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22" w:rsidRDefault="005F1BC7">
      <w:bookmarkStart w:id="0" w:name="_GoBack"/>
      <w:bookmarkEnd w:id="0"/>
      <w:r>
        <w:rPr>
          <w:b/>
          <w:sz w:val="28"/>
        </w:rPr>
        <w:t xml:space="preserve">[MS-VBAL]: </w:t>
      </w:r>
    </w:p>
    <w:p w:rsidR="002F6822" w:rsidRDefault="005F1BC7">
      <w:r>
        <w:rPr>
          <w:b/>
          <w:sz w:val="28"/>
        </w:rPr>
        <w:t>VBA Language Specification</w:t>
      </w:r>
    </w:p>
    <w:p w:rsidR="002F6822" w:rsidRDefault="002F6822">
      <w:pPr>
        <w:pStyle w:val="CoverHR"/>
      </w:pPr>
    </w:p>
    <w:p w:rsidR="00B346DF" w:rsidRPr="00893F99" w:rsidRDefault="005F1BC7" w:rsidP="00B346DF">
      <w:pPr>
        <w:pStyle w:val="MSDNH2"/>
        <w:spacing w:line="288" w:lineRule="auto"/>
        <w:textAlignment w:val="top"/>
      </w:pPr>
      <w:r>
        <w:t>Intellectual Property Rights Notice for Open Specifications Documentation</w:t>
      </w:r>
    </w:p>
    <w:p w:rsidR="00B346DF" w:rsidRDefault="005F1BC7" w:rsidP="00B346DF">
      <w:pPr>
        <w:pStyle w:val="ListParagraph"/>
        <w:numPr>
          <w:ilvl w:val="0"/>
          <w:numId w:val="2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F1BC7" w:rsidP="00B346DF">
      <w:pPr>
        <w:pStyle w:val="ListParagraph"/>
        <w:numPr>
          <w:ilvl w:val="0"/>
          <w:numId w:val="2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F1BC7" w:rsidP="00B346DF">
      <w:pPr>
        <w:pStyle w:val="ListParagraph"/>
        <w:numPr>
          <w:ilvl w:val="0"/>
          <w:numId w:val="281"/>
        </w:numPr>
        <w:spacing w:before="0" w:after="120"/>
        <w:contextualSpacing/>
        <w:textAlignment w:val="top"/>
      </w:pPr>
      <w:r>
        <w:rPr>
          <w:b/>
        </w:rPr>
        <w:t>No Trade Secrets</w:t>
      </w:r>
      <w:r>
        <w:t>. Microsoft</w:t>
      </w:r>
      <w:r>
        <w:t xml:space="preserve"> does not claim any trade secret rights in this documentation. </w:t>
      </w:r>
    </w:p>
    <w:p w:rsidR="00B346DF" w:rsidRDefault="005F1BC7" w:rsidP="00B346DF">
      <w:pPr>
        <w:pStyle w:val="ListParagraph"/>
        <w:numPr>
          <w:ilvl w:val="0"/>
          <w:numId w:val="2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F1BC7" w:rsidP="00B346DF">
      <w:pPr>
        <w:pStyle w:val="ListParagraph"/>
        <w:numPr>
          <w:ilvl w:val="0"/>
          <w:numId w:val="2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F1BC7" w:rsidP="00B346DF">
      <w:pPr>
        <w:pStyle w:val="ListParagraph"/>
        <w:numPr>
          <w:ilvl w:val="0"/>
          <w:numId w:val="28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F1BC7" w:rsidP="00B346DF">
      <w:pPr>
        <w:pStyle w:val="ListParagraph"/>
        <w:numPr>
          <w:ilvl w:val="0"/>
          <w:numId w:val="28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F1BC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F1BC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F6822" w:rsidRDefault="005F1BC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F6822" w:rsidRDefault="005F1BC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323"/>
        <w:gridCol w:w="1237"/>
        <w:gridCol w:w="5725"/>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0" w:type="auto"/>
          </w:tcPr>
          <w:p w:rsidR="002F6822" w:rsidRDefault="005F1BC7">
            <w:pPr>
              <w:pStyle w:val="TableHeaderText"/>
            </w:pPr>
            <w:r>
              <w:t>Date</w:t>
            </w:r>
          </w:p>
        </w:tc>
        <w:tc>
          <w:tcPr>
            <w:tcW w:w="0" w:type="auto"/>
          </w:tcPr>
          <w:p w:rsidR="002F6822" w:rsidRDefault="005F1BC7">
            <w:pPr>
              <w:pStyle w:val="TableHeaderText"/>
            </w:pPr>
            <w:r>
              <w:t>Revision History</w:t>
            </w:r>
          </w:p>
        </w:tc>
        <w:tc>
          <w:tcPr>
            <w:tcW w:w="0" w:type="auto"/>
          </w:tcPr>
          <w:p w:rsidR="002F6822" w:rsidRDefault="005F1BC7">
            <w:pPr>
              <w:pStyle w:val="TableHeaderText"/>
            </w:pPr>
            <w:r>
              <w:t>Revision Class</w:t>
            </w:r>
          </w:p>
        </w:tc>
        <w:tc>
          <w:tcPr>
            <w:tcW w:w="0" w:type="auto"/>
          </w:tcPr>
          <w:p w:rsidR="002F6822" w:rsidRDefault="005F1BC7">
            <w:pPr>
              <w:pStyle w:val="TableHeaderText"/>
            </w:pPr>
            <w:r>
              <w:t>Comments</w:t>
            </w:r>
          </w:p>
        </w:tc>
      </w:tr>
      <w:tr w:rsidR="002F6822" w:rsidTr="002F6822">
        <w:tc>
          <w:tcPr>
            <w:tcW w:w="0" w:type="auto"/>
            <w:vAlign w:val="center"/>
          </w:tcPr>
          <w:p w:rsidR="002F6822" w:rsidRDefault="005F1BC7">
            <w:pPr>
              <w:pStyle w:val="TableBodyText"/>
            </w:pPr>
            <w:r>
              <w:t>6/30/2008</w:t>
            </w:r>
          </w:p>
        </w:tc>
        <w:tc>
          <w:tcPr>
            <w:tcW w:w="0" w:type="auto"/>
            <w:vAlign w:val="center"/>
          </w:tcPr>
          <w:p w:rsidR="002F6822" w:rsidRDefault="005F1BC7">
            <w:pPr>
              <w:pStyle w:val="TableBodyText"/>
            </w:pPr>
            <w:r>
              <w:t>0.9</w:t>
            </w:r>
          </w:p>
        </w:tc>
        <w:tc>
          <w:tcPr>
            <w:tcW w:w="0" w:type="auto"/>
            <w:vAlign w:val="center"/>
          </w:tcPr>
          <w:p w:rsidR="002F6822" w:rsidRDefault="005F1BC7">
            <w:pPr>
              <w:pStyle w:val="TableBodyText"/>
            </w:pPr>
            <w:r>
              <w:t>Major</w:t>
            </w:r>
          </w:p>
        </w:tc>
        <w:tc>
          <w:tcPr>
            <w:tcW w:w="0" w:type="auto"/>
            <w:vAlign w:val="center"/>
          </w:tcPr>
          <w:p w:rsidR="002F6822" w:rsidRDefault="005F1BC7">
            <w:pPr>
              <w:pStyle w:val="TableBodyText"/>
            </w:pPr>
            <w:r>
              <w:t>First release. Additional indexing and cross referencing as well as minor editorial and technical edits anticipated prior to 1.0 release.</w:t>
            </w:r>
          </w:p>
        </w:tc>
      </w:tr>
      <w:tr w:rsidR="002F6822" w:rsidTr="002F6822">
        <w:tc>
          <w:tcPr>
            <w:tcW w:w="0" w:type="auto"/>
            <w:vAlign w:val="center"/>
          </w:tcPr>
          <w:p w:rsidR="002F6822" w:rsidRDefault="005F1BC7">
            <w:pPr>
              <w:pStyle w:val="TableBodyText"/>
            </w:pPr>
            <w:r>
              <w:t>6/30/2009</w:t>
            </w:r>
          </w:p>
        </w:tc>
        <w:tc>
          <w:tcPr>
            <w:tcW w:w="0" w:type="auto"/>
            <w:vAlign w:val="center"/>
          </w:tcPr>
          <w:p w:rsidR="002F6822" w:rsidRDefault="005F1BC7">
            <w:pPr>
              <w:pStyle w:val="TableBodyText"/>
            </w:pPr>
            <w:r>
              <w:t>0.95</w:t>
            </w:r>
          </w:p>
        </w:tc>
        <w:tc>
          <w:tcPr>
            <w:tcW w:w="0" w:type="auto"/>
            <w:vAlign w:val="center"/>
          </w:tcPr>
          <w:p w:rsidR="002F6822" w:rsidRDefault="005F1BC7">
            <w:pPr>
              <w:pStyle w:val="TableBodyText"/>
            </w:pPr>
            <w:r>
              <w:t>Major</w:t>
            </w:r>
          </w:p>
        </w:tc>
        <w:tc>
          <w:tcPr>
            <w:tcW w:w="0" w:type="auto"/>
            <w:vAlign w:val="center"/>
          </w:tcPr>
          <w:p w:rsidR="002F6822" w:rsidRDefault="005F1BC7">
            <w:pPr>
              <w:pStyle w:val="TableBodyText"/>
            </w:pPr>
            <w:r>
              <w:t>Updated to include preliminary information on the VBA language from the pre-release version of V</w:t>
            </w:r>
            <w:r>
              <w:t>BA 7.</w:t>
            </w:r>
          </w:p>
        </w:tc>
      </w:tr>
      <w:tr w:rsidR="002F6822" w:rsidTr="002F6822">
        <w:tc>
          <w:tcPr>
            <w:tcW w:w="0" w:type="auto"/>
            <w:vAlign w:val="center"/>
          </w:tcPr>
          <w:p w:rsidR="002F6822" w:rsidRDefault="005F1BC7">
            <w:pPr>
              <w:pStyle w:val="TableBodyText"/>
            </w:pPr>
            <w:r>
              <w:t>3/15/2010</w:t>
            </w:r>
          </w:p>
        </w:tc>
        <w:tc>
          <w:tcPr>
            <w:tcW w:w="0" w:type="auto"/>
            <w:vAlign w:val="center"/>
          </w:tcPr>
          <w:p w:rsidR="002F6822" w:rsidRDefault="005F1BC7">
            <w:pPr>
              <w:pStyle w:val="TableBodyText"/>
            </w:pPr>
            <w:r>
              <w:t>1.0</w:t>
            </w:r>
          </w:p>
        </w:tc>
        <w:tc>
          <w:tcPr>
            <w:tcW w:w="0" w:type="auto"/>
            <w:vAlign w:val="center"/>
          </w:tcPr>
          <w:p w:rsidR="002F6822" w:rsidRDefault="005F1BC7">
            <w:pPr>
              <w:pStyle w:val="TableBodyText"/>
            </w:pPr>
            <w:r>
              <w:t>Major</w:t>
            </w:r>
          </w:p>
        </w:tc>
        <w:tc>
          <w:tcPr>
            <w:tcW w:w="0" w:type="auto"/>
            <w:vAlign w:val="center"/>
          </w:tcPr>
          <w:p w:rsidR="002F6822" w:rsidRDefault="005F1BC7">
            <w:pPr>
              <w:pStyle w:val="TableBodyText"/>
            </w:pPr>
            <w:r>
              <w:t>Updated to include information on the VBA language as of VBA 7.</w:t>
            </w:r>
          </w:p>
        </w:tc>
      </w:tr>
      <w:tr w:rsidR="002F6822" w:rsidTr="002F6822">
        <w:tc>
          <w:tcPr>
            <w:tcW w:w="0" w:type="auto"/>
            <w:vAlign w:val="center"/>
          </w:tcPr>
          <w:p w:rsidR="002F6822" w:rsidRDefault="005F1BC7">
            <w:pPr>
              <w:pStyle w:val="TableBodyText"/>
            </w:pPr>
            <w:r>
              <w:t>3/15/2012</w:t>
            </w:r>
          </w:p>
        </w:tc>
        <w:tc>
          <w:tcPr>
            <w:tcW w:w="0" w:type="auto"/>
            <w:vAlign w:val="center"/>
          </w:tcPr>
          <w:p w:rsidR="002F6822" w:rsidRDefault="005F1BC7">
            <w:pPr>
              <w:pStyle w:val="TableBodyText"/>
            </w:pPr>
            <w:r>
              <w:t>1.01</w:t>
            </w:r>
          </w:p>
        </w:tc>
        <w:tc>
          <w:tcPr>
            <w:tcW w:w="0" w:type="auto"/>
            <w:vAlign w:val="center"/>
          </w:tcPr>
          <w:p w:rsidR="002F6822" w:rsidRDefault="005F1BC7">
            <w:pPr>
              <w:pStyle w:val="TableBodyText"/>
            </w:pPr>
            <w:r>
              <w:t>Major</w:t>
            </w:r>
          </w:p>
        </w:tc>
        <w:tc>
          <w:tcPr>
            <w:tcW w:w="0" w:type="auto"/>
            <w:vAlign w:val="center"/>
          </w:tcPr>
          <w:p w:rsidR="002F6822" w:rsidRDefault="005F1BC7">
            <w:pPr>
              <w:pStyle w:val="TableBodyText"/>
            </w:pPr>
            <w:r>
              <w:t>Updated to include information on the VBA language as of VBA 7.1, as shipped in the Office 15 Technical Preview.</w:t>
            </w:r>
          </w:p>
        </w:tc>
      </w:tr>
      <w:tr w:rsidR="002F6822" w:rsidTr="002F6822">
        <w:tc>
          <w:tcPr>
            <w:tcW w:w="0" w:type="auto"/>
            <w:vAlign w:val="center"/>
          </w:tcPr>
          <w:p w:rsidR="002F6822" w:rsidRDefault="005F1BC7">
            <w:pPr>
              <w:pStyle w:val="TableBodyText"/>
            </w:pPr>
            <w:r>
              <w:t>4/30/2014</w:t>
            </w:r>
          </w:p>
        </w:tc>
        <w:tc>
          <w:tcPr>
            <w:tcW w:w="0" w:type="auto"/>
            <w:vAlign w:val="center"/>
          </w:tcPr>
          <w:p w:rsidR="002F6822" w:rsidRDefault="005F1BC7">
            <w:pPr>
              <w:pStyle w:val="TableBodyText"/>
            </w:pPr>
            <w:r>
              <w:t>1.02</w:t>
            </w:r>
          </w:p>
        </w:tc>
        <w:tc>
          <w:tcPr>
            <w:tcW w:w="0" w:type="auto"/>
            <w:vAlign w:val="center"/>
          </w:tcPr>
          <w:p w:rsidR="002F6822" w:rsidRDefault="005F1BC7">
            <w:pPr>
              <w:pStyle w:val="TableBodyText"/>
            </w:pPr>
            <w:r>
              <w:t>Editorial</w:t>
            </w:r>
          </w:p>
        </w:tc>
        <w:tc>
          <w:tcPr>
            <w:tcW w:w="0" w:type="auto"/>
            <w:vAlign w:val="center"/>
          </w:tcPr>
          <w:p w:rsidR="002F6822" w:rsidRDefault="005F1BC7">
            <w:pPr>
              <w:pStyle w:val="TableBodyText"/>
            </w:pPr>
            <w:r>
              <w:t>Revised and edited technical content.</w:t>
            </w:r>
          </w:p>
        </w:tc>
      </w:tr>
      <w:tr w:rsidR="002F6822" w:rsidTr="002F6822">
        <w:tc>
          <w:tcPr>
            <w:tcW w:w="0" w:type="auto"/>
            <w:vAlign w:val="center"/>
          </w:tcPr>
          <w:p w:rsidR="002F6822" w:rsidRDefault="005F1BC7">
            <w:pPr>
              <w:pStyle w:val="TableBodyText"/>
            </w:pPr>
            <w:r>
              <w:t>12/15/2016</w:t>
            </w:r>
          </w:p>
        </w:tc>
        <w:tc>
          <w:tcPr>
            <w:tcW w:w="0" w:type="auto"/>
            <w:vAlign w:val="center"/>
          </w:tcPr>
          <w:p w:rsidR="002F6822" w:rsidRDefault="005F1BC7">
            <w:pPr>
              <w:pStyle w:val="TableBodyText"/>
            </w:pPr>
            <w:r>
              <w:t>1.02</w:t>
            </w:r>
          </w:p>
        </w:tc>
        <w:tc>
          <w:tcPr>
            <w:tcW w:w="0" w:type="auto"/>
            <w:vAlign w:val="center"/>
          </w:tcPr>
          <w:p w:rsidR="002F6822" w:rsidRDefault="005F1BC7">
            <w:pPr>
              <w:pStyle w:val="TableBodyText"/>
            </w:pPr>
            <w:r>
              <w:t>None</w:t>
            </w:r>
          </w:p>
        </w:tc>
        <w:tc>
          <w:tcPr>
            <w:tcW w:w="0" w:type="auto"/>
            <w:vAlign w:val="center"/>
          </w:tcPr>
          <w:p w:rsidR="002F6822" w:rsidRDefault="005F1BC7">
            <w:pPr>
              <w:pStyle w:val="TableBodyText"/>
            </w:pPr>
            <w:r>
              <w:t>No changes to the meaning, language, or formatting of the technical content.</w:t>
            </w:r>
          </w:p>
        </w:tc>
      </w:tr>
      <w:tr w:rsidR="002F6822" w:rsidTr="002F6822">
        <w:tc>
          <w:tcPr>
            <w:tcW w:w="0" w:type="auto"/>
            <w:vAlign w:val="center"/>
          </w:tcPr>
          <w:p w:rsidR="002F6822" w:rsidRDefault="005F1BC7">
            <w:pPr>
              <w:pStyle w:val="TableBodyText"/>
            </w:pPr>
            <w:r>
              <w:t>6/18/2019</w:t>
            </w:r>
          </w:p>
        </w:tc>
        <w:tc>
          <w:tcPr>
            <w:tcW w:w="0" w:type="auto"/>
            <w:vAlign w:val="center"/>
          </w:tcPr>
          <w:p w:rsidR="002F6822" w:rsidRDefault="005F1BC7">
            <w:pPr>
              <w:pStyle w:val="TableBodyText"/>
            </w:pPr>
            <w:r>
              <w:t>1.3</w:t>
            </w:r>
          </w:p>
        </w:tc>
        <w:tc>
          <w:tcPr>
            <w:tcW w:w="0" w:type="auto"/>
            <w:vAlign w:val="center"/>
          </w:tcPr>
          <w:p w:rsidR="002F6822" w:rsidRDefault="005F1BC7">
            <w:pPr>
              <w:pStyle w:val="TableBodyText"/>
            </w:pPr>
            <w:r>
              <w:t>Minor</w:t>
            </w:r>
          </w:p>
        </w:tc>
        <w:tc>
          <w:tcPr>
            <w:tcW w:w="0" w:type="auto"/>
            <w:vAlign w:val="center"/>
          </w:tcPr>
          <w:p w:rsidR="002F6822" w:rsidRDefault="005F1BC7">
            <w:pPr>
              <w:pStyle w:val="TableBodyText"/>
            </w:pPr>
            <w:r>
              <w:t>Clarified the meaning of the technical content.</w:t>
            </w:r>
          </w:p>
        </w:tc>
      </w:tr>
      <w:tr w:rsidR="002F6822" w:rsidTr="002F6822">
        <w:tc>
          <w:tcPr>
            <w:tcW w:w="0" w:type="auto"/>
            <w:vAlign w:val="center"/>
          </w:tcPr>
          <w:p w:rsidR="002F6822" w:rsidRDefault="005F1BC7">
            <w:pPr>
              <w:pStyle w:val="TableBodyText"/>
            </w:pPr>
            <w:r>
              <w:t>9/24/2019</w:t>
            </w:r>
          </w:p>
        </w:tc>
        <w:tc>
          <w:tcPr>
            <w:tcW w:w="0" w:type="auto"/>
            <w:vAlign w:val="center"/>
          </w:tcPr>
          <w:p w:rsidR="002F6822" w:rsidRDefault="005F1BC7">
            <w:pPr>
              <w:pStyle w:val="TableBodyText"/>
            </w:pPr>
            <w:r>
              <w:t>1.4</w:t>
            </w:r>
          </w:p>
        </w:tc>
        <w:tc>
          <w:tcPr>
            <w:tcW w:w="0" w:type="auto"/>
            <w:vAlign w:val="center"/>
          </w:tcPr>
          <w:p w:rsidR="002F6822" w:rsidRDefault="005F1BC7">
            <w:pPr>
              <w:pStyle w:val="TableBodyText"/>
            </w:pPr>
            <w:r>
              <w:t>Minor</w:t>
            </w:r>
          </w:p>
        </w:tc>
        <w:tc>
          <w:tcPr>
            <w:tcW w:w="0" w:type="auto"/>
            <w:vAlign w:val="center"/>
          </w:tcPr>
          <w:p w:rsidR="002F6822" w:rsidRDefault="005F1BC7">
            <w:pPr>
              <w:pStyle w:val="TableBodyText"/>
            </w:pPr>
            <w:r>
              <w:t>Clarified the meaning of the technical content.</w:t>
            </w:r>
          </w:p>
        </w:tc>
      </w:tr>
      <w:tr w:rsidR="002F6822" w:rsidTr="002F6822">
        <w:tc>
          <w:tcPr>
            <w:tcW w:w="0" w:type="auto"/>
            <w:vAlign w:val="center"/>
          </w:tcPr>
          <w:p w:rsidR="002F6822" w:rsidRDefault="005F1BC7">
            <w:pPr>
              <w:pStyle w:val="TableBodyText"/>
            </w:pPr>
            <w:r>
              <w:t>8/18/2020</w:t>
            </w:r>
          </w:p>
        </w:tc>
        <w:tc>
          <w:tcPr>
            <w:tcW w:w="0" w:type="auto"/>
            <w:vAlign w:val="center"/>
          </w:tcPr>
          <w:p w:rsidR="002F6822" w:rsidRDefault="005F1BC7">
            <w:pPr>
              <w:pStyle w:val="TableBodyText"/>
            </w:pPr>
            <w:r>
              <w:t>1.5</w:t>
            </w:r>
          </w:p>
        </w:tc>
        <w:tc>
          <w:tcPr>
            <w:tcW w:w="0" w:type="auto"/>
            <w:vAlign w:val="center"/>
          </w:tcPr>
          <w:p w:rsidR="002F6822" w:rsidRDefault="005F1BC7">
            <w:pPr>
              <w:pStyle w:val="TableBodyText"/>
            </w:pPr>
            <w:r>
              <w:t>Minor</w:t>
            </w:r>
          </w:p>
        </w:tc>
        <w:tc>
          <w:tcPr>
            <w:tcW w:w="0" w:type="auto"/>
            <w:vAlign w:val="center"/>
          </w:tcPr>
          <w:p w:rsidR="002F6822" w:rsidRDefault="005F1BC7">
            <w:pPr>
              <w:pStyle w:val="TableBodyText"/>
            </w:pPr>
            <w:r>
              <w:t>Clarified the meaning of the technical content.</w:t>
            </w:r>
          </w:p>
        </w:tc>
      </w:tr>
      <w:tr w:rsidR="002F6822" w:rsidTr="002F6822">
        <w:tc>
          <w:tcPr>
            <w:tcW w:w="0" w:type="auto"/>
            <w:vAlign w:val="center"/>
          </w:tcPr>
          <w:p w:rsidR="002F6822" w:rsidRDefault="005F1BC7">
            <w:pPr>
              <w:pStyle w:val="TableBodyText"/>
            </w:pPr>
            <w:r>
              <w:t>11/17/2020</w:t>
            </w:r>
          </w:p>
        </w:tc>
        <w:tc>
          <w:tcPr>
            <w:tcW w:w="0" w:type="auto"/>
            <w:vAlign w:val="center"/>
          </w:tcPr>
          <w:p w:rsidR="002F6822" w:rsidRDefault="005F1BC7">
            <w:pPr>
              <w:pStyle w:val="TableBodyText"/>
            </w:pPr>
            <w:r>
              <w:t>1.6</w:t>
            </w:r>
          </w:p>
        </w:tc>
        <w:tc>
          <w:tcPr>
            <w:tcW w:w="0" w:type="auto"/>
            <w:vAlign w:val="center"/>
          </w:tcPr>
          <w:p w:rsidR="002F6822" w:rsidRDefault="005F1BC7">
            <w:pPr>
              <w:pStyle w:val="TableBodyText"/>
            </w:pPr>
            <w:r>
              <w:t>Minor</w:t>
            </w:r>
          </w:p>
        </w:tc>
        <w:tc>
          <w:tcPr>
            <w:tcW w:w="0" w:type="auto"/>
            <w:vAlign w:val="center"/>
          </w:tcPr>
          <w:p w:rsidR="002F6822" w:rsidRDefault="005F1BC7">
            <w:pPr>
              <w:pStyle w:val="TableBodyText"/>
            </w:pPr>
            <w:r>
              <w:t>Clarified the meaning of the technical content.</w:t>
            </w:r>
          </w:p>
        </w:tc>
      </w:tr>
      <w:tr w:rsidR="002F6822" w:rsidTr="002F6822">
        <w:tc>
          <w:tcPr>
            <w:tcW w:w="0" w:type="auto"/>
            <w:vAlign w:val="center"/>
          </w:tcPr>
          <w:p w:rsidR="002F6822" w:rsidRDefault="005F1BC7">
            <w:pPr>
              <w:pStyle w:val="TableBodyText"/>
            </w:pPr>
            <w:r>
              <w:t>2/16/2021</w:t>
            </w:r>
          </w:p>
        </w:tc>
        <w:tc>
          <w:tcPr>
            <w:tcW w:w="0" w:type="auto"/>
            <w:vAlign w:val="center"/>
          </w:tcPr>
          <w:p w:rsidR="002F6822" w:rsidRDefault="005F1BC7">
            <w:pPr>
              <w:pStyle w:val="TableBodyText"/>
            </w:pPr>
            <w:r>
              <w:t>1.7</w:t>
            </w:r>
          </w:p>
        </w:tc>
        <w:tc>
          <w:tcPr>
            <w:tcW w:w="0" w:type="auto"/>
            <w:vAlign w:val="center"/>
          </w:tcPr>
          <w:p w:rsidR="002F6822" w:rsidRDefault="005F1BC7">
            <w:pPr>
              <w:pStyle w:val="TableBodyText"/>
            </w:pPr>
            <w:r>
              <w:t>Minor</w:t>
            </w:r>
          </w:p>
        </w:tc>
        <w:tc>
          <w:tcPr>
            <w:tcW w:w="0" w:type="auto"/>
            <w:vAlign w:val="center"/>
          </w:tcPr>
          <w:p w:rsidR="002F6822" w:rsidRDefault="005F1BC7">
            <w:pPr>
              <w:pStyle w:val="TableBodyText"/>
            </w:pPr>
            <w:r>
              <w:t>Clarified the meaning of the technical content.</w:t>
            </w:r>
          </w:p>
        </w:tc>
      </w:tr>
      <w:tr w:rsidR="002F6822" w:rsidTr="002F6822">
        <w:tc>
          <w:tcPr>
            <w:tcW w:w="0" w:type="auto"/>
            <w:vAlign w:val="center"/>
          </w:tcPr>
          <w:p w:rsidR="002F6822" w:rsidRDefault="005F1BC7">
            <w:pPr>
              <w:pStyle w:val="TableBodyText"/>
            </w:pPr>
            <w:r>
              <w:t>2/20/2024</w:t>
            </w:r>
          </w:p>
        </w:tc>
        <w:tc>
          <w:tcPr>
            <w:tcW w:w="0" w:type="auto"/>
            <w:vAlign w:val="center"/>
          </w:tcPr>
          <w:p w:rsidR="002F6822" w:rsidRDefault="005F1BC7">
            <w:pPr>
              <w:pStyle w:val="TableBodyText"/>
            </w:pPr>
            <w:r>
              <w:t>1.8</w:t>
            </w:r>
          </w:p>
        </w:tc>
        <w:tc>
          <w:tcPr>
            <w:tcW w:w="0" w:type="auto"/>
            <w:vAlign w:val="center"/>
          </w:tcPr>
          <w:p w:rsidR="002F6822" w:rsidRDefault="005F1BC7">
            <w:pPr>
              <w:pStyle w:val="TableBodyText"/>
            </w:pPr>
            <w:r>
              <w:t>Minor</w:t>
            </w:r>
          </w:p>
        </w:tc>
        <w:tc>
          <w:tcPr>
            <w:tcW w:w="0" w:type="auto"/>
            <w:vAlign w:val="center"/>
          </w:tcPr>
          <w:p w:rsidR="002F6822" w:rsidRDefault="005F1BC7">
            <w:pPr>
              <w:pStyle w:val="TableBodyText"/>
            </w:pPr>
            <w:r>
              <w:t>Clarified the meaning of the technical content.</w:t>
            </w:r>
          </w:p>
        </w:tc>
      </w:tr>
      <w:tr w:rsidR="002F6822" w:rsidTr="002F6822">
        <w:tc>
          <w:tcPr>
            <w:tcW w:w="0" w:type="auto"/>
            <w:vAlign w:val="center"/>
          </w:tcPr>
          <w:p w:rsidR="002F6822" w:rsidRDefault="005F1BC7">
            <w:pPr>
              <w:pStyle w:val="TableBodyText"/>
            </w:pPr>
            <w:r>
              <w:t>4/16/2024</w:t>
            </w:r>
          </w:p>
        </w:tc>
        <w:tc>
          <w:tcPr>
            <w:tcW w:w="0" w:type="auto"/>
            <w:vAlign w:val="center"/>
          </w:tcPr>
          <w:p w:rsidR="002F6822" w:rsidRDefault="005F1BC7">
            <w:pPr>
              <w:pStyle w:val="TableBodyText"/>
            </w:pPr>
            <w:r>
              <w:t>2.0</w:t>
            </w:r>
          </w:p>
        </w:tc>
        <w:tc>
          <w:tcPr>
            <w:tcW w:w="0" w:type="auto"/>
            <w:vAlign w:val="center"/>
          </w:tcPr>
          <w:p w:rsidR="002F6822" w:rsidRDefault="005F1BC7">
            <w:pPr>
              <w:pStyle w:val="TableBodyText"/>
            </w:pPr>
            <w:r>
              <w:t>Major</w:t>
            </w:r>
          </w:p>
        </w:tc>
        <w:tc>
          <w:tcPr>
            <w:tcW w:w="0" w:type="auto"/>
            <w:vAlign w:val="center"/>
          </w:tcPr>
          <w:p w:rsidR="002F6822" w:rsidRDefault="005F1BC7">
            <w:pPr>
              <w:pStyle w:val="TableBodyText"/>
            </w:pPr>
            <w:r>
              <w:t>Significantly changed the technical content.</w:t>
            </w:r>
          </w:p>
        </w:tc>
      </w:tr>
      <w:tr w:rsidR="002F6822" w:rsidTr="002F6822">
        <w:tc>
          <w:tcPr>
            <w:tcW w:w="0" w:type="auto"/>
            <w:vAlign w:val="center"/>
          </w:tcPr>
          <w:p w:rsidR="002F6822" w:rsidRDefault="005F1BC7">
            <w:pPr>
              <w:pStyle w:val="TableBodyText"/>
            </w:pPr>
            <w:r>
              <w:t>5/21/2024</w:t>
            </w:r>
          </w:p>
        </w:tc>
        <w:tc>
          <w:tcPr>
            <w:tcW w:w="0" w:type="auto"/>
            <w:vAlign w:val="center"/>
          </w:tcPr>
          <w:p w:rsidR="002F6822" w:rsidRDefault="005F1BC7">
            <w:pPr>
              <w:pStyle w:val="TableBodyText"/>
            </w:pPr>
            <w:r>
              <w:t>2.1</w:t>
            </w:r>
          </w:p>
        </w:tc>
        <w:tc>
          <w:tcPr>
            <w:tcW w:w="0" w:type="auto"/>
            <w:vAlign w:val="center"/>
          </w:tcPr>
          <w:p w:rsidR="002F6822" w:rsidRDefault="005F1BC7">
            <w:pPr>
              <w:pStyle w:val="TableBodyText"/>
            </w:pPr>
            <w:r>
              <w:t>Minor</w:t>
            </w:r>
          </w:p>
        </w:tc>
        <w:tc>
          <w:tcPr>
            <w:tcW w:w="0" w:type="auto"/>
            <w:vAlign w:val="center"/>
          </w:tcPr>
          <w:p w:rsidR="002F6822" w:rsidRDefault="005F1BC7">
            <w:pPr>
              <w:pStyle w:val="TableBodyText"/>
            </w:pPr>
            <w:r>
              <w:t>Clarified the meaning of the technical content.</w:t>
            </w:r>
          </w:p>
        </w:tc>
      </w:tr>
    </w:tbl>
    <w:p w:rsidR="002F6822" w:rsidRDefault="005F1BC7">
      <w:pPr>
        <w:pStyle w:val="TOCHeading"/>
      </w:pPr>
      <w:r>
        <w:lastRenderedPageBreak/>
        <w:t>Table of Contents</w:t>
      </w:r>
    </w:p>
    <w:p w:rsidR="005F1BC7" w:rsidRDefault="005F1BC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6942448" w:history="1">
        <w:r w:rsidRPr="00561F9E">
          <w:rPr>
            <w:rStyle w:val="Hyperlink"/>
            <w:noProof/>
          </w:rPr>
          <w:t>1</w:t>
        </w:r>
        <w:r>
          <w:rPr>
            <w:rFonts w:asciiTheme="minorHAnsi" w:eastAsiaTheme="minorEastAsia" w:hAnsiTheme="minorHAnsi" w:cstheme="minorBidi"/>
            <w:b w:val="0"/>
            <w:bCs w:val="0"/>
            <w:noProof/>
            <w:sz w:val="22"/>
            <w:szCs w:val="22"/>
          </w:rPr>
          <w:tab/>
        </w:r>
        <w:r w:rsidRPr="00561F9E">
          <w:rPr>
            <w:rStyle w:val="Hyperlink"/>
            <w:noProof/>
          </w:rPr>
          <w:t>Introduction</w:t>
        </w:r>
        <w:r>
          <w:rPr>
            <w:noProof/>
            <w:webHidden/>
          </w:rPr>
          <w:tab/>
        </w:r>
        <w:r>
          <w:rPr>
            <w:noProof/>
            <w:webHidden/>
          </w:rPr>
          <w:fldChar w:fldCharType="begin"/>
        </w:r>
        <w:r>
          <w:rPr>
            <w:noProof/>
            <w:webHidden/>
          </w:rPr>
          <w:instrText xml:space="preserve"> PAGEREF _Toc166942448 \h </w:instrText>
        </w:r>
        <w:r>
          <w:rPr>
            <w:noProof/>
            <w:webHidden/>
          </w:rPr>
        </w:r>
        <w:r>
          <w:rPr>
            <w:noProof/>
            <w:webHidden/>
          </w:rPr>
          <w:fldChar w:fldCharType="separate"/>
        </w:r>
        <w:r>
          <w:rPr>
            <w:noProof/>
            <w:webHidden/>
          </w:rPr>
          <w:t>11</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49" w:history="1">
        <w:r w:rsidRPr="00561F9E">
          <w:rPr>
            <w:rStyle w:val="Hyperlink"/>
            <w:noProof/>
          </w:rPr>
          <w:t>1.1</w:t>
        </w:r>
        <w:r>
          <w:rPr>
            <w:rFonts w:asciiTheme="minorHAnsi" w:eastAsiaTheme="minorEastAsia" w:hAnsiTheme="minorHAnsi" w:cstheme="minorBidi"/>
            <w:noProof/>
            <w:sz w:val="22"/>
            <w:szCs w:val="22"/>
          </w:rPr>
          <w:tab/>
        </w:r>
        <w:r w:rsidRPr="00561F9E">
          <w:rPr>
            <w:rStyle w:val="Hyperlink"/>
            <w:noProof/>
          </w:rPr>
          <w:t>Glossary</w:t>
        </w:r>
        <w:r>
          <w:rPr>
            <w:noProof/>
            <w:webHidden/>
          </w:rPr>
          <w:tab/>
        </w:r>
        <w:r>
          <w:rPr>
            <w:noProof/>
            <w:webHidden/>
          </w:rPr>
          <w:fldChar w:fldCharType="begin"/>
        </w:r>
        <w:r>
          <w:rPr>
            <w:noProof/>
            <w:webHidden/>
          </w:rPr>
          <w:instrText xml:space="preserve"> PAGEREF _Toc166942449 \h </w:instrText>
        </w:r>
        <w:r>
          <w:rPr>
            <w:noProof/>
            <w:webHidden/>
          </w:rPr>
        </w:r>
        <w:r>
          <w:rPr>
            <w:noProof/>
            <w:webHidden/>
          </w:rPr>
          <w:fldChar w:fldCharType="separate"/>
        </w:r>
        <w:r>
          <w:rPr>
            <w:noProof/>
            <w:webHidden/>
          </w:rPr>
          <w:t>11</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50" w:history="1">
        <w:r w:rsidRPr="00561F9E">
          <w:rPr>
            <w:rStyle w:val="Hyperlink"/>
            <w:noProof/>
          </w:rPr>
          <w:t>1.2</w:t>
        </w:r>
        <w:r>
          <w:rPr>
            <w:rFonts w:asciiTheme="minorHAnsi" w:eastAsiaTheme="minorEastAsia" w:hAnsiTheme="minorHAnsi" w:cstheme="minorBidi"/>
            <w:noProof/>
            <w:sz w:val="22"/>
            <w:szCs w:val="22"/>
          </w:rPr>
          <w:tab/>
        </w:r>
        <w:r w:rsidRPr="00561F9E">
          <w:rPr>
            <w:rStyle w:val="Hyperlink"/>
            <w:noProof/>
          </w:rPr>
          <w:t>References</w:t>
        </w:r>
        <w:r>
          <w:rPr>
            <w:noProof/>
            <w:webHidden/>
          </w:rPr>
          <w:tab/>
        </w:r>
        <w:r>
          <w:rPr>
            <w:noProof/>
            <w:webHidden/>
          </w:rPr>
          <w:fldChar w:fldCharType="begin"/>
        </w:r>
        <w:r>
          <w:rPr>
            <w:noProof/>
            <w:webHidden/>
          </w:rPr>
          <w:instrText xml:space="preserve"> PAGEREF _Toc166942450 \h </w:instrText>
        </w:r>
        <w:r>
          <w:rPr>
            <w:noProof/>
            <w:webHidden/>
          </w:rPr>
        </w:r>
        <w:r>
          <w:rPr>
            <w:noProof/>
            <w:webHidden/>
          </w:rPr>
          <w:fldChar w:fldCharType="separate"/>
        </w:r>
        <w:r>
          <w:rPr>
            <w:noProof/>
            <w:webHidden/>
          </w:rPr>
          <w:t>11</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51" w:history="1">
        <w:r w:rsidRPr="00561F9E">
          <w:rPr>
            <w:rStyle w:val="Hyperlink"/>
            <w:noProof/>
          </w:rPr>
          <w:t>1.2.1</w:t>
        </w:r>
        <w:r>
          <w:rPr>
            <w:rFonts w:asciiTheme="minorHAnsi" w:eastAsiaTheme="minorEastAsia" w:hAnsiTheme="minorHAnsi" w:cstheme="minorBidi"/>
            <w:noProof/>
            <w:sz w:val="22"/>
            <w:szCs w:val="22"/>
          </w:rPr>
          <w:tab/>
        </w:r>
        <w:r w:rsidRPr="00561F9E">
          <w:rPr>
            <w:rStyle w:val="Hyperlink"/>
            <w:noProof/>
          </w:rPr>
          <w:t>Normative References</w:t>
        </w:r>
        <w:r>
          <w:rPr>
            <w:noProof/>
            <w:webHidden/>
          </w:rPr>
          <w:tab/>
        </w:r>
        <w:r>
          <w:rPr>
            <w:noProof/>
            <w:webHidden/>
          </w:rPr>
          <w:fldChar w:fldCharType="begin"/>
        </w:r>
        <w:r>
          <w:rPr>
            <w:noProof/>
            <w:webHidden/>
          </w:rPr>
          <w:instrText xml:space="preserve"> PAGEREF _Toc166942451 \h </w:instrText>
        </w:r>
        <w:r>
          <w:rPr>
            <w:noProof/>
            <w:webHidden/>
          </w:rPr>
        </w:r>
        <w:r>
          <w:rPr>
            <w:noProof/>
            <w:webHidden/>
          </w:rPr>
          <w:fldChar w:fldCharType="separate"/>
        </w:r>
        <w:r>
          <w:rPr>
            <w:noProof/>
            <w:webHidden/>
          </w:rPr>
          <w:t>11</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52" w:history="1">
        <w:r w:rsidRPr="00561F9E">
          <w:rPr>
            <w:rStyle w:val="Hyperlink"/>
            <w:noProof/>
          </w:rPr>
          <w:t>1.2.2</w:t>
        </w:r>
        <w:r>
          <w:rPr>
            <w:rFonts w:asciiTheme="minorHAnsi" w:eastAsiaTheme="minorEastAsia" w:hAnsiTheme="minorHAnsi" w:cstheme="minorBidi"/>
            <w:noProof/>
            <w:sz w:val="22"/>
            <w:szCs w:val="22"/>
          </w:rPr>
          <w:tab/>
        </w:r>
        <w:r w:rsidRPr="00561F9E">
          <w:rPr>
            <w:rStyle w:val="Hyperlink"/>
            <w:noProof/>
          </w:rPr>
          <w:t>Informative References</w:t>
        </w:r>
        <w:r>
          <w:rPr>
            <w:noProof/>
            <w:webHidden/>
          </w:rPr>
          <w:tab/>
        </w:r>
        <w:r>
          <w:rPr>
            <w:noProof/>
            <w:webHidden/>
          </w:rPr>
          <w:fldChar w:fldCharType="begin"/>
        </w:r>
        <w:r>
          <w:rPr>
            <w:noProof/>
            <w:webHidden/>
          </w:rPr>
          <w:instrText xml:space="preserve"> PAGEREF _Toc166942452 \h </w:instrText>
        </w:r>
        <w:r>
          <w:rPr>
            <w:noProof/>
            <w:webHidden/>
          </w:rPr>
        </w:r>
        <w:r>
          <w:rPr>
            <w:noProof/>
            <w:webHidden/>
          </w:rPr>
          <w:fldChar w:fldCharType="separate"/>
        </w:r>
        <w:r>
          <w:rPr>
            <w:noProof/>
            <w:webHidden/>
          </w:rPr>
          <w:t>11</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53" w:history="1">
        <w:r w:rsidRPr="00561F9E">
          <w:rPr>
            <w:rStyle w:val="Hyperlink"/>
            <w:noProof/>
          </w:rPr>
          <w:t>1.3</w:t>
        </w:r>
        <w:r>
          <w:rPr>
            <w:rFonts w:asciiTheme="minorHAnsi" w:eastAsiaTheme="minorEastAsia" w:hAnsiTheme="minorHAnsi" w:cstheme="minorBidi"/>
            <w:noProof/>
            <w:sz w:val="22"/>
            <w:szCs w:val="22"/>
          </w:rPr>
          <w:tab/>
        </w:r>
        <w:r w:rsidRPr="00561F9E">
          <w:rPr>
            <w:rStyle w:val="Hyperlink"/>
            <w:noProof/>
          </w:rPr>
          <w:t>VBA Language Specification Overview</w:t>
        </w:r>
        <w:r>
          <w:rPr>
            <w:noProof/>
            <w:webHidden/>
          </w:rPr>
          <w:tab/>
        </w:r>
        <w:r>
          <w:rPr>
            <w:noProof/>
            <w:webHidden/>
          </w:rPr>
          <w:fldChar w:fldCharType="begin"/>
        </w:r>
        <w:r>
          <w:rPr>
            <w:noProof/>
            <w:webHidden/>
          </w:rPr>
          <w:instrText xml:space="preserve"> PAGEREF _Toc166942453 \h </w:instrText>
        </w:r>
        <w:r>
          <w:rPr>
            <w:noProof/>
            <w:webHidden/>
          </w:rPr>
        </w:r>
        <w:r>
          <w:rPr>
            <w:noProof/>
            <w:webHidden/>
          </w:rPr>
          <w:fldChar w:fldCharType="separate"/>
        </w:r>
        <w:r>
          <w:rPr>
            <w:noProof/>
            <w:webHidden/>
          </w:rPr>
          <w:t>12</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54" w:history="1">
        <w:r w:rsidRPr="00561F9E">
          <w:rPr>
            <w:rStyle w:val="Hyperlink"/>
            <w:noProof/>
          </w:rPr>
          <w:t>1.4</w:t>
        </w:r>
        <w:r>
          <w:rPr>
            <w:rFonts w:asciiTheme="minorHAnsi" w:eastAsiaTheme="minorEastAsia" w:hAnsiTheme="minorHAnsi" w:cstheme="minorBidi"/>
            <w:noProof/>
            <w:sz w:val="22"/>
            <w:szCs w:val="22"/>
          </w:rPr>
          <w:tab/>
        </w:r>
        <w:r w:rsidRPr="00561F9E">
          <w:rPr>
            <w:rStyle w:val="Hyperlink"/>
            <w:noProof/>
          </w:rPr>
          <w:t>Specification Conventions</w:t>
        </w:r>
        <w:r>
          <w:rPr>
            <w:noProof/>
            <w:webHidden/>
          </w:rPr>
          <w:tab/>
        </w:r>
        <w:r>
          <w:rPr>
            <w:noProof/>
            <w:webHidden/>
          </w:rPr>
          <w:fldChar w:fldCharType="begin"/>
        </w:r>
        <w:r>
          <w:rPr>
            <w:noProof/>
            <w:webHidden/>
          </w:rPr>
          <w:instrText xml:space="preserve"> PAGEREF _Toc166942454 \h </w:instrText>
        </w:r>
        <w:r>
          <w:rPr>
            <w:noProof/>
            <w:webHidden/>
          </w:rPr>
        </w:r>
        <w:r>
          <w:rPr>
            <w:noProof/>
            <w:webHidden/>
          </w:rPr>
          <w:fldChar w:fldCharType="separate"/>
        </w:r>
        <w:r>
          <w:rPr>
            <w:noProof/>
            <w:webHidden/>
          </w:rPr>
          <w:t>12</w:t>
        </w:r>
        <w:r>
          <w:rPr>
            <w:noProof/>
            <w:webHidden/>
          </w:rPr>
          <w:fldChar w:fldCharType="end"/>
        </w:r>
      </w:hyperlink>
    </w:p>
    <w:p w:rsidR="005F1BC7" w:rsidRDefault="005F1BC7">
      <w:pPr>
        <w:pStyle w:val="TOC1"/>
        <w:rPr>
          <w:rFonts w:asciiTheme="minorHAnsi" w:eastAsiaTheme="minorEastAsia" w:hAnsiTheme="minorHAnsi" w:cstheme="minorBidi"/>
          <w:b w:val="0"/>
          <w:bCs w:val="0"/>
          <w:noProof/>
          <w:sz w:val="22"/>
          <w:szCs w:val="22"/>
        </w:rPr>
      </w:pPr>
      <w:hyperlink w:anchor="_Toc166942455" w:history="1">
        <w:r w:rsidRPr="00561F9E">
          <w:rPr>
            <w:rStyle w:val="Hyperlink"/>
            <w:noProof/>
          </w:rPr>
          <w:t>2</w:t>
        </w:r>
        <w:r>
          <w:rPr>
            <w:rFonts w:asciiTheme="minorHAnsi" w:eastAsiaTheme="minorEastAsia" w:hAnsiTheme="minorHAnsi" w:cstheme="minorBidi"/>
            <w:b w:val="0"/>
            <w:bCs w:val="0"/>
            <w:noProof/>
            <w:sz w:val="22"/>
            <w:szCs w:val="22"/>
          </w:rPr>
          <w:tab/>
        </w:r>
        <w:r w:rsidRPr="00561F9E">
          <w:rPr>
            <w:rStyle w:val="Hyperlink"/>
            <w:noProof/>
          </w:rPr>
          <w:t>VBA Computational Environment</w:t>
        </w:r>
        <w:r>
          <w:rPr>
            <w:noProof/>
            <w:webHidden/>
          </w:rPr>
          <w:tab/>
        </w:r>
        <w:r>
          <w:rPr>
            <w:noProof/>
            <w:webHidden/>
          </w:rPr>
          <w:fldChar w:fldCharType="begin"/>
        </w:r>
        <w:r>
          <w:rPr>
            <w:noProof/>
            <w:webHidden/>
          </w:rPr>
          <w:instrText xml:space="preserve"> PAGEREF _Toc166942455 \h </w:instrText>
        </w:r>
        <w:r>
          <w:rPr>
            <w:noProof/>
            <w:webHidden/>
          </w:rPr>
        </w:r>
        <w:r>
          <w:rPr>
            <w:noProof/>
            <w:webHidden/>
          </w:rPr>
          <w:fldChar w:fldCharType="separate"/>
        </w:r>
        <w:r>
          <w:rPr>
            <w:noProof/>
            <w:webHidden/>
          </w:rPr>
          <w:t>14</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56" w:history="1">
        <w:r w:rsidRPr="00561F9E">
          <w:rPr>
            <w:rStyle w:val="Hyperlink"/>
            <w:noProof/>
          </w:rPr>
          <w:t>2.1</w:t>
        </w:r>
        <w:r>
          <w:rPr>
            <w:rFonts w:asciiTheme="minorHAnsi" w:eastAsiaTheme="minorEastAsia" w:hAnsiTheme="minorHAnsi" w:cstheme="minorBidi"/>
            <w:noProof/>
            <w:sz w:val="22"/>
            <w:szCs w:val="22"/>
          </w:rPr>
          <w:tab/>
        </w:r>
        <w:r w:rsidRPr="00561F9E">
          <w:rPr>
            <w:rStyle w:val="Hyperlink"/>
            <w:noProof/>
          </w:rPr>
          <w:t>Data Values and Value Types</w:t>
        </w:r>
        <w:r>
          <w:rPr>
            <w:noProof/>
            <w:webHidden/>
          </w:rPr>
          <w:tab/>
        </w:r>
        <w:r>
          <w:rPr>
            <w:noProof/>
            <w:webHidden/>
          </w:rPr>
          <w:fldChar w:fldCharType="begin"/>
        </w:r>
        <w:r>
          <w:rPr>
            <w:noProof/>
            <w:webHidden/>
          </w:rPr>
          <w:instrText xml:space="preserve"> PAGEREF _Toc166942456 \h </w:instrText>
        </w:r>
        <w:r>
          <w:rPr>
            <w:noProof/>
            <w:webHidden/>
          </w:rPr>
        </w:r>
        <w:r>
          <w:rPr>
            <w:noProof/>
            <w:webHidden/>
          </w:rPr>
          <w:fldChar w:fldCharType="separate"/>
        </w:r>
        <w:r>
          <w:rPr>
            <w:noProof/>
            <w:webHidden/>
          </w:rPr>
          <w:t>14</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57" w:history="1">
        <w:r w:rsidRPr="00561F9E">
          <w:rPr>
            <w:rStyle w:val="Hyperlink"/>
            <w:noProof/>
          </w:rPr>
          <w:t>2.1.1</w:t>
        </w:r>
        <w:r>
          <w:rPr>
            <w:rFonts w:asciiTheme="minorHAnsi" w:eastAsiaTheme="minorEastAsia" w:hAnsiTheme="minorHAnsi" w:cstheme="minorBidi"/>
            <w:noProof/>
            <w:sz w:val="22"/>
            <w:szCs w:val="22"/>
          </w:rPr>
          <w:tab/>
        </w:r>
        <w:r w:rsidRPr="00561F9E">
          <w:rPr>
            <w:rStyle w:val="Hyperlink"/>
            <w:noProof/>
          </w:rPr>
          <w:t>Aggregate Data Values</w:t>
        </w:r>
        <w:r>
          <w:rPr>
            <w:noProof/>
            <w:webHidden/>
          </w:rPr>
          <w:tab/>
        </w:r>
        <w:r>
          <w:rPr>
            <w:noProof/>
            <w:webHidden/>
          </w:rPr>
          <w:fldChar w:fldCharType="begin"/>
        </w:r>
        <w:r>
          <w:rPr>
            <w:noProof/>
            <w:webHidden/>
          </w:rPr>
          <w:instrText xml:space="preserve"> PAGEREF _Toc166942457 \h </w:instrText>
        </w:r>
        <w:r>
          <w:rPr>
            <w:noProof/>
            <w:webHidden/>
          </w:rPr>
        </w:r>
        <w:r>
          <w:rPr>
            <w:noProof/>
            <w:webHidden/>
          </w:rPr>
          <w:fldChar w:fldCharType="separate"/>
        </w:r>
        <w:r>
          <w:rPr>
            <w:noProof/>
            <w:webHidden/>
          </w:rPr>
          <w:t>16</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58" w:history="1">
        <w:r w:rsidRPr="00561F9E">
          <w:rPr>
            <w:rStyle w:val="Hyperlink"/>
            <w:noProof/>
          </w:rPr>
          <w:t>2.2</w:t>
        </w:r>
        <w:r>
          <w:rPr>
            <w:rFonts w:asciiTheme="minorHAnsi" w:eastAsiaTheme="minorEastAsia" w:hAnsiTheme="minorHAnsi" w:cstheme="minorBidi"/>
            <w:noProof/>
            <w:sz w:val="22"/>
            <w:szCs w:val="22"/>
          </w:rPr>
          <w:tab/>
        </w:r>
        <w:r w:rsidRPr="00561F9E">
          <w:rPr>
            <w:rStyle w:val="Hyperlink"/>
            <w:noProof/>
          </w:rPr>
          <w:t>Entities and Declared Types</w:t>
        </w:r>
        <w:r>
          <w:rPr>
            <w:noProof/>
            <w:webHidden/>
          </w:rPr>
          <w:tab/>
        </w:r>
        <w:r>
          <w:rPr>
            <w:noProof/>
            <w:webHidden/>
          </w:rPr>
          <w:fldChar w:fldCharType="begin"/>
        </w:r>
        <w:r>
          <w:rPr>
            <w:noProof/>
            <w:webHidden/>
          </w:rPr>
          <w:instrText xml:space="preserve"> PAGEREF _Toc166942458 \h </w:instrText>
        </w:r>
        <w:r>
          <w:rPr>
            <w:noProof/>
            <w:webHidden/>
          </w:rPr>
        </w:r>
        <w:r>
          <w:rPr>
            <w:noProof/>
            <w:webHidden/>
          </w:rPr>
          <w:fldChar w:fldCharType="separate"/>
        </w:r>
        <w:r>
          <w:rPr>
            <w:noProof/>
            <w:webHidden/>
          </w:rPr>
          <w:t>17</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59" w:history="1">
        <w:r w:rsidRPr="00561F9E">
          <w:rPr>
            <w:rStyle w:val="Hyperlink"/>
            <w:noProof/>
          </w:rPr>
          <w:t>2.3</w:t>
        </w:r>
        <w:r>
          <w:rPr>
            <w:rFonts w:asciiTheme="minorHAnsi" w:eastAsiaTheme="minorEastAsia" w:hAnsiTheme="minorHAnsi" w:cstheme="minorBidi"/>
            <w:noProof/>
            <w:sz w:val="22"/>
            <w:szCs w:val="22"/>
          </w:rPr>
          <w:tab/>
        </w:r>
        <w:r w:rsidRPr="00561F9E">
          <w:rPr>
            <w:rStyle w:val="Hyperlink"/>
            <w:noProof/>
          </w:rPr>
          <w:t>Variables</w:t>
        </w:r>
        <w:r>
          <w:rPr>
            <w:noProof/>
            <w:webHidden/>
          </w:rPr>
          <w:tab/>
        </w:r>
        <w:r>
          <w:rPr>
            <w:noProof/>
            <w:webHidden/>
          </w:rPr>
          <w:fldChar w:fldCharType="begin"/>
        </w:r>
        <w:r>
          <w:rPr>
            <w:noProof/>
            <w:webHidden/>
          </w:rPr>
          <w:instrText xml:space="preserve"> PAGEREF _Toc166942459 \h </w:instrText>
        </w:r>
        <w:r>
          <w:rPr>
            <w:noProof/>
            <w:webHidden/>
          </w:rPr>
        </w:r>
        <w:r>
          <w:rPr>
            <w:noProof/>
            <w:webHidden/>
          </w:rPr>
          <w:fldChar w:fldCharType="separate"/>
        </w:r>
        <w:r>
          <w:rPr>
            <w:noProof/>
            <w:webHidden/>
          </w:rPr>
          <w:t>19</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60" w:history="1">
        <w:r w:rsidRPr="00561F9E">
          <w:rPr>
            <w:rStyle w:val="Hyperlink"/>
            <w:noProof/>
          </w:rPr>
          <w:t>2.3.1</w:t>
        </w:r>
        <w:r>
          <w:rPr>
            <w:rFonts w:asciiTheme="minorHAnsi" w:eastAsiaTheme="minorEastAsia" w:hAnsiTheme="minorHAnsi" w:cstheme="minorBidi"/>
            <w:noProof/>
            <w:sz w:val="22"/>
            <w:szCs w:val="22"/>
          </w:rPr>
          <w:tab/>
        </w:r>
        <w:r w:rsidRPr="00561F9E">
          <w:rPr>
            <w:rStyle w:val="Hyperlink"/>
            <w:noProof/>
          </w:rPr>
          <w:t>Aggregate Variables</w:t>
        </w:r>
        <w:r>
          <w:rPr>
            <w:noProof/>
            <w:webHidden/>
          </w:rPr>
          <w:tab/>
        </w:r>
        <w:r>
          <w:rPr>
            <w:noProof/>
            <w:webHidden/>
          </w:rPr>
          <w:fldChar w:fldCharType="begin"/>
        </w:r>
        <w:r>
          <w:rPr>
            <w:noProof/>
            <w:webHidden/>
          </w:rPr>
          <w:instrText xml:space="preserve"> PAGEREF _Toc166942460 \h </w:instrText>
        </w:r>
        <w:r>
          <w:rPr>
            <w:noProof/>
            <w:webHidden/>
          </w:rPr>
        </w:r>
        <w:r>
          <w:rPr>
            <w:noProof/>
            <w:webHidden/>
          </w:rPr>
          <w:fldChar w:fldCharType="separate"/>
        </w:r>
        <w:r>
          <w:rPr>
            <w:noProof/>
            <w:webHidden/>
          </w:rPr>
          <w:t>20</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61" w:history="1">
        <w:r w:rsidRPr="00561F9E">
          <w:rPr>
            <w:rStyle w:val="Hyperlink"/>
            <w:noProof/>
          </w:rPr>
          <w:t>2.4</w:t>
        </w:r>
        <w:r>
          <w:rPr>
            <w:rFonts w:asciiTheme="minorHAnsi" w:eastAsiaTheme="minorEastAsia" w:hAnsiTheme="minorHAnsi" w:cstheme="minorBidi"/>
            <w:noProof/>
            <w:sz w:val="22"/>
            <w:szCs w:val="22"/>
          </w:rPr>
          <w:tab/>
        </w:r>
        <w:r w:rsidRPr="00561F9E">
          <w:rPr>
            <w:rStyle w:val="Hyperlink"/>
            <w:noProof/>
          </w:rPr>
          <w:t>Procedures</w:t>
        </w:r>
        <w:r>
          <w:rPr>
            <w:noProof/>
            <w:webHidden/>
          </w:rPr>
          <w:tab/>
        </w:r>
        <w:r>
          <w:rPr>
            <w:noProof/>
            <w:webHidden/>
          </w:rPr>
          <w:fldChar w:fldCharType="begin"/>
        </w:r>
        <w:r>
          <w:rPr>
            <w:noProof/>
            <w:webHidden/>
          </w:rPr>
          <w:instrText xml:space="preserve"> PAGEREF _Toc166942461 \h </w:instrText>
        </w:r>
        <w:r>
          <w:rPr>
            <w:noProof/>
            <w:webHidden/>
          </w:rPr>
        </w:r>
        <w:r>
          <w:rPr>
            <w:noProof/>
            <w:webHidden/>
          </w:rPr>
          <w:fldChar w:fldCharType="separate"/>
        </w:r>
        <w:r>
          <w:rPr>
            <w:noProof/>
            <w:webHidden/>
          </w:rPr>
          <w:t>21</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62" w:history="1">
        <w:r w:rsidRPr="00561F9E">
          <w:rPr>
            <w:rStyle w:val="Hyperlink"/>
            <w:noProof/>
          </w:rPr>
          <w:t>2.5</w:t>
        </w:r>
        <w:r>
          <w:rPr>
            <w:rFonts w:asciiTheme="minorHAnsi" w:eastAsiaTheme="minorEastAsia" w:hAnsiTheme="minorHAnsi" w:cstheme="minorBidi"/>
            <w:noProof/>
            <w:sz w:val="22"/>
            <w:szCs w:val="22"/>
          </w:rPr>
          <w:tab/>
        </w:r>
        <w:r w:rsidRPr="00561F9E">
          <w:rPr>
            <w:rStyle w:val="Hyperlink"/>
            <w:noProof/>
          </w:rPr>
          <w:t>Objects</w:t>
        </w:r>
        <w:r>
          <w:rPr>
            <w:noProof/>
            <w:webHidden/>
          </w:rPr>
          <w:tab/>
        </w:r>
        <w:r>
          <w:rPr>
            <w:noProof/>
            <w:webHidden/>
          </w:rPr>
          <w:fldChar w:fldCharType="begin"/>
        </w:r>
        <w:r>
          <w:rPr>
            <w:noProof/>
            <w:webHidden/>
          </w:rPr>
          <w:instrText xml:space="preserve"> PAGEREF _Toc166942462 \h </w:instrText>
        </w:r>
        <w:r>
          <w:rPr>
            <w:noProof/>
            <w:webHidden/>
          </w:rPr>
        </w:r>
        <w:r>
          <w:rPr>
            <w:noProof/>
            <w:webHidden/>
          </w:rPr>
          <w:fldChar w:fldCharType="separate"/>
        </w:r>
        <w:r>
          <w:rPr>
            <w:noProof/>
            <w:webHidden/>
          </w:rPr>
          <w:t>21</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63" w:history="1">
        <w:r w:rsidRPr="00561F9E">
          <w:rPr>
            <w:rStyle w:val="Hyperlink"/>
            <w:noProof/>
          </w:rPr>
          <w:t>2.5.1</w:t>
        </w:r>
        <w:r>
          <w:rPr>
            <w:rFonts w:asciiTheme="minorHAnsi" w:eastAsiaTheme="minorEastAsia" w:hAnsiTheme="minorHAnsi" w:cstheme="minorBidi"/>
            <w:noProof/>
            <w:sz w:val="22"/>
            <w:szCs w:val="22"/>
          </w:rPr>
          <w:tab/>
        </w:r>
        <w:r w:rsidRPr="00561F9E">
          <w:rPr>
            <w:rStyle w:val="Hyperlink"/>
            <w:noProof/>
          </w:rPr>
          <w:t>Automatic Object Instantiation</w:t>
        </w:r>
        <w:r>
          <w:rPr>
            <w:noProof/>
            <w:webHidden/>
          </w:rPr>
          <w:tab/>
        </w:r>
        <w:r>
          <w:rPr>
            <w:noProof/>
            <w:webHidden/>
          </w:rPr>
          <w:fldChar w:fldCharType="begin"/>
        </w:r>
        <w:r>
          <w:rPr>
            <w:noProof/>
            <w:webHidden/>
          </w:rPr>
          <w:instrText xml:space="preserve"> PAGEREF _Toc166942463 \h </w:instrText>
        </w:r>
        <w:r>
          <w:rPr>
            <w:noProof/>
            <w:webHidden/>
          </w:rPr>
        </w:r>
        <w:r>
          <w:rPr>
            <w:noProof/>
            <w:webHidden/>
          </w:rPr>
          <w:fldChar w:fldCharType="separate"/>
        </w:r>
        <w:r>
          <w:rPr>
            <w:noProof/>
            <w:webHidden/>
          </w:rPr>
          <w:t>22</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64" w:history="1">
        <w:r w:rsidRPr="00561F9E">
          <w:rPr>
            <w:rStyle w:val="Hyperlink"/>
            <w:noProof/>
          </w:rPr>
          <w:t>2.6</w:t>
        </w:r>
        <w:r>
          <w:rPr>
            <w:rFonts w:asciiTheme="minorHAnsi" w:eastAsiaTheme="minorEastAsia" w:hAnsiTheme="minorHAnsi" w:cstheme="minorBidi"/>
            <w:noProof/>
            <w:sz w:val="22"/>
            <w:szCs w:val="22"/>
          </w:rPr>
          <w:tab/>
        </w:r>
        <w:r w:rsidRPr="00561F9E">
          <w:rPr>
            <w:rStyle w:val="Hyperlink"/>
            <w:noProof/>
          </w:rPr>
          <w:t>Projects</w:t>
        </w:r>
        <w:r>
          <w:rPr>
            <w:noProof/>
            <w:webHidden/>
          </w:rPr>
          <w:tab/>
        </w:r>
        <w:r>
          <w:rPr>
            <w:noProof/>
            <w:webHidden/>
          </w:rPr>
          <w:fldChar w:fldCharType="begin"/>
        </w:r>
        <w:r>
          <w:rPr>
            <w:noProof/>
            <w:webHidden/>
          </w:rPr>
          <w:instrText xml:space="preserve"> PAGEREF _Toc166942464 \h </w:instrText>
        </w:r>
        <w:r>
          <w:rPr>
            <w:noProof/>
            <w:webHidden/>
          </w:rPr>
        </w:r>
        <w:r>
          <w:rPr>
            <w:noProof/>
            <w:webHidden/>
          </w:rPr>
          <w:fldChar w:fldCharType="separate"/>
        </w:r>
        <w:r>
          <w:rPr>
            <w:noProof/>
            <w:webHidden/>
          </w:rPr>
          <w:t>22</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65" w:history="1">
        <w:r w:rsidRPr="00561F9E">
          <w:rPr>
            <w:rStyle w:val="Hyperlink"/>
            <w:noProof/>
          </w:rPr>
          <w:t>2.7</w:t>
        </w:r>
        <w:r>
          <w:rPr>
            <w:rFonts w:asciiTheme="minorHAnsi" w:eastAsiaTheme="minorEastAsia" w:hAnsiTheme="minorHAnsi" w:cstheme="minorBidi"/>
            <w:noProof/>
            <w:sz w:val="22"/>
            <w:szCs w:val="22"/>
          </w:rPr>
          <w:tab/>
        </w:r>
        <w:r w:rsidRPr="00561F9E">
          <w:rPr>
            <w:rStyle w:val="Hyperlink"/>
            <w:noProof/>
          </w:rPr>
          <w:t>Extended Environment</w:t>
        </w:r>
        <w:r>
          <w:rPr>
            <w:noProof/>
            <w:webHidden/>
          </w:rPr>
          <w:tab/>
        </w:r>
        <w:r>
          <w:rPr>
            <w:noProof/>
            <w:webHidden/>
          </w:rPr>
          <w:fldChar w:fldCharType="begin"/>
        </w:r>
        <w:r>
          <w:rPr>
            <w:noProof/>
            <w:webHidden/>
          </w:rPr>
          <w:instrText xml:space="preserve"> PAGEREF _Toc166942465 \h </w:instrText>
        </w:r>
        <w:r>
          <w:rPr>
            <w:noProof/>
            <w:webHidden/>
          </w:rPr>
        </w:r>
        <w:r>
          <w:rPr>
            <w:noProof/>
            <w:webHidden/>
          </w:rPr>
          <w:fldChar w:fldCharType="separate"/>
        </w:r>
        <w:r>
          <w:rPr>
            <w:noProof/>
            <w:webHidden/>
          </w:rPr>
          <w:t>22</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66" w:history="1">
        <w:r w:rsidRPr="00561F9E">
          <w:rPr>
            <w:rStyle w:val="Hyperlink"/>
            <w:noProof/>
          </w:rPr>
          <w:t>2.7.1</w:t>
        </w:r>
        <w:r>
          <w:rPr>
            <w:rFonts w:asciiTheme="minorHAnsi" w:eastAsiaTheme="minorEastAsia" w:hAnsiTheme="minorHAnsi" w:cstheme="minorBidi"/>
            <w:noProof/>
            <w:sz w:val="22"/>
            <w:szCs w:val="22"/>
          </w:rPr>
          <w:tab/>
        </w:r>
        <w:r w:rsidRPr="00561F9E">
          <w:rPr>
            <w:rStyle w:val="Hyperlink"/>
            <w:noProof/>
          </w:rPr>
          <w:t>The VBA Standard Library</w:t>
        </w:r>
        <w:r>
          <w:rPr>
            <w:noProof/>
            <w:webHidden/>
          </w:rPr>
          <w:tab/>
        </w:r>
        <w:r>
          <w:rPr>
            <w:noProof/>
            <w:webHidden/>
          </w:rPr>
          <w:fldChar w:fldCharType="begin"/>
        </w:r>
        <w:r>
          <w:rPr>
            <w:noProof/>
            <w:webHidden/>
          </w:rPr>
          <w:instrText xml:space="preserve"> PAGEREF _Toc166942466 \h </w:instrText>
        </w:r>
        <w:r>
          <w:rPr>
            <w:noProof/>
            <w:webHidden/>
          </w:rPr>
        </w:r>
        <w:r>
          <w:rPr>
            <w:noProof/>
            <w:webHidden/>
          </w:rPr>
          <w:fldChar w:fldCharType="separate"/>
        </w:r>
        <w:r>
          <w:rPr>
            <w:noProof/>
            <w:webHidden/>
          </w:rPr>
          <w:t>22</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67" w:history="1">
        <w:r w:rsidRPr="00561F9E">
          <w:rPr>
            <w:rStyle w:val="Hyperlink"/>
            <w:noProof/>
          </w:rPr>
          <w:t>2.7.2</w:t>
        </w:r>
        <w:r>
          <w:rPr>
            <w:rFonts w:asciiTheme="minorHAnsi" w:eastAsiaTheme="minorEastAsia" w:hAnsiTheme="minorHAnsi" w:cstheme="minorBidi"/>
            <w:noProof/>
            <w:sz w:val="22"/>
            <w:szCs w:val="22"/>
          </w:rPr>
          <w:tab/>
        </w:r>
        <w:r w:rsidRPr="00561F9E">
          <w:rPr>
            <w:rStyle w:val="Hyperlink"/>
            <w:noProof/>
          </w:rPr>
          <w:t>External Variables, Procedures, and Objects</w:t>
        </w:r>
        <w:r>
          <w:rPr>
            <w:noProof/>
            <w:webHidden/>
          </w:rPr>
          <w:tab/>
        </w:r>
        <w:r>
          <w:rPr>
            <w:noProof/>
            <w:webHidden/>
          </w:rPr>
          <w:fldChar w:fldCharType="begin"/>
        </w:r>
        <w:r>
          <w:rPr>
            <w:noProof/>
            <w:webHidden/>
          </w:rPr>
          <w:instrText xml:space="preserve"> PAGEREF _Toc166942467 \h </w:instrText>
        </w:r>
        <w:r>
          <w:rPr>
            <w:noProof/>
            <w:webHidden/>
          </w:rPr>
        </w:r>
        <w:r>
          <w:rPr>
            <w:noProof/>
            <w:webHidden/>
          </w:rPr>
          <w:fldChar w:fldCharType="separate"/>
        </w:r>
        <w:r>
          <w:rPr>
            <w:noProof/>
            <w:webHidden/>
          </w:rPr>
          <w:t>23</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68" w:history="1">
        <w:r w:rsidRPr="00561F9E">
          <w:rPr>
            <w:rStyle w:val="Hyperlink"/>
            <w:noProof/>
          </w:rPr>
          <w:t>2.7.3</w:t>
        </w:r>
        <w:r>
          <w:rPr>
            <w:rFonts w:asciiTheme="minorHAnsi" w:eastAsiaTheme="minorEastAsia" w:hAnsiTheme="minorHAnsi" w:cstheme="minorBidi"/>
            <w:noProof/>
            <w:sz w:val="22"/>
            <w:szCs w:val="22"/>
          </w:rPr>
          <w:tab/>
        </w:r>
        <w:r w:rsidRPr="00561F9E">
          <w:rPr>
            <w:rStyle w:val="Hyperlink"/>
            <w:noProof/>
          </w:rPr>
          <w:t>Host Environment</w:t>
        </w:r>
        <w:r>
          <w:rPr>
            <w:noProof/>
            <w:webHidden/>
          </w:rPr>
          <w:tab/>
        </w:r>
        <w:r>
          <w:rPr>
            <w:noProof/>
            <w:webHidden/>
          </w:rPr>
          <w:fldChar w:fldCharType="begin"/>
        </w:r>
        <w:r>
          <w:rPr>
            <w:noProof/>
            <w:webHidden/>
          </w:rPr>
          <w:instrText xml:space="preserve"> PAGEREF _Toc166942468 \h </w:instrText>
        </w:r>
        <w:r>
          <w:rPr>
            <w:noProof/>
            <w:webHidden/>
          </w:rPr>
        </w:r>
        <w:r>
          <w:rPr>
            <w:noProof/>
            <w:webHidden/>
          </w:rPr>
          <w:fldChar w:fldCharType="separate"/>
        </w:r>
        <w:r>
          <w:rPr>
            <w:noProof/>
            <w:webHidden/>
          </w:rPr>
          <w:t>23</w:t>
        </w:r>
        <w:r>
          <w:rPr>
            <w:noProof/>
            <w:webHidden/>
          </w:rPr>
          <w:fldChar w:fldCharType="end"/>
        </w:r>
      </w:hyperlink>
    </w:p>
    <w:p w:rsidR="005F1BC7" w:rsidRDefault="005F1BC7">
      <w:pPr>
        <w:pStyle w:val="TOC1"/>
        <w:rPr>
          <w:rFonts w:asciiTheme="minorHAnsi" w:eastAsiaTheme="minorEastAsia" w:hAnsiTheme="minorHAnsi" w:cstheme="minorBidi"/>
          <w:b w:val="0"/>
          <w:bCs w:val="0"/>
          <w:noProof/>
          <w:sz w:val="22"/>
          <w:szCs w:val="22"/>
        </w:rPr>
      </w:pPr>
      <w:hyperlink w:anchor="_Toc166942469" w:history="1">
        <w:r w:rsidRPr="00561F9E">
          <w:rPr>
            <w:rStyle w:val="Hyperlink"/>
            <w:noProof/>
          </w:rPr>
          <w:t>3</w:t>
        </w:r>
        <w:r>
          <w:rPr>
            <w:rFonts w:asciiTheme="minorHAnsi" w:eastAsiaTheme="minorEastAsia" w:hAnsiTheme="minorHAnsi" w:cstheme="minorBidi"/>
            <w:b w:val="0"/>
            <w:bCs w:val="0"/>
            <w:noProof/>
            <w:sz w:val="22"/>
            <w:szCs w:val="22"/>
          </w:rPr>
          <w:tab/>
        </w:r>
        <w:r w:rsidRPr="00561F9E">
          <w:rPr>
            <w:rStyle w:val="Hyperlink"/>
            <w:noProof/>
          </w:rPr>
          <w:t>Lexical Rules for VBA Programs</w:t>
        </w:r>
        <w:r>
          <w:rPr>
            <w:noProof/>
            <w:webHidden/>
          </w:rPr>
          <w:tab/>
        </w:r>
        <w:r>
          <w:rPr>
            <w:noProof/>
            <w:webHidden/>
          </w:rPr>
          <w:fldChar w:fldCharType="begin"/>
        </w:r>
        <w:r>
          <w:rPr>
            <w:noProof/>
            <w:webHidden/>
          </w:rPr>
          <w:instrText xml:space="preserve"> PAGEREF _Toc166942469 \h </w:instrText>
        </w:r>
        <w:r>
          <w:rPr>
            <w:noProof/>
            <w:webHidden/>
          </w:rPr>
        </w:r>
        <w:r>
          <w:rPr>
            <w:noProof/>
            <w:webHidden/>
          </w:rPr>
          <w:fldChar w:fldCharType="separate"/>
        </w:r>
        <w:r>
          <w:rPr>
            <w:noProof/>
            <w:webHidden/>
          </w:rPr>
          <w:t>24</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70" w:history="1">
        <w:r w:rsidRPr="00561F9E">
          <w:rPr>
            <w:rStyle w:val="Hyperlink"/>
            <w:noProof/>
          </w:rPr>
          <w:t>3.1</w:t>
        </w:r>
        <w:r>
          <w:rPr>
            <w:rFonts w:asciiTheme="minorHAnsi" w:eastAsiaTheme="minorEastAsia" w:hAnsiTheme="minorHAnsi" w:cstheme="minorBidi"/>
            <w:noProof/>
            <w:sz w:val="22"/>
            <w:szCs w:val="22"/>
          </w:rPr>
          <w:tab/>
        </w:r>
        <w:r w:rsidRPr="00561F9E">
          <w:rPr>
            <w:rStyle w:val="Hyperlink"/>
            <w:noProof/>
          </w:rPr>
          <w:t>Character Encodings</w:t>
        </w:r>
        <w:r>
          <w:rPr>
            <w:noProof/>
            <w:webHidden/>
          </w:rPr>
          <w:tab/>
        </w:r>
        <w:r>
          <w:rPr>
            <w:noProof/>
            <w:webHidden/>
          </w:rPr>
          <w:fldChar w:fldCharType="begin"/>
        </w:r>
        <w:r>
          <w:rPr>
            <w:noProof/>
            <w:webHidden/>
          </w:rPr>
          <w:instrText xml:space="preserve"> PAGEREF _Toc166942470 \h </w:instrText>
        </w:r>
        <w:r>
          <w:rPr>
            <w:noProof/>
            <w:webHidden/>
          </w:rPr>
        </w:r>
        <w:r>
          <w:rPr>
            <w:noProof/>
            <w:webHidden/>
          </w:rPr>
          <w:fldChar w:fldCharType="separate"/>
        </w:r>
        <w:r>
          <w:rPr>
            <w:noProof/>
            <w:webHidden/>
          </w:rPr>
          <w:t>24</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71" w:history="1">
        <w:r w:rsidRPr="00561F9E">
          <w:rPr>
            <w:rStyle w:val="Hyperlink"/>
            <w:noProof/>
          </w:rPr>
          <w:t>3.2</w:t>
        </w:r>
        <w:r>
          <w:rPr>
            <w:rFonts w:asciiTheme="minorHAnsi" w:eastAsiaTheme="minorEastAsia" w:hAnsiTheme="minorHAnsi" w:cstheme="minorBidi"/>
            <w:noProof/>
            <w:sz w:val="22"/>
            <w:szCs w:val="22"/>
          </w:rPr>
          <w:tab/>
        </w:r>
        <w:r w:rsidRPr="00561F9E">
          <w:rPr>
            <w:rStyle w:val="Hyperlink"/>
            <w:noProof/>
          </w:rPr>
          <w:t>Module Line Structure</w:t>
        </w:r>
        <w:r>
          <w:rPr>
            <w:noProof/>
            <w:webHidden/>
          </w:rPr>
          <w:tab/>
        </w:r>
        <w:r>
          <w:rPr>
            <w:noProof/>
            <w:webHidden/>
          </w:rPr>
          <w:fldChar w:fldCharType="begin"/>
        </w:r>
        <w:r>
          <w:rPr>
            <w:noProof/>
            <w:webHidden/>
          </w:rPr>
          <w:instrText xml:space="preserve"> PAGEREF _Toc166942471 \h </w:instrText>
        </w:r>
        <w:r>
          <w:rPr>
            <w:noProof/>
            <w:webHidden/>
          </w:rPr>
        </w:r>
        <w:r>
          <w:rPr>
            <w:noProof/>
            <w:webHidden/>
          </w:rPr>
          <w:fldChar w:fldCharType="separate"/>
        </w:r>
        <w:r>
          <w:rPr>
            <w:noProof/>
            <w:webHidden/>
          </w:rPr>
          <w:t>24</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72" w:history="1">
        <w:r w:rsidRPr="00561F9E">
          <w:rPr>
            <w:rStyle w:val="Hyperlink"/>
            <w:noProof/>
          </w:rPr>
          <w:t>3.2.1</w:t>
        </w:r>
        <w:r>
          <w:rPr>
            <w:rFonts w:asciiTheme="minorHAnsi" w:eastAsiaTheme="minorEastAsia" w:hAnsiTheme="minorHAnsi" w:cstheme="minorBidi"/>
            <w:noProof/>
            <w:sz w:val="22"/>
            <w:szCs w:val="22"/>
          </w:rPr>
          <w:tab/>
        </w:r>
        <w:r w:rsidRPr="00561F9E">
          <w:rPr>
            <w:rStyle w:val="Hyperlink"/>
            <w:noProof/>
          </w:rPr>
          <w:t>Physical Line Grammar</w:t>
        </w:r>
        <w:r>
          <w:rPr>
            <w:noProof/>
            <w:webHidden/>
          </w:rPr>
          <w:tab/>
        </w:r>
        <w:r>
          <w:rPr>
            <w:noProof/>
            <w:webHidden/>
          </w:rPr>
          <w:fldChar w:fldCharType="begin"/>
        </w:r>
        <w:r>
          <w:rPr>
            <w:noProof/>
            <w:webHidden/>
          </w:rPr>
          <w:instrText xml:space="preserve"> PAGEREF _Toc166942472 \h </w:instrText>
        </w:r>
        <w:r>
          <w:rPr>
            <w:noProof/>
            <w:webHidden/>
          </w:rPr>
        </w:r>
        <w:r>
          <w:rPr>
            <w:noProof/>
            <w:webHidden/>
          </w:rPr>
          <w:fldChar w:fldCharType="separate"/>
        </w:r>
        <w:r>
          <w:rPr>
            <w:noProof/>
            <w:webHidden/>
          </w:rPr>
          <w:t>24</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73" w:history="1">
        <w:r w:rsidRPr="00561F9E">
          <w:rPr>
            <w:rStyle w:val="Hyperlink"/>
            <w:noProof/>
          </w:rPr>
          <w:t>3.2.2</w:t>
        </w:r>
        <w:r>
          <w:rPr>
            <w:rFonts w:asciiTheme="minorHAnsi" w:eastAsiaTheme="minorEastAsia" w:hAnsiTheme="minorHAnsi" w:cstheme="minorBidi"/>
            <w:noProof/>
            <w:sz w:val="22"/>
            <w:szCs w:val="22"/>
          </w:rPr>
          <w:tab/>
        </w:r>
        <w:r w:rsidRPr="00561F9E">
          <w:rPr>
            <w:rStyle w:val="Hyperlink"/>
            <w:noProof/>
          </w:rPr>
          <w:t>Logical Line Grammar</w:t>
        </w:r>
        <w:r>
          <w:rPr>
            <w:noProof/>
            <w:webHidden/>
          </w:rPr>
          <w:tab/>
        </w:r>
        <w:r>
          <w:rPr>
            <w:noProof/>
            <w:webHidden/>
          </w:rPr>
          <w:fldChar w:fldCharType="begin"/>
        </w:r>
        <w:r>
          <w:rPr>
            <w:noProof/>
            <w:webHidden/>
          </w:rPr>
          <w:instrText xml:space="preserve"> PAGEREF _Toc166942473 \h </w:instrText>
        </w:r>
        <w:r>
          <w:rPr>
            <w:noProof/>
            <w:webHidden/>
          </w:rPr>
        </w:r>
        <w:r>
          <w:rPr>
            <w:noProof/>
            <w:webHidden/>
          </w:rPr>
          <w:fldChar w:fldCharType="separate"/>
        </w:r>
        <w:r>
          <w:rPr>
            <w:noProof/>
            <w:webHidden/>
          </w:rPr>
          <w:t>25</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74" w:history="1">
        <w:r w:rsidRPr="00561F9E">
          <w:rPr>
            <w:rStyle w:val="Hyperlink"/>
            <w:noProof/>
          </w:rPr>
          <w:t>3.3</w:t>
        </w:r>
        <w:r>
          <w:rPr>
            <w:rFonts w:asciiTheme="minorHAnsi" w:eastAsiaTheme="minorEastAsia" w:hAnsiTheme="minorHAnsi" w:cstheme="minorBidi"/>
            <w:noProof/>
            <w:sz w:val="22"/>
            <w:szCs w:val="22"/>
          </w:rPr>
          <w:tab/>
        </w:r>
        <w:r w:rsidRPr="00561F9E">
          <w:rPr>
            <w:rStyle w:val="Hyperlink"/>
            <w:noProof/>
          </w:rPr>
          <w:t>Lexical Tokens</w:t>
        </w:r>
        <w:r>
          <w:rPr>
            <w:noProof/>
            <w:webHidden/>
          </w:rPr>
          <w:tab/>
        </w:r>
        <w:r>
          <w:rPr>
            <w:noProof/>
            <w:webHidden/>
          </w:rPr>
          <w:fldChar w:fldCharType="begin"/>
        </w:r>
        <w:r>
          <w:rPr>
            <w:noProof/>
            <w:webHidden/>
          </w:rPr>
          <w:instrText xml:space="preserve"> PAGEREF _Toc166942474 \h </w:instrText>
        </w:r>
        <w:r>
          <w:rPr>
            <w:noProof/>
            <w:webHidden/>
          </w:rPr>
        </w:r>
        <w:r>
          <w:rPr>
            <w:noProof/>
            <w:webHidden/>
          </w:rPr>
          <w:fldChar w:fldCharType="separate"/>
        </w:r>
        <w:r>
          <w:rPr>
            <w:noProof/>
            <w:webHidden/>
          </w:rPr>
          <w:t>25</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75" w:history="1">
        <w:r w:rsidRPr="00561F9E">
          <w:rPr>
            <w:rStyle w:val="Hyperlink"/>
            <w:noProof/>
          </w:rPr>
          <w:t>3.3.1</w:t>
        </w:r>
        <w:r>
          <w:rPr>
            <w:rFonts w:asciiTheme="minorHAnsi" w:eastAsiaTheme="minorEastAsia" w:hAnsiTheme="minorHAnsi" w:cstheme="minorBidi"/>
            <w:noProof/>
            <w:sz w:val="22"/>
            <w:szCs w:val="22"/>
          </w:rPr>
          <w:tab/>
        </w:r>
        <w:r w:rsidRPr="00561F9E">
          <w:rPr>
            <w:rStyle w:val="Hyperlink"/>
            <w:noProof/>
          </w:rPr>
          <w:t>Separator and Special Tokens</w:t>
        </w:r>
        <w:r>
          <w:rPr>
            <w:noProof/>
            <w:webHidden/>
          </w:rPr>
          <w:tab/>
        </w:r>
        <w:r>
          <w:rPr>
            <w:noProof/>
            <w:webHidden/>
          </w:rPr>
          <w:fldChar w:fldCharType="begin"/>
        </w:r>
        <w:r>
          <w:rPr>
            <w:noProof/>
            <w:webHidden/>
          </w:rPr>
          <w:instrText xml:space="preserve"> PAGEREF _Toc166942475 \h </w:instrText>
        </w:r>
        <w:r>
          <w:rPr>
            <w:noProof/>
            <w:webHidden/>
          </w:rPr>
        </w:r>
        <w:r>
          <w:rPr>
            <w:noProof/>
            <w:webHidden/>
          </w:rPr>
          <w:fldChar w:fldCharType="separate"/>
        </w:r>
        <w:r>
          <w:rPr>
            <w:noProof/>
            <w:webHidden/>
          </w:rPr>
          <w:t>25</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76" w:history="1">
        <w:r w:rsidRPr="00561F9E">
          <w:rPr>
            <w:rStyle w:val="Hyperlink"/>
            <w:noProof/>
          </w:rPr>
          <w:t>3.3.2</w:t>
        </w:r>
        <w:r>
          <w:rPr>
            <w:rFonts w:asciiTheme="minorHAnsi" w:eastAsiaTheme="minorEastAsia" w:hAnsiTheme="minorHAnsi" w:cstheme="minorBidi"/>
            <w:noProof/>
            <w:sz w:val="22"/>
            <w:szCs w:val="22"/>
          </w:rPr>
          <w:tab/>
        </w:r>
        <w:r w:rsidRPr="00561F9E">
          <w:rPr>
            <w:rStyle w:val="Hyperlink"/>
            <w:noProof/>
          </w:rPr>
          <w:t>Number Tokens</w:t>
        </w:r>
        <w:r>
          <w:rPr>
            <w:noProof/>
            <w:webHidden/>
          </w:rPr>
          <w:tab/>
        </w:r>
        <w:r>
          <w:rPr>
            <w:noProof/>
            <w:webHidden/>
          </w:rPr>
          <w:fldChar w:fldCharType="begin"/>
        </w:r>
        <w:r>
          <w:rPr>
            <w:noProof/>
            <w:webHidden/>
          </w:rPr>
          <w:instrText xml:space="preserve"> PAGEREF _Toc166942476 \h </w:instrText>
        </w:r>
        <w:r>
          <w:rPr>
            <w:noProof/>
            <w:webHidden/>
          </w:rPr>
        </w:r>
        <w:r>
          <w:rPr>
            <w:noProof/>
            <w:webHidden/>
          </w:rPr>
          <w:fldChar w:fldCharType="separate"/>
        </w:r>
        <w:r>
          <w:rPr>
            <w:noProof/>
            <w:webHidden/>
          </w:rPr>
          <w:t>26</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77" w:history="1">
        <w:r w:rsidRPr="00561F9E">
          <w:rPr>
            <w:rStyle w:val="Hyperlink"/>
            <w:noProof/>
          </w:rPr>
          <w:t>3.3.3</w:t>
        </w:r>
        <w:r>
          <w:rPr>
            <w:rFonts w:asciiTheme="minorHAnsi" w:eastAsiaTheme="minorEastAsia" w:hAnsiTheme="minorHAnsi" w:cstheme="minorBidi"/>
            <w:noProof/>
            <w:sz w:val="22"/>
            <w:szCs w:val="22"/>
          </w:rPr>
          <w:tab/>
        </w:r>
        <w:r w:rsidRPr="00561F9E">
          <w:rPr>
            <w:rStyle w:val="Hyperlink"/>
            <w:noProof/>
          </w:rPr>
          <w:t>Date Tokens</w:t>
        </w:r>
        <w:r>
          <w:rPr>
            <w:noProof/>
            <w:webHidden/>
          </w:rPr>
          <w:tab/>
        </w:r>
        <w:r>
          <w:rPr>
            <w:noProof/>
            <w:webHidden/>
          </w:rPr>
          <w:fldChar w:fldCharType="begin"/>
        </w:r>
        <w:r>
          <w:rPr>
            <w:noProof/>
            <w:webHidden/>
          </w:rPr>
          <w:instrText xml:space="preserve"> PAGEREF _Toc166942477 \h </w:instrText>
        </w:r>
        <w:r>
          <w:rPr>
            <w:noProof/>
            <w:webHidden/>
          </w:rPr>
        </w:r>
        <w:r>
          <w:rPr>
            <w:noProof/>
            <w:webHidden/>
          </w:rPr>
          <w:fldChar w:fldCharType="separate"/>
        </w:r>
        <w:r>
          <w:rPr>
            <w:noProof/>
            <w:webHidden/>
          </w:rPr>
          <w:t>30</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78" w:history="1">
        <w:r w:rsidRPr="00561F9E">
          <w:rPr>
            <w:rStyle w:val="Hyperlink"/>
            <w:noProof/>
          </w:rPr>
          <w:t>3.3.4</w:t>
        </w:r>
        <w:r>
          <w:rPr>
            <w:rFonts w:asciiTheme="minorHAnsi" w:eastAsiaTheme="minorEastAsia" w:hAnsiTheme="minorHAnsi" w:cstheme="minorBidi"/>
            <w:noProof/>
            <w:sz w:val="22"/>
            <w:szCs w:val="22"/>
          </w:rPr>
          <w:tab/>
        </w:r>
        <w:r w:rsidRPr="00561F9E">
          <w:rPr>
            <w:rStyle w:val="Hyperlink"/>
            <w:noProof/>
          </w:rPr>
          <w:t>String Tokens</w:t>
        </w:r>
        <w:r>
          <w:rPr>
            <w:noProof/>
            <w:webHidden/>
          </w:rPr>
          <w:tab/>
        </w:r>
        <w:r>
          <w:rPr>
            <w:noProof/>
            <w:webHidden/>
          </w:rPr>
          <w:fldChar w:fldCharType="begin"/>
        </w:r>
        <w:r>
          <w:rPr>
            <w:noProof/>
            <w:webHidden/>
          </w:rPr>
          <w:instrText xml:space="preserve"> PAGEREF _Toc166942478 \h </w:instrText>
        </w:r>
        <w:r>
          <w:rPr>
            <w:noProof/>
            <w:webHidden/>
          </w:rPr>
        </w:r>
        <w:r>
          <w:rPr>
            <w:noProof/>
            <w:webHidden/>
          </w:rPr>
          <w:fldChar w:fldCharType="separate"/>
        </w:r>
        <w:r>
          <w:rPr>
            <w:noProof/>
            <w:webHidden/>
          </w:rPr>
          <w:t>32</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79" w:history="1">
        <w:r w:rsidRPr="00561F9E">
          <w:rPr>
            <w:rStyle w:val="Hyperlink"/>
            <w:noProof/>
          </w:rPr>
          <w:t>3.3.5</w:t>
        </w:r>
        <w:r>
          <w:rPr>
            <w:rFonts w:asciiTheme="minorHAnsi" w:eastAsiaTheme="minorEastAsia" w:hAnsiTheme="minorHAnsi" w:cstheme="minorBidi"/>
            <w:noProof/>
            <w:sz w:val="22"/>
            <w:szCs w:val="22"/>
          </w:rPr>
          <w:tab/>
        </w:r>
        <w:r w:rsidRPr="00561F9E">
          <w:rPr>
            <w:rStyle w:val="Hyperlink"/>
            <w:noProof/>
          </w:rPr>
          <w:t>Identifier Tokens</w:t>
        </w:r>
        <w:r>
          <w:rPr>
            <w:noProof/>
            <w:webHidden/>
          </w:rPr>
          <w:tab/>
        </w:r>
        <w:r>
          <w:rPr>
            <w:noProof/>
            <w:webHidden/>
          </w:rPr>
          <w:fldChar w:fldCharType="begin"/>
        </w:r>
        <w:r>
          <w:rPr>
            <w:noProof/>
            <w:webHidden/>
          </w:rPr>
          <w:instrText xml:space="preserve"> PAGEREF _Toc166942479 \h </w:instrText>
        </w:r>
        <w:r>
          <w:rPr>
            <w:noProof/>
            <w:webHidden/>
          </w:rPr>
        </w:r>
        <w:r>
          <w:rPr>
            <w:noProof/>
            <w:webHidden/>
          </w:rPr>
          <w:fldChar w:fldCharType="separate"/>
        </w:r>
        <w:r>
          <w:rPr>
            <w:noProof/>
            <w:webHidden/>
          </w:rPr>
          <w:t>33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480" w:history="1">
        <w:r w:rsidRPr="00561F9E">
          <w:rPr>
            <w:rStyle w:val="Hyperlink"/>
            <w:noProof/>
          </w:rPr>
          <w:t>3.3.5.1</w:t>
        </w:r>
        <w:r>
          <w:rPr>
            <w:rFonts w:asciiTheme="minorHAnsi" w:eastAsiaTheme="minorEastAsia" w:hAnsiTheme="minorHAnsi" w:cstheme="minorBidi"/>
            <w:noProof/>
            <w:sz w:val="22"/>
            <w:szCs w:val="22"/>
          </w:rPr>
          <w:tab/>
        </w:r>
        <w:r w:rsidRPr="00561F9E">
          <w:rPr>
            <w:rStyle w:val="Hyperlink"/>
            <w:noProof/>
          </w:rPr>
          <w:t>Non-Latin Identifiers</w:t>
        </w:r>
        <w:r>
          <w:rPr>
            <w:noProof/>
            <w:webHidden/>
          </w:rPr>
          <w:tab/>
        </w:r>
        <w:r>
          <w:rPr>
            <w:noProof/>
            <w:webHidden/>
          </w:rPr>
          <w:fldChar w:fldCharType="begin"/>
        </w:r>
        <w:r>
          <w:rPr>
            <w:noProof/>
            <w:webHidden/>
          </w:rPr>
          <w:instrText xml:space="preserve"> PAGEREF _Toc166942480 \h </w:instrText>
        </w:r>
        <w:r>
          <w:rPr>
            <w:noProof/>
            <w:webHidden/>
          </w:rPr>
        </w:r>
        <w:r>
          <w:rPr>
            <w:noProof/>
            <w:webHidden/>
          </w:rPr>
          <w:fldChar w:fldCharType="separate"/>
        </w:r>
        <w:r>
          <w:rPr>
            <w:noProof/>
            <w:webHidden/>
          </w:rPr>
          <w:t>33</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481" w:history="1">
        <w:r w:rsidRPr="00561F9E">
          <w:rPr>
            <w:rStyle w:val="Hyperlink"/>
            <w:noProof/>
          </w:rPr>
          <w:t>3.3.5.1.1</w:t>
        </w:r>
        <w:r>
          <w:rPr>
            <w:rFonts w:asciiTheme="minorHAnsi" w:eastAsiaTheme="minorEastAsia" w:hAnsiTheme="minorHAnsi" w:cstheme="minorBidi"/>
            <w:noProof/>
            <w:sz w:val="22"/>
            <w:szCs w:val="22"/>
          </w:rPr>
          <w:tab/>
        </w:r>
        <w:r w:rsidRPr="00561F9E">
          <w:rPr>
            <w:rStyle w:val="Hyperlink"/>
            <w:noProof/>
          </w:rPr>
          <w:t>Japanese Identifiers</w:t>
        </w:r>
        <w:r>
          <w:rPr>
            <w:noProof/>
            <w:webHidden/>
          </w:rPr>
          <w:tab/>
        </w:r>
        <w:r>
          <w:rPr>
            <w:noProof/>
            <w:webHidden/>
          </w:rPr>
          <w:fldChar w:fldCharType="begin"/>
        </w:r>
        <w:r>
          <w:rPr>
            <w:noProof/>
            <w:webHidden/>
          </w:rPr>
          <w:instrText xml:space="preserve"> PAGEREF _Toc166942481 \h </w:instrText>
        </w:r>
        <w:r>
          <w:rPr>
            <w:noProof/>
            <w:webHidden/>
          </w:rPr>
        </w:r>
        <w:r>
          <w:rPr>
            <w:noProof/>
            <w:webHidden/>
          </w:rPr>
          <w:fldChar w:fldCharType="separate"/>
        </w:r>
        <w:r>
          <w:rPr>
            <w:noProof/>
            <w:webHidden/>
          </w:rPr>
          <w:t>34</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482" w:history="1">
        <w:r w:rsidRPr="00561F9E">
          <w:rPr>
            <w:rStyle w:val="Hyperlink"/>
            <w:noProof/>
          </w:rPr>
          <w:t>3.3.5.1.2</w:t>
        </w:r>
        <w:r>
          <w:rPr>
            <w:rFonts w:asciiTheme="minorHAnsi" w:eastAsiaTheme="minorEastAsia" w:hAnsiTheme="minorHAnsi" w:cstheme="minorBidi"/>
            <w:noProof/>
            <w:sz w:val="22"/>
            <w:szCs w:val="22"/>
          </w:rPr>
          <w:tab/>
        </w:r>
        <w:r w:rsidRPr="00561F9E">
          <w:rPr>
            <w:rStyle w:val="Hyperlink"/>
            <w:noProof/>
          </w:rPr>
          <w:t>Korean Identifiers</w:t>
        </w:r>
        <w:r>
          <w:rPr>
            <w:noProof/>
            <w:webHidden/>
          </w:rPr>
          <w:tab/>
        </w:r>
        <w:r>
          <w:rPr>
            <w:noProof/>
            <w:webHidden/>
          </w:rPr>
          <w:fldChar w:fldCharType="begin"/>
        </w:r>
        <w:r>
          <w:rPr>
            <w:noProof/>
            <w:webHidden/>
          </w:rPr>
          <w:instrText xml:space="preserve"> PAGEREF _Toc166942482 \h </w:instrText>
        </w:r>
        <w:r>
          <w:rPr>
            <w:noProof/>
            <w:webHidden/>
          </w:rPr>
        </w:r>
        <w:r>
          <w:rPr>
            <w:noProof/>
            <w:webHidden/>
          </w:rPr>
          <w:fldChar w:fldCharType="separate"/>
        </w:r>
        <w:r>
          <w:rPr>
            <w:noProof/>
            <w:webHidden/>
          </w:rPr>
          <w:t>34</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483" w:history="1">
        <w:r w:rsidRPr="00561F9E">
          <w:rPr>
            <w:rStyle w:val="Hyperlink"/>
            <w:noProof/>
          </w:rPr>
          <w:t>3.3.5.1.3</w:t>
        </w:r>
        <w:r>
          <w:rPr>
            <w:rFonts w:asciiTheme="minorHAnsi" w:eastAsiaTheme="minorEastAsia" w:hAnsiTheme="minorHAnsi" w:cstheme="minorBidi"/>
            <w:noProof/>
            <w:sz w:val="22"/>
            <w:szCs w:val="22"/>
          </w:rPr>
          <w:tab/>
        </w:r>
        <w:r w:rsidRPr="00561F9E">
          <w:rPr>
            <w:rStyle w:val="Hyperlink"/>
            <w:noProof/>
          </w:rPr>
          <w:t>Simplified Chinese Identifiers</w:t>
        </w:r>
        <w:r>
          <w:rPr>
            <w:noProof/>
            <w:webHidden/>
          </w:rPr>
          <w:tab/>
        </w:r>
        <w:r>
          <w:rPr>
            <w:noProof/>
            <w:webHidden/>
          </w:rPr>
          <w:fldChar w:fldCharType="begin"/>
        </w:r>
        <w:r>
          <w:rPr>
            <w:noProof/>
            <w:webHidden/>
          </w:rPr>
          <w:instrText xml:space="preserve"> PAGEREF _Toc166942483 \h </w:instrText>
        </w:r>
        <w:r>
          <w:rPr>
            <w:noProof/>
            <w:webHidden/>
          </w:rPr>
        </w:r>
        <w:r>
          <w:rPr>
            <w:noProof/>
            <w:webHidden/>
          </w:rPr>
          <w:fldChar w:fldCharType="separate"/>
        </w:r>
        <w:r>
          <w:rPr>
            <w:noProof/>
            <w:webHidden/>
          </w:rPr>
          <w:t>35</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484" w:history="1">
        <w:r w:rsidRPr="00561F9E">
          <w:rPr>
            <w:rStyle w:val="Hyperlink"/>
            <w:noProof/>
          </w:rPr>
          <w:t>3.3.5.1.4</w:t>
        </w:r>
        <w:r>
          <w:rPr>
            <w:rFonts w:asciiTheme="minorHAnsi" w:eastAsiaTheme="minorEastAsia" w:hAnsiTheme="minorHAnsi" w:cstheme="minorBidi"/>
            <w:noProof/>
            <w:sz w:val="22"/>
            <w:szCs w:val="22"/>
          </w:rPr>
          <w:tab/>
        </w:r>
        <w:r w:rsidRPr="00561F9E">
          <w:rPr>
            <w:rStyle w:val="Hyperlink"/>
            <w:noProof/>
          </w:rPr>
          <w:t>Traditional Chinese Identifiers</w:t>
        </w:r>
        <w:r>
          <w:rPr>
            <w:noProof/>
            <w:webHidden/>
          </w:rPr>
          <w:tab/>
        </w:r>
        <w:r>
          <w:rPr>
            <w:noProof/>
            <w:webHidden/>
          </w:rPr>
          <w:fldChar w:fldCharType="begin"/>
        </w:r>
        <w:r>
          <w:rPr>
            <w:noProof/>
            <w:webHidden/>
          </w:rPr>
          <w:instrText xml:space="preserve"> PAGEREF _Toc166942484 \h </w:instrText>
        </w:r>
        <w:r>
          <w:rPr>
            <w:noProof/>
            <w:webHidden/>
          </w:rPr>
        </w:r>
        <w:r>
          <w:rPr>
            <w:noProof/>
            <w:webHidden/>
          </w:rPr>
          <w:fldChar w:fldCharType="separate"/>
        </w:r>
        <w:r>
          <w:rPr>
            <w:noProof/>
            <w:webHidden/>
          </w:rPr>
          <w:t>35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485" w:history="1">
        <w:r w:rsidRPr="00561F9E">
          <w:rPr>
            <w:rStyle w:val="Hyperlink"/>
            <w:noProof/>
          </w:rPr>
          <w:t>3.3.5.2</w:t>
        </w:r>
        <w:r>
          <w:rPr>
            <w:rFonts w:asciiTheme="minorHAnsi" w:eastAsiaTheme="minorEastAsia" w:hAnsiTheme="minorHAnsi" w:cstheme="minorBidi"/>
            <w:noProof/>
            <w:sz w:val="22"/>
            <w:szCs w:val="22"/>
          </w:rPr>
          <w:tab/>
        </w:r>
        <w:r w:rsidRPr="00561F9E">
          <w:rPr>
            <w:rStyle w:val="Hyperlink"/>
            <w:noProof/>
          </w:rPr>
          <w:t>Reserved Identifiers and IDENTIFIER</w:t>
        </w:r>
        <w:r>
          <w:rPr>
            <w:noProof/>
            <w:webHidden/>
          </w:rPr>
          <w:tab/>
        </w:r>
        <w:r>
          <w:rPr>
            <w:noProof/>
            <w:webHidden/>
          </w:rPr>
          <w:fldChar w:fldCharType="begin"/>
        </w:r>
        <w:r>
          <w:rPr>
            <w:noProof/>
            <w:webHidden/>
          </w:rPr>
          <w:instrText xml:space="preserve"> PAGEREF _Toc166942485 \h </w:instrText>
        </w:r>
        <w:r>
          <w:rPr>
            <w:noProof/>
            <w:webHidden/>
          </w:rPr>
        </w:r>
        <w:r>
          <w:rPr>
            <w:noProof/>
            <w:webHidden/>
          </w:rPr>
          <w:fldChar w:fldCharType="separate"/>
        </w:r>
        <w:r>
          <w:rPr>
            <w:noProof/>
            <w:webHidden/>
          </w:rPr>
          <w:t>35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486" w:history="1">
        <w:r w:rsidRPr="00561F9E">
          <w:rPr>
            <w:rStyle w:val="Hyperlink"/>
            <w:noProof/>
          </w:rPr>
          <w:t>3.3.5.3</w:t>
        </w:r>
        <w:r>
          <w:rPr>
            <w:rFonts w:asciiTheme="minorHAnsi" w:eastAsiaTheme="minorEastAsia" w:hAnsiTheme="minorHAnsi" w:cstheme="minorBidi"/>
            <w:noProof/>
            <w:sz w:val="22"/>
            <w:szCs w:val="22"/>
          </w:rPr>
          <w:tab/>
        </w:r>
        <w:r w:rsidRPr="00561F9E">
          <w:rPr>
            <w:rStyle w:val="Hyperlink"/>
            <w:noProof/>
          </w:rPr>
          <w:t>Special Identifier Forms</w:t>
        </w:r>
        <w:r>
          <w:rPr>
            <w:noProof/>
            <w:webHidden/>
          </w:rPr>
          <w:tab/>
        </w:r>
        <w:r>
          <w:rPr>
            <w:noProof/>
            <w:webHidden/>
          </w:rPr>
          <w:fldChar w:fldCharType="begin"/>
        </w:r>
        <w:r>
          <w:rPr>
            <w:noProof/>
            <w:webHidden/>
          </w:rPr>
          <w:instrText xml:space="preserve"> PAGEREF _Toc166942486 \h </w:instrText>
        </w:r>
        <w:r>
          <w:rPr>
            <w:noProof/>
            <w:webHidden/>
          </w:rPr>
        </w:r>
        <w:r>
          <w:rPr>
            <w:noProof/>
            <w:webHidden/>
          </w:rPr>
          <w:fldChar w:fldCharType="separate"/>
        </w:r>
        <w:r>
          <w:rPr>
            <w:noProof/>
            <w:webHidden/>
          </w:rPr>
          <w:t>37</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87" w:history="1">
        <w:r w:rsidRPr="00561F9E">
          <w:rPr>
            <w:rStyle w:val="Hyperlink"/>
            <w:noProof/>
          </w:rPr>
          <w:t>3.4</w:t>
        </w:r>
        <w:r>
          <w:rPr>
            <w:rFonts w:asciiTheme="minorHAnsi" w:eastAsiaTheme="minorEastAsia" w:hAnsiTheme="minorHAnsi" w:cstheme="minorBidi"/>
            <w:noProof/>
            <w:sz w:val="22"/>
            <w:szCs w:val="22"/>
          </w:rPr>
          <w:tab/>
        </w:r>
        <w:r w:rsidRPr="00561F9E">
          <w:rPr>
            <w:rStyle w:val="Hyperlink"/>
            <w:noProof/>
          </w:rPr>
          <w:t>Conditional Compilation</w:t>
        </w:r>
        <w:r>
          <w:rPr>
            <w:noProof/>
            <w:webHidden/>
          </w:rPr>
          <w:tab/>
        </w:r>
        <w:r>
          <w:rPr>
            <w:noProof/>
            <w:webHidden/>
          </w:rPr>
          <w:fldChar w:fldCharType="begin"/>
        </w:r>
        <w:r>
          <w:rPr>
            <w:noProof/>
            <w:webHidden/>
          </w:rPr>
          <w:instrText xml:space="preserve"> PAGEREF _Toc166942487 \h </w:instrText>
        </w:r>
        <w:r>
          <w:rPr>
            <w:noProof/>
            <w:webHidden/>
          </w:rPr>
        </w:r>
        <w:r>
          <w:rPr>
            <w:noProof/>
            <w:webHidden/>
          </w:rPr>
          <w:fldChar w:fldCharType="separate"/>
        </w:r>
        <w:r>
          <w:rPr>
            <w:noProof/>
            <w:webHidden/>
          </w:rPr>
          <w:t>38</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88" w:history="1">
        <w:r w:rsidRPr="00561F9E">
          <w:rPr>
            <w:rStyle w:val="Hyperlink"/>
            <w:noProof/>
          </w:rPr>
          <w:t>3.4.1</w:t>
        </w:r>
        <w:r>
          <w:rPr>
            <w:rFonts w:asciiTheme="minorHAnsi" w:eastAsiaTheme="minorEastAsia" w:hAnsiTheme="minorHAnsi" w:cstheme="minorBidi"/>
            <w:noProof/>
            <w:sz w:val="22"/>
            <w:szCs w:val="22"/>
          </w:rPr>
          <w:tab/>
        </w:r>
        <w:r w:rsidRPr="00561F9E">
          <w:rPr>
            <w:rStyle w:val="Hyperlink"/>
            <w:noProof/>
          </w:rPr>
          <w:t>Conditional Compilation Const Directive</w:t>
        </w:r>
        <w:r>
          <w:rPr>
            <w:noProof/>
            <w:webHidden/>
          </w:rPr>
          <w:tab/>
        </w:r>
        <w:r>
          <w:rPr>
            <w:noProof/>
            <w:webHidden/>
          </w:rPr>
          <w:fldChar w:fldCharType="begin"/>
        </w:r>
        <w:r>
          <w:rPr>
            <w:noProof/>
            <w:webHidden/>
          </w:rPr>
          <w:instrText xml:space="preserve"> PAGEREF _Toc166942488 \h </w:instrText>
        </w:r>
        <w:r>
          <w:rPr>
            <w:noProof/>
            <w:webHidden/>
          </w:rPr>
        </w:r>
        <w:r>
          <w:rPr>
            <w:noProof/>
            <w:webHidden/>
          </w:rPr>
          <w:fldChar w:fldCharType="separate"/>
        </w:r>
        <w:r>
          <w:rPr>
            <w:noProof/>
            <w:webHidden/>
          </w:rPr>
          <w:t>38</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89" w:history="1">
        <w:r w:rsidRPr="00561F9E">
          <w:rPr>
            <w:rStyle w:val="Hyperlink"/>
            <w:noProof/>
          </w:rPr>
          <w:t>3.4.2</w:t>
        </w:r>
        <w:r>
          <w:rPr>
            <w:rFonts w:asciiTheme="minorHAnsi" w:eastAsiaTheme="minorEastAsia" w:hAnsiTheme="minorHAnsi" w:cstheme="minorBidi"/>
            <w:noProof/>
            <w:sz w:val="22"/>
            <w:szCs w:val="22"/>
          </w:rPr>
          <w:tab/>
        </w:r>
        <w:r w:rsidRPr="00561F9E">
          <w:rPr>
            <w:rStyle w:val="Hyperlink"/>
            <w:noProof/>
          </w:rPr>
          <w:t>Conditional Compilation If Directives</w:t>
        </w:r>
        <w:r>
          <w:rPr>
            <w:noProof/>
            <w:webHidden/>
          </w:rPr>
          <w:tab/>
        </w:r>
        <w:r>
          <w:rPr>
            <w:noProof/>
            <w:webHidden/>
          </w:rPr>
          <w:fldChar w:fldCharType="begin"/>
        </w:r>
        <w:r>
          <w:rPr>
            <w:noProof/>
            <w:webHidden/>
          </w:rPr>
          <w:instrText xml:space="preserve"> PAGEREF _Toc166942489 \h </w:instrText>
        </w:r>
        <w:r>
          <w:rPr>
            <w:noProof/>
            <w:webHidden/>
          </w:rPr>
        </w:r>
        <w:r>
          <w:rPr>
            <w:noProof/>
            <w:webHidden/>
          </w:rPr>
          <w:fldChar w:fldCharType="separate"/>
        </w:r>
        <w:r>
          <w:rPr>
            <w:noProof/>
            <w:webHidden/>
          </w:rPr>
          <w:t>39</w:t>
        </w:r>
        <w:r>
          <w:rPr>
            <w:noProof/>
            <w:webHidden/>
          </w:rPr>
          <w:fldChar w:fldCharType="end"/>
        </w:r>
      </w:hyperlink>
    </w:p>
    <w:p w:rsidR="005F1BC7" w:rsidRDefault="005F1BC7">
      <w:pPr>
        <w:pStyle w:val="TOC1"/>
        <w:rPr>
          <w:rFonts w:asciiTheme="minorHAnsi" w:eastAsiaTheme="minorEastAsia" w:hAnsiTheme="minorHAnsi" w:cstheme="minorBidi"/>
          <w:b w:val="0"/>
          <w:bCs w:val="0"/>
          <w:noProof/>
          <w:sz w:val="22"/>
          <w:szCs w:val="22"/>
        </w:rPr>
      </w:pPr>
      <w:hyperlink w:anchor="_Toc166942490" w:history="1">
        <w:r w:rsidRPr="00561F9E">
          <w:rPr>
            <w:rStyle w:val="Hyperlink"/>
            <w:noProof/>
          </w:rPr>
          <w:t>4</w:t>
        </w:r>
        <w:r>
          <w:rPr>
            <w:rFonts w:asciiTheme="minorHAnsi" w:eastAsiaTheme="minorEastAsia" w:hAnsiTheme="minorHAnsi" w:cstheme="minorBidi"/>
            <w:b w:val="0"/>
            <w:bCs w:val="0"/>
            <w:noProof/>
            <w:sz w:val="22"/>
            <w:szCs w:val="22"/>
          </w:rPr>
          <w:tab/>
        </w:r>
        <w:r w:rsidRPr="00561F9E">
          <w:rPr>
            <w:rStyle w:val="Hyperlink"/>
            <w:noProof/>
          </w:rPr>
          <w:t>VBA Program Organization</w:t>
        </w:r>
        <w:r>
          <w:rPr>
            <w:noProof/>
            <w:webHidden/>
          </w:rPr>
          <w:tab/>
        </w:r>
        <w:r>
          <w:rPr>
            <w:noProof/>
            <w:webHidden/>
          </w:rPr>
          <w:fldChar w:fldCharType="begin"/>
        </w:r>
        <w:r>
          <w:rPr>
            <w:noProof/>
            <w:webHidden/>
          </w:rPr>
          <w:instrText xml:space="preserve"> PAGEREF _Toc166942490 \h </w:instrText>
        </w:r>
        <w:r>
          <w:rPr>
            <w:noProof/>
            <w:webHidden/>
          </w:rPr>
        </w:r>
        <w:r>
          <w:rPr>
            <w:noProof/>
            <w:webHidden/>
          </w:rPr>
          <w:fldChar w:fldCharType="separate"/>
        </w:r>
        <w:r>
          <w:rPr>
            <w:noProof/>
            <w:webHidden/>
          </w:rPr>
          <w:t>41</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91" w:history="1">
        <w:r w:rsidRPr="00561F9E">
          <w:rPr>
            <w:rStyle w:val="Hyperlink"/>
            <w:noProof/>
          </w:rPr>
          <w:t>4.1</w:t>
        </w:r>
        <w:r>
          <w:rPr>
            <w:rFonts w:asciiTheme="minorHAnsi" w:eastAsiaTheme="minorEastAsia" w:hAnsiTheme="minorHAnsi" w:cstheme="minorBidi"/>
            <w:noProof/>
            <w:sz w:val="22"/>
            <w:szCs w:val="22"/>
          </w:rPr>
          <w:tab/>
        </w:r>
        <w:r w:rsidRPr="00561F9E">
          <w:rPr>
            <w:rStyle w:val="Hyperlink"/>
            <w:noProof/>
          </w:rPr>
          <w:t>Projects</w:t>
        </w:r>
        <w:r>
          <w:rPr>
            <w:noProof/>
            <w:webHidden/>
          </w:rPr>
          <w:tab/>
        </w:r>
        <w:r>
          <w:rPr>
            <w:noProof/>
            <w:webHidden/>
          </w:rPr>
          <w:fldChar w:fldCharType="begin"/>
        </w:r>
        <w:r>
          <w:rPr>
            <w:noProof/>
            <w:webHidden/>
          </w:rPr>
          <w:instrText xml:space="preserve"> PAGEREF _Toc166942491 \h </w:instrText>
        </w:r>
        <w:r>
          <w:rPr>
            <w:noProof/>
            <w:webHidden/>
          </w:rPr>
        </w:r>
        <w:r>
          <w:rPr>
            <w:noProof/>
            <w:webHidden/>
          </w:rPr>
          <w:fldChar w:fldCharType="separate"/>
        </w:r>
        <w:r>
          <w:rPr>
            <w:noProof/>
            <w:webHidden/>
          </w:rPr>
          <w:t>41</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92" w:history="1">
        <w:r w:rsidRPr="00561F9E">
          <w:rPr>
            <w:rStyle w:val="Hyperlink"/>
            <w:noProof/>
          </w:rPr>
          <w:t>4.2</w:t>
        </w:r>
        <w:r>
          <w:rPr>
            <w:rFonts w:asciiTheme="minorHAnsi" w:eastAsiaTheme="minorEastAsia" w:hAnsiTheme="minorHAnsi" w:cstheme="minorBidi"/>
            <w:noProof/>
            <w:sz w:val="22"/>
            <w:szCs w:val="22"/>
          </w:rPr>
          <w:tab/>
        </w:r>
        <w:r w:rsidRPr="00561F9E">
          <w:rPr>
            <w:rStyle w:val="Hyperlink"/>
            <w:noProof/>
          </w:rPr>
          <w:t>Modules</w:t>
        </w:r>
        <w:r>
          <w:rPr>
            <w:noProof/>
            <w:webHidden/>
          </w:rPr>
          <w:tab/>
        </w:r>
        <w:r>
          <w:rPr>
            <w:noProof/>
            <w:webHidden/>
          </w:rPr>
          <w:fldChar w:fldCharType="begin"/>
        </w:r>
        <w:r>
          <w:rPr>
            <w:noProof/>
            <w:webHidden/>
          </w:rPr>
          <w:instrText xml:space="preserve"> PAGEREF _Toc166942492 \h </w:instrText>
        </w:r>
        <w:r>
          <w:rPr>
            <w:noProof/>
            <w:webHidden/>
          </w:rPr>
        </w:r>
        <w:r>
          <w:rPr>
            <w:noProof/>
            <w:webHidden/>
          </w:rPr>
          <w:fldChar w:fldCharType="separate"/>
        </w:r>
        <w:r>
          <w:rPr>
            <w:noProof/>
            <w:webHidden/>
          </w:rPr>
          <w:t>41</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93" w:history="1">
        <w:r w:rsidRPr="00561F9E">
          <w:rPr>
            <w:rStyle w:val="Hyperlink"/>
            <w:noProof/>
          </w:rPr>
          <w:t>4.2.1</w:t>
        </w:r>
        <w:r>
          <w:rPr>
            <w:rFonts w:asciiTheme="minorHAnsi" w:eastAsiaTheme="minorEastAsia" w:hAnsiTheme="minorHAnsi" w:cstheme="minorBidi"/>
            <w:noProof/>
            <w:sz w:val="22"/>
            <w:szCs w:val="22"/>
          </w:rPr>
          <w:tab/>
        </w:r>
        <w:r w:rsidRPr="00561F9E">
          <w:rPr>
            <w:rStyle w:val="Hyperlink"/>
            <w:noProof/>
          </w:rPr>
          <w:t>Module Extensibility</w:t>
        </w:r>
        <w:r>
          <w:rPr>
            <w:noProof/>
            <w:webHidden/>
          </w:rPr>
          <w:tab/>
        </w:r>
        <w:r>
          <w:rPr>
            <w:noProof/>
            <w:webHidden/>
          </w:rPr>
          <w:fldChar w:fldCharType="begin"/>
        </w:r>
        <w:r>
          <w:rPr>
            <w:noProof/>
            <w:webHidden/>
          </w:rPr>
          <w:instrText xml:space="preserve"> PAGEREF _Toc166942493 \h </w:instrText>
        </w:r>
        <w:r>
          <w:rPr>
            <w:noProof/>
            <w:webHidden/>
          </w:rPr>
        </w:r>
        <w:r>
          <w:rPr>
            <w:noProof/>
            <w:webHidden/>
          </w:rPr>
          <w:fldChar w:fldCharType="separate"/>
        </w:r>
        <w:r>
          <w:rPr>
            <w:noProof/>
            <w:webHidden/>
          </w:rPr>
          <w:t>43</w:t>
        </w:r>
        <w:r>
          <w:rPr>
            <w:noProof/>
            <w:webHidden/>
          </w:rPr>
          <w:fldChar w:fldCharType="end"/>
        </w:r>
      </w:hyperlink>
    </w:p>
    <w:p w:rsidR="005F1BC7" w:rsidRDefault="005F1BC7">
      <w:pPr>
        <w:pStyle w:val="TOC1"/>
        <w:rPr>
          <w:rFonts w:asciiTheme="minorHAnsi" w:eastAsiaTheme="minorEastAsia" w:hAnsiTheme="minorHAnsi" w:cstheme="minorBidi"/>
          <w:b w:val="0"/>
          <w:bCs w:val="0"/>
          <w:noProof/>
          <w:sz w:val="22"/>
          <w:szCs w:val="22"/>
        </w:rPr>
      </w:pPr>
      <w:hyperlink w:anchor="_Toc166942494" w:history="1">
        <w:r w:rsidRPr="00561F9E">
          <w:rPr>
            <w:rStyle w:val="Hyperlink"/>
            <w:noProof/>
          </w:rPr>
          <w:t>5</w:t>
        </w:r>
        <w:r>
          <w:rPr>
            <w:rFonts w:asciiTheme="minorHAnsi" w:eastAsiaTheme="minorEastAsia" w:hAnsiTheme="minorHAnsi" w:cstheme="minorBidi"/>
            <w:b w:val="0"/>
            <w:bCs w:val="0"/>
            <w:noProof/>
            <w:sz w:val="22"/>
            <w:szCs w:val="22"/>
          </w:rPr>
          <w:tab/>
        </w:r>
        <w:r w:rsidRPr="00561F9E">
          <w:rPr>
            <w:rStyle w:val="Hyperlink"/>
            <w:noProof/>
          </w:rPr>
          <w:t>Module Bodies</w:t>
        </w:r>
        <w:r>
          <w:rPr>
            <w:noProof/>
            <w:webHidden/>
          </w:rPr>
          <w:tab/>
        </w:r>
        <w:r>
          <w:rPr>
            <w:noProof/>
            <w:webHidden/>
          </w:rPr>
          <w:fldChar w:fldCharType="begin"/>
        </w:r>
        <w:r>
          <w:rPr>
            <w:noProof/>
            <w:webHidden/>
          </w:rPr>
          <w:instrText xml:space="preserve"> PAGEREF _Toc166942494 \h </w:instrText>
        </w:r>
        <w:r>
          <w:rPr>
            <w:noProof/>
            <w:webHidden/>
          </w:rPr>
        </w:r>
        <w:r>
          <w:rPr>
            <w:noProof/>
            <w:webHidden/>
          </w:rPr>
          <w:fldChar w:fldCharType="separate"/>
        </w:r>
        <w:r>
          <w:rPr>
            <w:noProof/>
            <w:webHidden/>
          </w:rPr>
          <w:t>44</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95" w:history="1">
        <w:r w:rsidRPr="00561F9E">
          <w:rPr>
            <w:rStyle w:val="Hyperlink"/>
            <w:noProof/>
          </w:rPr>
          <w:t>5.1</w:t>
        </w:r>
        <w:r>
          <w:rPr>
            <w:rFonts w:asciiTheme="minorHAnsi" w:eastAsiaTheme="minorEastAsia" w:hAnsiTheme="minorHAnsi" w:cstheme="minorBidi"/>
            <w:noProof/>
            <w:sz w:val="22"/>
            <w:szCs w:val="22"/>
          </w:rPr>
          <w:tab/>
        </w:r>
        <w:r w:rsidRPr="00561F9E">
          <w:rPr>
            <w:rStyle w:val="Hyperlink"/>
            <w:noProof/>
          </w:rPr>
          <w:t>Module Body Structure</w:t>
        </w:r>
        <w:r>
          <w:rPr>
            <w:noProof/>
            <w:webHidden/>
          </w:rPr>
          <w:tab/>
        </w:r>
        <w:r>
          <w:rPr>
            <w:noProof/>
            <w:webHidden/>
          </w:rPr>
          <w:fldChar w:fldCharType="begin"/>
        </w:r>
        <w:r>
          <w:rPr>
            <w:noProof/>
            <w:webHidden/>
          </w:rPr>
          <w:instrText xml:space="preserve"> PAGEREF _Toc166942495 \h </w:instrText>
        </w:r>
        <w:r>
          <w:rPr>
            <w:noProof/>
            <w:webHidden/>
          </w:rPr>
        </w:r>
        <w:r>
          <w:rPr>
            <w:noProof/>
            <w:webHidden/>
          </w:rPr>
          <w:fldChar w:fldCharType="separate"/>
        </w:r>
        <w:r>
          <w:rPr>
            <w:noProof/>
            <w:webHidden/>
          </w:rPr>
          <w:t>44</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496" w:history="1">
        <w:r w:rsidRPr="00561F9E">
          <w:rPr>
            <w:rStyle w:val="Hyperlink"/>
            <w:noProof/>
          </w:rPr>
          <w:t>5.2</w:t>
        </w:r>
        <w:r>
          <w:rPr>
            <w:rFonts w:asciiTheme="minorHAnsi" w:eastAsiaTheme="minorEastAsia" w:hAnsiTheme="minorHAnsi" w:cstheme="minorBidi"/>
            <w:noProof/>
            <w:sz w:val="22"/>
            <w:szCs w:val="22"/>
          </w:rPr>
          <w:tab/>
        </w:r>
        <w:r w:rsidRPr="00561F9E">
          <w:rPr>
            <w:rStyle w:val="Hyperlink"/>
            <w:noProof/>
          </w:rPr>
          <w:t>Module Declaration Section Structure</w:t>
        </w:r>
        <w:r>
          <w:rPr>
            <w:noProof/>
            <w:webHidden/>
          </w:rPr>
          <w:tab/>
        </w:r>
        <w:r>
          <w:rPr>
            <w:noProof/>
            <w:webHidden/>
          </w:rPr>
          <w:fldChar w:fldCharType="begin"/>
        </w:r>
        <w:r>
          <w:rPr>
            <w:noProof/>
            <w:webHidden/>
          </w:rPr>
          <w:instrText xml:space="preserve"> PAGEREF _Toc166942496 \h </w:instrText>
        </w:r>
        <w:r>
          <w:rPr>
            <w:noProof/>
            <w:webHidden/>
          </w:rPr>
        </w:r>
        <w:r>
          <w:rPr>
            <w:noProof/>
            <w:webHidden/>
          </w:rPr>
          <w:fldChar w:fldCharType="separate"/>
        </w:r>
        <w:r>
          <w:rPr>
            <w:noProof/>
            <w:webHidden/>
          </w:rPr>
          <w:t>44</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497" w:history="1">
        <w:r w:rsidRPr="00561F9E">
          <w:rPr>
            <w:rStyle w:val="Hyperlink"/>
            <w:noProof/>
          </w:rPr>
          <w:t>5.2.1</w:t>
        </w:r>
        <w:r>
          <w:rPr>
            <w:rFonts w:asciiTheme="minorHAnsi" w:eastAsiaTheme="minorEastAsia" w:hAnsiTheme="minorHAnsi" w:cstheme="minorBidi"/>
            <w:noProof/>
            <w:sz w:val="22"/>
            <w:szCs w:val="22"/>
          </w:rPr>
          <w:tab/>
        </w:r>
        <w:r w:rsidRPr="00561F9E">
          <w:rPr>
            <w:rStyle w:val="Hyperlink"/>
            <w:noProof/>
          </w:rPr>
          <w:t>Option Directives</w:t>
        </w:r>
        <w:r>
          <w:rPr>
            <w:noProof/>
            <w:webHidden/>
          </w:rPr>
          <w:tab/>
        </w:r>
        <w:r>
          <w:rPr>
            <w:noProof/>
            <w:webHidden/>
          </w:rPr>
          <w:fldChar w:fldCharType="begin"/>
        </w:r>
        <w:r>
          <w:rPr>
            <w:noProof/>
            <w:webHidden/>
          </w:rPr>
          <w:instrText xml:space="preserve"> PAGEREF _Toc166942497 \h </w:instrText>
        </w:r>
        <w:r>
          <w:rPr>
            <w:noProof/>
            <w:webHidden/>
          </w:rPr>
        </w:r>
        <w:r>
          <w:rPr>
            <w:noProof/>
            <w:webHidden/>
          </w:rPr>
          <w:fldChar w:fldCharType="separate"/>
        </w:r>
        <w:r>
          <w:rPr>
            <w:noProof/>
            <w:webHidden/>
          </w:rPr>
          <w:t>45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498" w:history="1">
        <w:r w:rsidRPr="00561F9E">
          <w:rPr>
            <w:rStyle w:val="Hyperlink"/>
            <w:noProof/>
          </w:rPr>
          <w:t>5.2.1.1</w:t>
        </w:r>
        <w:r>
          <w:rPr>
            <w:rFonts w:asciiTheme="minorHAnsi" w:eastAsiaTheme="minorEastAsia" w:hAnsiTheme="minorHAnsi" w:cstheme="minorBidi"/>
            <w:noProof/>
            <w:sz w:val="22"/>
            <w:szCs w:val="22"/>
          </w:rPr>
          <w:tab/>
        </w:r>
        <w:r w:rsidRPr="00561F9E">
          <w:rPr>
            <w:rStyle w:val="Hyperlink"/>
            <w:noProof/>
          </w:rPr>
          <w:t>Option Compare Directive</w:t>
        </w:r>
        <w:r>
          <w:rPr>
            <w:noProof/>
            <w:webHidden/>
          </w:rPr>
          <w:tab/>
        </w:r>
        <w:r>
          <w:rPr>
            <w:noProof/>
            <w:webHidden/>
          </w:rPr>
          <w:fldChar w:fldCharType="begin"/>
        </w:r>
        <w:r>
          <w:rPr>
            <w:noProof/>
            <w:webHidden/>
          </w:rPr>
          <w:instrText xml:space="preserve"> PAGEREF _Toc166942498 \h </w:instrText>
        </w:r>
        <w:r>
          <w:rPr>
            <w:noProof/>
            <w:webHidden/>
          </w:rPr>
        </w:r>
        <w:r>
          <w:rPr>
            <w:noProof/>
            <w:webHidden/>
          </w:rPr>
          <w:fldChar w:fldCharType="separate"/>
        </w:r>
        <w:r>
          <w:rPr>
            <w:noProof/>
            <w:webHidden/>
          </w:rPr>
          <w:t>45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499" w:history="1">
        <w:r w:rsidRPr="00561F9E">
          <w:rPr>
            <w:rStyle w:val="Hyperlink"/>
            <w:noProof/>
          </w:rPr>
          <w:t>5.2.1.2</w:t>
        </w:r>
        <w:r>
          <w:rPr>
            <w:rFonts w:asciiTheme="minorHAnsi" w:eastAsiaTheme="minorEastAsia" w:hAnsiTheme="minorHAnsi" w:cstheme="minorBidi"/>
            <w:noProof/>
            <w:sz w:val="22"/>
            <w:szCs w:val="22"/>
          </w:rPr>
          <w:tab/>
        </w:r>
        <w:r w:rsidRPr="00561F9E">
          <w:rPr>
            <w:rStyle w:val="Hyperlink"/>
            <w:noProof/>
          </w:rPr>
          <w:t>Option Base Directive</w:t>
        </w:r>
        <w:r>
          <w:rPr>
            <w:noProof/>
            <w:webHidden/>
          </w:rPr>
          <w:tab/>
        </w:r>
        <w:r>
          <w:rPr>
            <w:noProof/>
            <w:webHidden/>
          </w:rPr>
          <w:fldChar w:fldCharType="begin"/>
        </w:r>
        <w:r>
          <w:rPr>
            <w:noProof/>
            <w:webHidden/>
          </w:rPr>
          <w:instrText xml:space="preserve"> PAGEREF _Toc166942499 \h </w:instrText>
        </w:r>
        <w:r>
          <w:rPr>
            <w:noProof/>
            <w:webHidden/>
          </w:rPr>
        </w:r>
        <w:r>
          <w:rPr>
            <w:noProof/>
            <w:webHidden/>
          </w:rPr>
          <w:fldChar w:fldCharType="separate"/>
        </w:r>
        <w:r>
          <w:rPr>
            <w:noProof/>
            <w:webHidden/>
          </w:rPr>
          <w:t>45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00" w:history="1">
        <w:r w:rsidRPr="00561F9E">
          <w:rPr>
            <w:rStyle w:val="Hyperlink"/>
            <w:noProof/>
          </w:rPr>
          <w:t>5.2.1.3</w:t>
        </w:r>
        <w:r>
          <w:rPr>
            <w:rFonts w:asciiTheme="minorHAnsi" w:eastAsiaTheme="minorEastAsia" w:hAnsiTheme="minorHAnsi" w:cstheme="minorBidi"/>
            <w:noProof/>
            <w:sz w:val="22"/>
            <w:szCs w:val="22"/>
          </w:rPr>
          <w:tab/>
        </w:r>
        <w:r w:rsidRPr="00561F9E">
          <w:rPr>
            <w:rStyle w:val="Hyperlink"/>
            <w:noProof/>
          </w:rPr>
          <w:t>Option Explicit Directive</w:t>
        </w:r>
        <w:r>
          <w:rPr>
            <w:noProof/>
            <w:webHidden/>
          </w:rPr>
          <w:tab/>
        </w:r>
        <w:r>
          <w:rPr>
            <w:noProof/>
            <w:webHidden/>
          </w:rPr>
          <w:fldChar w:fldCharType="begin"/>
        </w:r>
        <w:r>
          <w:rPr>
            <w:noProof/>
            <w:webHidden/>
          </w:rPr>
          <w:instrText xml:space="preserve"> PAGEREF _Toc166942500 \h </w:instrText>
        </w:r>
        <w:r>
          <w:rPr>
            <w:noProof/>
            <w:webHidden/>
          </w:rPr>
        </w:r>
        <w:r>
          <w:rPr>
            <w:noProof/>
            <w:webHidden/>
          </w:rPr>
          <w:fldChar w:fldCharType="separate"/>
        </w:r>
        <w:r>
          <w:rPr>
            <w:noProof/>
            <w:webHidden/>
          </w:rPr>
          <w:t>46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01" w:history="1">
        <w:r w:rsidRPr="00561F9E">
          <w:rPr>
            <w:rStyle w:val="Hyperlink"/>
            <w:noProof/>
          </w:rPr>
          <w:t>5.2.1.4</w:t>
        </w:r>
        <w:r>
          <w:rPr>
            <w:rFonts w:asciiTheme="minorHAnsi" w:eastAsiaTheme="minorEastAsia" w:hAnsiTheme="minorHAnsi" w:cstheme="minorBidi"/>
            <w:noProof/>
            <w:sz w:val="22"/>
            <w:szCs w:val="22"/>
          </w:rPr>
          <w:tab/>
        </w:r>
        <w:r w:rsidRPr="00561F9E">
          <w:rPr>
            <w:rStyle w:val="Hyperlink"/>
            <w:noProof/>
          </w:rPr>
          <w:t>Option Private Directive</w:t>
        </w:r>
        <w:r>
          <w:rPr>
            <w:noProof/>
            <w:webHidden/>
          </w:rPr>
          <w:tab/>
        </w:r>
        <w:r>
          <w:rPr>
            <w:noProof/>
            <w:webHidden/>
          </w:rPr>
          <w:fldChar w:fldCharType="begin"/>
        </w:r>
        <w:r>
          <w:rPr>
            <w:noProof/>
            <w:webHidden/>
          </w:rPr>
          <w:instrText xml:space="preserve"> PAGEREF _Toc166942501 \h </w:instrText>
        </w:r>
        <w:r>
          <w:rPr>
            <w:noProof/>
            <w:webHidden/>
          </w:rPr>
        </w:r>
        <w:r>
          <w:rPr>
            <w:noProof/>
            <w:webHidden/>
          </w:rPr>
          <w:fldChar w:fldCharType="separate"/>
        </w:r>
        <w:r>
          <w:rPr>
            <w:noProof/>
            <w:webHidden/>
          </w:rPr>
          <w:t>46</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02" w:history="1">
        <w:r w:rsidRPr="00561F9E">
          <w:rPr>
            <w:rStyle w:val="Hyperlink"/>
            <w:noProof/>
          </w:rPr>
          <w:t>5.2.2</w:t>
        </w:r>
        <w:r>
          <w:rPr>
            <w:rFonts w:asciiTheme="minorHAnsi" w:eastAsiaTheme="minorEastAsia" w:hAnsiTheme="minorHAnsi" w:cstheme="minorBidi"/>
            <w:noProof/>
            <w:sz w:val="22"/>
            <w:szCs w:val="22"/>
          </w:rPr>
          <w:tab/>
        </w:r>
        <w:r w:rsidRPr="00561F9E">
          <w:rPr>
            <w:rStyle w:val="Hyperlink"/>
            <w:noProof/>
          </w:rPr>
          <w:t>Implicit Definition Directives</w:t>
        </w:r>
        <w:r>
          <w:rPr>
            <w:noProof/>
            <w:webHidden/>
          </w:rPr>
          <w:tab/>
        </w:r>
        <w:r>
          <w:rPr>
            <w:noProof/>
            <w:webHidden/>
          </w:rPr>
          <w:fldChar w:fldCharType="begin"/>
        </w:r>
        <w:r>
          <w:rPr>
            <w:noProof/>
            <w:webHidden/>
          </w:rPr>
          <w:instrText xml:space="preserve"> PAGEREF _Toc166942502 \h </w:instrText>
        </w:r>
        <w:r>
          <w:rPr>
            <w:noProof/>
            <w:webHidden/>
          </w:rPr>
        </w:r>
        <w:r>
          <w:rPr>
            <w:noProof/>
            <w:webHidden/>
          </w:rPr>
          <w:fldChar w:fldCharType="separate"/>
        </w:r>
        <w:r>
          <w:rPr>
            <w:noProof/>
            <w:webHidden/>
          </w:rPr>
          <w:t>47</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03" w:history="1">
        <w:r w:rsidRPr="00561F9E">
          <w:rPr>
            <w:rStyle w:val="Hyperlink"/>
            <w:noProof/>
          </w:rPr>
          <w:t>5.2.3</w:t>
        </w:r>
        <w:r>
          <w:rPr>
            <w:rFonts w:asciiTheme="minorHAnsi" w:eastAsiaTheme="minorEastAsia" w:hAnsiTheme="minorHAnsi" w:cstheme="minorBidi"/>
            <w:noProof/>
            <w:sz w:val="22"/>
            <w:szCs w:val="22"/>
          </w:rPr>
          <w:tab/>
        </w:r>
        <w:r w:rsidRPr="00561F9E">
          <w:rPr>
            <w:rStyle w:val="Hyperlink"/>
            <w:noProof/>
          </w:rPr>
          <w:t>Module Declarations</w:t>
        </w:r>
        <w:r>
          <w:rPr>
            <w:noProof/>
            <w:webHidden/>
          </w:rPr>
          <w:tab/>
        </w:r>
        <w:r>
          <w:rPr>
            <w:noProof/>
            <w:webHidden/>
          </w:rPr>
          <w:fldChar w:fldCharType="begin"/>
        </w:r>
        <w:r>
          <w:rPr>
            <w:noProof/>
            <w:webHidden/>
          </w:rPr>
          <w:instrText xml:space="preserve"> PAGEREF _Toc166942503 \h </w:instrText>
        </w:r>
        <w:r>
          <w:rPr>
            <w:noProof/>
            <w:webHidden/>
          </w:rPr>
        </w:r>
        <w:r>
          <w:rPr>
            <w:noProof/>
            <w:webHidden/>
          </w:rPr>
          <w:fldChar w:fldCharType="separate"/>
        </w:r>
        <w:r>
          <w:rPr>
            <w:noProof/>
            <w:webHidden/>
          </w:rPr>
          <w:t>48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04" w:history="1">
        <w:r w:rsidRPr="00561F9E">
          <w:rPr>
            <w:rStyle w:val="Hyperlink"/>
            <w:noProof/>
          </w:rPr>
          <w:t>5.2.3.1</w:t>
        </w:r>
        <w:r>
          <w:rPr>
            <w:rFonts w:asciiTheme="minorHAnsi" w:eastAsiaTheme="minorEastAsia" w:hAnsiTheme="minorHAnsi" w:cstheme="minorBidi"/>
            <w:noProof/>
            <w:sz w:val="22"/>
            <w:szCs w:val="22"/>
          </w:rPr>
          <w:tab/>
        </w:r>
        <w:r w:rsidRPr="00561F9E">
          <w:rPr>
            <w:rStyle w:val="Hyperlink"/>
            <w:noProof/>
          </w:rPr>
          <w:t>Module Variable Declaration Lists</w:t>
        </w:r>
        <w:r>
          <w:rPr>
            <w:noProof/>
            <w:webHidden/>
          </w:rPr>
          <w:tab/>
        </w:r>
        <w:r>
          <w:rPr>
            <w:noProof/>
            <w:webHidden/>
          </w:rPr>
          <w:fldChar w:fldCharType="begin"/>
        </w:r>
        <w:r>
          <w:rPr>
            <w:noProof/>
            <w:webHidden/>
          </w:rPr>
          <w:instrText xml:space="preserve"> PAGEREF _Toc166942504 \h </w:instrText>
        </w:r>
        <w:r>
          <w:rPr>
            <w:noProof/>
            <w:webHidden/>
          </w:rPr>
        </w:r>
        <w:r>
          <w:rPr>
            <w:noProof/>
            <w:webHidden/>
          </w:rPr>
          <w:fldChar w:fldCharType="separate"/>
        </w:r>
        <w:r>
          <w:rPr>
            <w:noProof/>
            <w:webHidden/>
          </w:rPr>
          <w:t>49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05" w:history="1">
        <w:r w:rsidRPr="00561F9E">
          <w:rPr>
            <w:rStyle w:val="Hyperlink"/>
            <w:noProof/>
          </w:rPr>
          <w:t>5.2.3.1.1</w:t>
        </w:r>
        <w:r>
          <w:rPr>
            <w:rFonts w:asciiTheme="minorHAnsi" w:eastAsiaTheme="minorEastAsia" w:hAnsiTheme="minorHAnsi" w:cstheme="minorBidi"/>
            <w:noProof/>
            <w:sz w:val="22"/>
            <w:szCs w:val="22"/>
          </w:rPr>
          <w:tab/>
        </w:r>
        <w:r w:rsidRPr="00561F9E">
          <w:rPr>
            <w:rStyle w:val="Hyperlink"/>
            <w:noProof/>
          </w:rPr>
          <w:t>Variable Declarations</w:t>
        </w:r>
        <w:r>
          <w:rPr>
            <w:noProof/>
            <w:webHidden/>
          </w:rPr>
          <w:tab/>
        </w:r>
        <w:r>
          <w:rPr>
            <w:noProof/>
            <w:webHidden/>
          </w:rPr>
          <w:fldChar w:fldCharType="begin"/>
        </w:r>
        <w:r>
          <w:rPr>
            <w:noProof/>
            <w:webHidden/>
          </w:rPr>
          <w:instrText xml:space="preserve"> PAGEREF _Toc166942505 \h </w:instrText>
        </w:r>
        <w:r>
          <w:rPr>
            <w:noProof/>
            <w:webHidden/>
          </w:rPr>
        </w:r>
        <w:r>
          <w:rPr>
            <w:noProof/>
            <w:webHidden/>
          </w:rPr>
          <w:fldChar w:fldCharType="separate"/>
        </w:r>
        <w:r>
          <w:rPr>
            <w:noProof/>
            <w:webHidden/>
          </w:rPr>
          <w:t>50</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06" w:history="1">
        <w:r w:rsidRPr="00561F9E">
          <w:rPr>
            <w:rStyle w:val="Hyperlink"/>
            <w:noProof/>
          </w:rPr>
          <w:t>5.2.3.1.2</w:t>
        </w:r>
        <w:r>
          <w:rPr>
            <w:rFonts w:asciiTheme="minorHAnsi" w:eastAsiaTheme="minorEastAsia" w:hAnsiTheme="minorHAnsi" w:cstheme="minorBidi"/>
            <w:noProof/>
            <w:sz w:val="22"/>
            <w:szCs w:val="22"/>
          </w:rPr>
          <w:tab/>
        </w:r>
        <w:r w:rsidRPr="00561F9E">
          <w:rPr>
            <w:rStyle w:val="Hyperlink"/>
            <w:noProof/>
          </w:rPr>
          <w:t>WithEvents Variable Declarations</w:t>
        </w:r>
        <w:r>
          <w:rPr>
            <w:noProof/>
            <w:webHidden/>
          </w:rPr>
          <w:tab/>
        </w:r>
        <w:r>
          <w:rPr>
            <w:noProof/>
            <w:webHidden/>
          </w:rPr>
          <w:fldChar w:fldCharType="begin"/>
        </w:r>
        <w:r>
          <w:rPr>
            <w:noProof/>
            <w:webHidden/>
          </w:rPr>
          <w:instrText xml:space="preserve"> PAGEREF _Toc166942506 \h </w:instrText>
        </w:r>
        <w:r>
          <w:rPr>
            <w:noProof/>
            <w:webHidden/>
          </w:rPr>
        </w:r>
        <w:r>
          <w:rPr>
            <w:noProof/>
            <w:webHidden/>
          </w:rPr>
          <w:fldChar w:fldCharType="separate"/>
        </w:r>
        <w:r>
          <w:rPr>
            <w:noProof/>
            <w:webHidden/>
          </w:rPr>
          <w:t>51</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07" w:history="1">
        <w:r w:rsidRPr="00561F9E">
          <w:rPr>
            <w:rStyle w:val="Hyperlink"/>
            <w:noProof/>
          </w:rPr>
          <w:t>5.2.3.1.3</w:t>
        </w:r>
        <w:r>
          <w:rPr>
            <w:rFonts w:asciiTheme="minorHAnsi" w:eastAsiaTheme="minorEastAsia" w:hAnsiTheme="minorHAnsi" w:cstheme="minorBidi"/>
            <w:noProof/>
            <w:sz w:val="22"/>
            <w:szCs w:val="22"/>
          </w:rPr>
          <w:tab/>
        </w:r>
        <w:r w:rsidRPr="00561F9E">
          <w:rPr>
            <w:rStyle w:val="Hyperlink"/>
            <w:noProof/>
          </w:rPr>
          <w:t>Array Dimensions and Bounds</w:t>
        </w:r>
        <w:r>
          <w:rPr>
            <w:noProof/>
            <w:webHidden/>
          </w:rPr>
          <w:tab/>
        </w:r>
        <w:r>
          <w:rPr>
            <w:noProof/>
            <w:webHidden/>
          </w:rPr>
          <w:fldChar w:fldCharType="begin"/>
        </w:r>
        <w:r>
          <w:rPr>
            <w:noProof/>
            <w:webHidden/>
          </w:rPr>
          <w:instrText xml:space="preserve"> PAGEREF _Toc166942507 \h </w:instrText>
        </w:r>
        <w:r>
          <w:rPr>
            <w:noProof/>
            <w:webHidden/>
          </w:rPr>
        </w:r>
        <w:r>
          <w:rPr>
            <w:noProof/>
            <w:webHidden/>
          </w:rPr>
          <w:fldChar w:fldCharType="separate"/>
        </w:r>
        <w:r>
          <w:rPr>
            <w:noProof/>
            <w:webHidden/>
          </w:rPr>
          <w:t>51</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08" w:history="1">
        <w:r w:rsidRPr="00561F9E">
          <w:rPr>
            <w:rStyle w:val="Hyperlink"/>
            <w:noProof/>
          </w:rPr>
          <w:t>5.2.3.1.4</w:t>
        </w:r>
        <w:r>
          <w:rPr>
            <w:rFonts w:asciiTheme="minorHAnsi" w:eastAsiaTheme="minorEastAsia" w:hAnsiTheme="minorHAnsi" w:cstheme="minorBidi"/>
            <w:noProof/>
            <w:sz w:val="22"/>
            <w:szCs w:val="22"/>
          </w:rPr>
          <w:tab/>
        </w:r>
        <w:r w:rsidRPr="00561F9E">
          <w:rPr>
            <w:rStyle w:val="Hyperlink"/>
            <w:noProof/>
          </w:rPr>
          <w:t>Variable Type Declarations</w:t>
        </w:r>
        <w:r>
          <w:rPr>
            <w:noProof/>
            <w:webHidden/>
          </w:rPr>
          <w:tab/>
        </w:r>
        <w:r>
          <w:rPr>
            <w:noProof/>
            <w:webHidden/>
          </w:rPr>
          <w:fldChar w:fldCharType="begin"/>
        </w:r>
        <w:r>
          <w:rPr>
            <w:noProof/>
            <w:webHidden/>
          </w:rPr>
          <w:instrText xml:space="preserve"> PAGEREF _Toc166942508 \h </w:instrText>
        </w:r>
        <w:r>
          <w:rPr>
            <w:noProof/>
            <w:webHidden/>
          </w:rPr>
        </w:r>
        <w:r>
          <w:rPr>
            <w:noProof/>
            <w:webHidden/>
          </w:rPr>
          <w:fldChar w:fldCharType="separate"/>
        </w:r>
        <w:r>
          <w:rPr>
            <w:noProof/>
            <w:webHidden/>
          </w:rPr>
          <w:t>52</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09" w:history="1">
        <w:r w:rsidRPr="00561F9E">
          <w:rPr>
            <w:rStyle w:val="Hyperlink"/>
            <w:noProof/>
          </w:rPr>
          <w:t>5.2.3.1.5</w:t>
        </w:r>
        <w:r>
          <w:rPr>
            <w:rFonts w:asciiTheme="minorHAnsi" w:eastAsiaTheme="minorEastAsia" w:hAnsiTheme="minorHAnsi" w:cstheme="minorBidi"/>
            <w:noProof/>
            <w:sz w:val="22"/>
            <w:szCs w:val="22"/>
          </w:rPr>
          <w:tab/>
        </w:r>
        <w:r w:rsidRPr="00561F9E">
          <w:rPr>
            <w:rStyle w:val="Hyperlink"/>
            <w:noProof/>
          </w:rPr>
          <w:t>Implicit Type Determination</w:t>
        </w:r>
        <w:r>
          <w:rPr>
            <w:noProof/>
            <w:webHidden/>
          </w:rPr>
          <w:tab/>
        </w:r>
        <w:r>
          <w:rPr>
            <w:noProof/>
            <w:webHidden/>
          </w:rPr>
          <w:fldChar w:fldCharType="begin"/>
        </w:r>
        <w:r>
          <w:rPr>
            <w:noProof/>
            <w:webHidden/>
          </w:rPr>
          <w:instrText xml:space="preserve"> PAGEREF _Toc166942509 \h </w:instrText>
        </w:r>
        <w:r>
          <w:rPr>
            <w:noProof/>
            <w:webHidden/>
          </w:rPr>
        </w:r>
        <w:r>
          <w:rPr>
            <w:noProof/>
            <w:webHidden/>
          </w:rPr>
          <w:fldChar w:fldCharType="separate"/>
        </w:r>
        <w:r>
          <w:rPr>
            <w:noProof/>
            <w:webHidden/>
          </w:rPr>
          <w:t>53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10" w:history="1">
        <w:r w:rsidRPr="00561F9E">
          <w:rPr>
            <w:rStyle w:val="Hyperlink"/>
            <w:noProof/>
          </w:rPr>
          <w:t>5.2.3.2</w:t>
        </w:r>
        <w:r>
          <w:rPr>
            <w:rFonts w:asciiTheme="minorHAnsi" w:eastAsiaTheme="minorEastAsia" w:hAnsiTheme="minorHAnsi" w:cstheme="minorBidi"/>
            <w:noProof/>
            <w:sz w:val="22"/>
            <w:szCs w:val="22"/>
          </w:rPr>
          <w:tab/>
        </w:r>
        <w:r w:rsidRPr="00561F9E">
          <w:rPr>
            <w:rStyle w:val="Hyperlink"/>
            <w:noProof/>
          </w:rPr>
          <w:t>Const Declarations</w:t>
        </w:r>
        <w:r>
          <w:rPr>
            <w:noProof/>
            <w:webHidden/>
          </w:rPr>
          <w:tab/>
        </w:r>
        <w:r>
          <w:rPr>
            <w:noProof/>
            <w:webHidden/>
          </w:rPr>
          <w:fldChar w:fldCharType="begin"/>
        </w:r>
        <w:r>
          <w:rPr>
            <w:noProof/>
            <w:webHidden/>
          </w:rPr>
          <w:instrText xml:space="preserve"> PAGEREF _Toc166942510 \h </w:instrText>
        </w:r>
        <w:r>
          <w:rPr>
            <w:noProof/>
            <w:webHidden/>
          </w:rPr>
        </w:r>
        <w:r>
          <w:rPr>
            <w:noProof/>
            <w:webHidden/>
          </w:rPr>
          <w:fldChar w:fldCharType="separate"/>
        </w:r>
        <w:r>
          <w:rPr>
            <w:noProof/>
            <w:webHidden/>
          </w:rPr>
          <w:t>53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11" w:history="1">
        <w:r w:rsidRPr="00561F9E">
          <w:rPr>
            <w:rStyle w:val="Hyperlink"/>
            <w:noProof/>
          </w:rPr>
          <w:t>5.2.3.3</w:t>
        </w:r>
        <w:r>
          <w:rPr>
            <w:rFonts w:asciiTheme="minorHAnsi" w:eastAsiaTheme="minorEastAsia" w:hAnsiTheme="minorHAnsi" w:cstheme="minorBidi"/>
            <w:noProof/>
            <w:sz w:val="22"/>
            <w:szCs w:val="22"/>
          </w:rPr>
          <w:tab/>
        </w:r>
        <w:r w:rsidRPr="00561F9E">
          <w:rPr>
            <w:rStyle w:val="Hyperlink"/>
            <w:noProof/>
          </w:rPr>
          <w:t>User Defined Type Declarations</w:t>
        </w:r>
        <w:r>
          <w:rPr>
            <w:noProof/>
            <w:webHidden/>
          </w:rPr>
          <w:tab/>
        </w:r>
        <w:r>
          <w:rPr>
            <w:noProof/>
            <w:webHidden/>
          </w:rPr>
          <w:fldChar w:fldCharType="begin"/>
        </w:r>
        <w:r>
          <w:rPr>
            <w:noProof/>
            <w:webHidden/>
          </w:rPr>
          <w:instrText xml:space="preserve"> PAGEREF _Toc166942511 \h </w:instrText>
        </w:r>
        <w:r>
          <w:rPr>
            <w:noProof/>
            <w:webHidden/>
          </w:rPr>
        </w:r>
        <w:r>
          <w:rPr>
            <w:noProof/>
            <w:webHidden/>
          </w:rPr>
          <w:fldChar w:fldCharType="separate"/>
        </w:r>
        <w:r>
          <w:rPr>
            <w:noProof/>
            <w:webHidden/>
          </w:rPr>
          <w:t>54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12" w:history="1">
        <w:r w:rsidRPr="00561F9E">
          <w:rPr>
            <w:rStyle w:val="Hyperlink"/>
            <w:noProof/>
          </w:rPr>
          <w:t>5.2.3.4</w:t>
        </w:r>
        <w:r>
          <w:rPr>
            <w:rFonts w:asciiTheme="minorHAnsi" w:eastAsiaTheme="minorEastAsia" w:hAnsiTheme="minorHAnsi" w:cstheme="minorBidi"/>
            <w:noProof/>
            <w:sz w:val="22"/>
            <w:szCs w:val="22"/>
          </w:rPr>
          <w:tab/>
        </w:r>
        <w:r w:rsidRPr="00561F9E">
          <w:rPr>
            <w:rStyle w:val="Hyperlink"/>
            <w:noProof/>
          </w:rPr>
          <w:t>Enum Declarations</w:t>
        </w:r>
        <w:r>
          <w:rPr>
            <w:noProof/>
            <w:webHidden/>
          </w:rPr>
          <w:tab/>
        </w:r>
        <w:r>
          <w:rPr>
            <w:noProof/>
            <w:webHidden/>
          </w:rPr>
          <w:fldChar w:fldCharType="begin"/>
        </w:r>
        <w:r>
          <w:rPr>
            <w:noProof/>
            <w:webHidden/>
          </w:rPr>
          <w:instrText xml:space="preserve"> PAGEREF _Toc166942512 \h </w:instrText>
        </w:r>
        <w:r>
          <w:rPr>
            <w:noProof/>
            <w:webHidden/>
          </w:rPr>
        </w:r>
        <w:r>
          <w:rPr>
            <w:noProof/>
            <w:webHidden/>
          </w:rPr>
          <w:fldChar w:fldCharType="separate"/>
        </w:r>
        <w:r>
          <w:rPr>
            <w:noProof/>
            <w:webHidden/>
          </w:rPr>
          <w:t>56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13" w:history="1">
        <w:r w:rsidRPr="00561F9E">
          <w:rPr>
            <w:rStyle w:val="Hyperlink"/>
            <w:noProof/>
          </w:rPr>
          <w:t>5.2.3.5</w:t>
        </w:r>
        <w:r>
          <w:rPr>
            <w:rFonts w:asciiTheme="minorHAnsi" w:eastAsiaTheme="minorEastAsia" w:hAnsiTheme="minorHAnsi" w:cstheme="minorBidi"/>
            <w:noProof/>
            <w:sz w:val="22"/>
            <w:szCs w:val="22"/>
          </w:rPr>
          <w:tab/>
        </w:r>
        <w:r w:rsidRPr="00561F9E">
          <w:rPr>
            <w:rStyle w:val="Hyperlink"/>
            <w:noProof/>
          </w:rPr>
          <w:t>External Procedure Declaration</w:t>
        </w:r>
        <w:r>
          <w:rPr>
            <w:noProof/>
            <w:webHidden/>
          </w:rPr>
          <w:tab/>
        </w:r>
        <w:r>
          <w:rPr>
            <w:noProof/>
            <w:webHidden/>
          </w:rPr>
          <w:fldChar w:fldCharType="begin"/>
        </w:r>
        <w:r>
          <w:rPr>
            <w:noProof/>
            <w:webHidden/>
          </w:rPr>
          <w:instrText xml:space="preserve"> PAGEREF _Toc166942513 \h </w:instrText>
        </w:r>
        <w:r>
          <w:rPr>
            <w:noProof/>
            <w:webHidden/>
          </w:rPr>
        </w:r>
        <w:r>
          <w:rPr>
            <w:noProof/>
            <w:webHidden/>
          </w:rPr>
          <w:fldChar w:fldCharType="separate"/>
        </w:r>
        <w:r>
          <w:rPr>
            <w:noProof/>
            <w:webHidden/>
          </w:rPr>
          <w:t>57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14" w:history="1">
        <w:r w:rsidRPr="00561F9E">
          <w:rPr>
            <w:rStyle w:val="Hyperlink"/>
            <w:noProof/>
          </w:rPr>
          <w:t>5.2.3.6</w:t>
        </w:r>
        <w:r>
          <w:rPr>
            <w:rFonts w:asciiTheme="minorHAnsi" w:eastAsiaTheme="minorEastAsia" w:hAnsiTheme="minorHAnsi" w:cstheme="minorBidi"/>
            <w:noProof/>
            <w:sz w:val="22"/>
            <w:szCs w:val="22"/>
          </w:rPr>
          <w:tab/>
        </w:r>
        <w:r w:rsidRPr="00561F9E">
          <w:rPr>
            <w:rStyle w:val="Hyperlink"/>
            <w:noProof/>
          </w:rPr>
          <w:t>Circular Module Dependencies</w:t>
        </w:r>
        <w:r>
          <w:rPr>
            <w:noProof/>
            <w:webHidden/>
          </w:rPr>
          <w:tab/>
        </w:r>
        <w:r>
          <w:rPr>
            <w:noProof/>
            <w:webHidden/>
          </w:rPr>
          <w:fldChar w:fldCharType="begin"/>
        </w:r>
        <w:r>
          <w:rPr>
            <w:noProof/>
            <w:webHidden/>
          </w:rPr>
          <w:instrText xml:space="preserve"> PAGEREF _Toc166942514 \h </w:instrText>
        </w:r>
        <w:r>
          <w:rPr>
            <w:noProof/>
            <w:webHidden/>
          </w:rPr>
        </w:r>
        <w:r>
          <w:rPr>
            <w:noProof/>
            <w:webHidden/>
          </w:rPr>
          <w:fldChar w:fldCharType="separate"/>
        </w:r>
        <w:r>
          <w:rPr>
            <w:noProof/>
            <w:webHidden/>
          </w:rPr>
          <w:t>58</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15" w:history="1">
        <w:r w:rsidRPr="00561F9E">
          <w:rPr>
            <w:rStyle w:val="Hyperlink"/>
            <w:noProof/>
          </w:rPr>
          <w:t>5.2.4</w:t>
        </w:r>
        <w:r>
          <w:rPr>
            <w:rFonts w:asciiTheme="minorHAnsi" w:eastAsiaTheme="minorEastAsia" w:hAnsiTheme="minorHAnsi" w:cstheme="minorBidi"/>
            <w:noProof/>
            <w:sz w:val="22"/>
            <w:szCs w:val="22"/>
          </w:rPr>
          <w:tab/>
        </w:r>
        <w:r w:rsidRPr="00561F9E">
          <w:rPr>
            <w:rStyle w:val="Hyperlink"/>
            <w:noProof/>
          </w:rPr>
          <w:t>Class Module Declarations</w:t>
        </w:r>
        <w:r>
          <w:rPr>
            <w:noProof/>
            <w:webHidden/>
          </w:rPr>
          <w:tab/>
        </w:r>
        <w:r>
          <w:rPr>
            <w:noProof/>
            <w:webHidden/>
          </w:rPr>
          <w:fldChar w:fldCharType="begin"/>
        </w:r>
        <w:r>
          <w:rPr>
            <w:noProof/>
            <w:webHidden/>
          </w:rPr>
          <w:instrText xml:space="preserve"> PAGEREF _Toc166942515 \h </w:instrText>
        </w:r>
        <w:r>
          <w:rPr>
            <w:noProof/>
            <w:webHidden/>
          </w:rPr>
        </w:r>
        <w:r>
          <w:rPr>
            <w:noProof/>
            <w:webHidden/>
          </w:rPr>
          <w:fldChar w:fldCharType="separate"/>
        </w:r>
        <w:r>
          <w:rPr>
            <w:noProof/>
            <w:webHidden/>
          </w:rPr>
          <w:t>58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16" w:history="1">
        <w:r w:rsidRPr="00561F9E">
          <w:rPr>
            <w:rStyle w:val="Hyperlink"/>
            <w:noProof/>
          </w:rPr>
          <w:t>5.2.4.1</w:t>
        </w:r>
        <w:r>
          <w:rPr>
            <w:rFonts w:asciiTheme="minorHAnsi" w:eastAsiaTheme="minorEastAsia" w:hAnsiTheme="minorHAnsi" w:cstheme="minorBidi"/>
            <w:noProof/>
            <w:sz w:val="22"/>
            <w:szCs w:val="22"/>
          </w:rPr>
          <w:tab/>
        </w:r>
        <w:r w:rsidRPr="00561F9E">
          <w:rPr>
            <w:rStyle w:val="Hyperlink"/>
            <w:noProof/>
          </w:rPr>
          <w:t>Non-Syntactic Class Characteristics</w:t>
        </w:r>
        <w:r>
          <w:rPr>
            <w:noProof/>
            <w:webHidden/>
          </w:rPr>
          <w:tab/>
        </w:r>
        <w:r>
          <w:rPr>
            <w:noProof/>
            <w:webHidden/>
          </w:rPr>
          <w:fldChar w:fldCharType="begin"/>
        </w:r>
        <w:r>
          <w:rPr>
            <w:noProof/>
            <w:webHidden/>
          </w:rPr>
          <w:instrText xml:space="preserve"> PAGEREF _Toc166942516 \h </w:instrText>
        </w:r>
        <w:r>
          <w:rPr>
            <w:noProof/>
            <w:webHidden/>
          </w:rPr>
        </w:r>
        <w:r>
          <w:rPr>
            <w:noProof/>
            <w:webHidden/>
          </w:rPr>
          <w:fldChar w:fldCharType="separate"/>
        </w:r>
        <w:r>
          <w:rPr>
            <w:noProof/>
            <w:webHidden/>
          </w:rPr>
          <w:t>58</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17" w:history="1">
        <w:r w:rsidRPr="00561F9E">
          <w:rPr>
            <w:rStyle w:val="Hyperlink"/>
            <w:noProof/>
          </w:rPr>
          <w:t>5.2.4.1.1</w:t>
        </w:r>
        <w:r>
          <w:rPr>
            <w:rFonts w:asciiTheme="minorHAnsi" w:eastAsiaTheme="minorEastAsia" w:hAnsiTheme="minorHAnsi" w:cstheme="minorBidi"/>
            <w:noProof/>
            <w:sz w:val="22"/>
            <w:szCs w:val="22"/>
          </w:rPr>
          <w:tab/>
        </w:r>
        <w:r w:rsidRPr="00561F9E">
          <w:rPr>
            <w:rStyle w:val="Hyperlink"/>
            <w:noProof/>
          </w:rPr>
          <w:t>Class Accessibility and Instancing</w:t>
        </w:r>
        <w:r>
          <w:rPr>
            <w:noProof/>
            <w:webHidden/>
          </w:rPr>
          <w:tab/>
        </w:r>
        <w:r>
          <w:rPr>
            <w:noProof/>
            <w:webHidden/>
          </w:rPr>
          <w:fldChar w:fldCharType="begin"/>
        </w:r>
        <w:r>
          <w:rPr>
            <w:noProof/>
            <w:webHidden/>
          </w:rPr>
          <w:instrText xml:space="preserve"> PAGEREF _Toc166942517 \h </w:instrText>
        </w:r>
        <w:r>
          <w:rPr>
            <w:noProof/>
            <w:webHidden/>
          </w:rPr>
        </w:r>
        <w:r>
          <w:rPr>
            <w:noProof/>
            <w:webHidden/>
          </w:rPr>
          <w:fldChar w:fldCharType="separate"/>
        </w:r>
        <w:r>
          <w:rPr>
            <w:noProof/>
            <w:webHidden/>
          </w:rPr>
          <w:t>58</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18" w:history="1">
        <w:r w:rsidRPr="00561F9E">
          <w:rPr>
            <w:rStyle w:val="Hyperlink"/>
            <w:noProof/>
          </w:rPr>
          <w:t>5.2.4.1.2</w:t>
        </w:r>
        <w:r>
          <w:rPr>
            <w:rFonts w:asciiTheme="minorHAnsi" w:eastAsiaTheme="minorEastAsia" w:hAnsiTheme="minorHAnsi" w:cstheme="minorBidi"/>
            <w:noProof/>
            <w:sz w:val="22"/>
            <w:szCs w:val="22"/>
          </w:rPr>
          <w:tab/>
        </w:r>
        <w:r w:rsidRPr="00561F9E">
          <w:rPr>
            <w:rStyle w:val="Hyperlink"/>
            <w:noProof/>
          </w:rPr>
          <w:t>Default Instance Variables Static Semantics</w:t>
        </w:r>
        <w:r>
          <w:rPr>
            <w:noProof/>
            <w:webHidden/>
          </w:rPr>
          <w:tab/>
        </w:r>
        <w:r>
          <w:rPr>
            <w:noProof/>
            <w:webHidden/>
          </w:rPr>
          <w:fldChar w:fldCharType="begin"/>
        </w:r>
        <w:r>
          <w:rPr>
            <w:noProof/>
            <w:webHidden/>
          </w:rPr>
          <w:instrText xml:space="preserve"> PAGEREF _Toc166942518 \h </w:instrText>
        </w:r>
        <w:r>
          <w:rPr>
            <w:noProof/>
            <w:webHidden/>
          </w:rPr>
        </w:r>
        <w:r>
          <w:rPr>
            <w:noProof/>
            <w:webHidden/>
          </w:rPr>
          <w:fldChar w:fldCharType="separate"/>
        </w:r>
        <w:r>
          <w:rPr>
            <w:noProof/>
            <w:webHidden/>
          </w:rPr>
          <w:t>59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19" w:history="1">
        <w:r w:rsidRPr="00561F9E">
          <w:rPr>
            <w:rStyle w:val="Hyperlink"/>
            <w:noProof/>
          </w:rPr>
          <w:t>5.2.4.2</w:t>
        </w:r>
        <w:r>
          <w:rPr>
            <w:rFonts w:asciiTheme="minorHAnsi" w:eastAsiaTheme="minorEastAsia" w:hAnsiTheme="minorHAnsi" w:cstheme="minorBidi"/>
            <w:noProof/>
            <w:sz w:val="22"/>
            <w:szCs w:val="22"/>
          </w:rPr>
          <w:tab/>
        </w:r>
        <w:r w:rsidRPr="00561F9E">
          <w:rPr>
            <w:rStyle w:val="Hyperlink"/>
            <w:noProof/>
          </w:rPr>
          <w:t>Implements Directive</w:t>
        </w:r>
        <w:r>
          <w:rPr>
            <w:noProof/>
            <w:webHidden/>
          </w:rPr>
          <w:tab/>
        </w:r>
        <w:r>
          <w:rPr>
            <w:noProof/>
            <w:webHidden/>
          </w:rPr>
          <w:fldChar w:fldCharType="begin"/>
        </w:r>
        <w:r>
          <w:rPr>
            <w:noProof/>
            <w:webHidden/>
          </w:rPr>
          <w:instrText xml:space="preserve"> PAGEREF _Toc166942519 \h </w:instrText>
        </w:r>
        <w:r>
          <w:rPr>
            <w:noProof/>
            <w:webHidden/>
          </w:rPr>
        </w:r>
        <w:r>
          <w:rPr>
            <w:noProof/>
            <w:webHidden/>
          </w:rPr>
          <w:fldChar w:fldCharType="separate"/>
        </w:r>
        <w:r>
          <w:rPr>
            <w:noProof/>
            <w:webHidden/>
          </w:rPr>
          <w:t>60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20" w:history="1">
        <w:r w:rsidRPr="00561F9E">
          <w:rPr>
            <w:rStyle w:val="Hyperlink"/>
            <w:noProof/>
          </w:rPr>
          <w:t>5.2.4.3</w:t>
        </w:r>
        <w:r>
          <w:rPr>
            <w:rFonts w:asciiTheme="minorHAnsi" w:eastAsiaTheme="minorEastAsia" w:hAnsiTheme="minorHAnsi" w:cstheme="minorBidi"/>
            <w:noProof/>
            <w:sz w:val="22"/>
            <w:szCs w:val="22"/>
          </w:rPr>
          <w:tab/>
        </w:r>
        <w:r w:rsidRPr="00561F9E">
          <w:rPr>
            <w:rStyle w:val="Hyperlink"/>
            <w:noProof/>
          </w:rPr>
          <w:t>Event Declaration</w:t>
        </w:r>
        <w:r>
          <w:rPr>
            <w:noProof/>
            <w:webHidden/>
          </w:rPr>
          <w:tab/>
        </w:r>
        <w:r>
          <w:rPr>
            <w:noProof/>
            <w:webHidden/>
          </w:rPr>
          <w:fldChar w:fldCharType="begin"/>
        </w:r>
        <w:r>
          <w:rPr>
            <w:noProof/>
            <w:webHidden/>
          </w:rPr>
          <w:instrText xml:space="preserve"> PAGEREF _Toc166942520 \h </w:instrText>
        </w:r>
        <w:r>
          <w:rPr>
            <w:noProof/>
            <w:webHidden/>
          </w:rPr>
        </w:r>
        <w:r>
          <w:rPr>
            <w:noProof/>
            <w:webHidden/>
          </w:rPr>
          <w:fldChar w:fldCharType="separate"/>
        </w:r>
        <w:r>
          <w:rPr>
            <w:noProof/>
            <w:webHidden/>
          </w:rPr>
          <w:t>60</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521" w:history="1">
        <w:r w:rsidRPr="00561F9E">
          <w:rPr>
            <w:rStyle w:val="Hyperlink"/>
            <w:noProof/>
          </w:rPr>
          <w:t>5.3</w:t>
        </w:r>
        <w:r>
          <w:rPr>
            <w:rFonts w:asciiTheme="minorHAnsi" w:eastAsiaTheme="minorEastAsia" w:hAnsiTheme="minorHAnsi" w:cstheme="minorBidi"/>
            <w:noProof/>
            <w:sz w:val="22"/>
            <w:szCs w:val="22"/>
          </w:rPr>
          <w:tab/>
        </w:r>
        <w:r w:rsidRPr="00561F9E">
          <w:rPr>
            <w:rStyle w:val="Hyperlink"/>
            <w:noProof/>
          </w:rPr>
          <w:t>Module Code Section Structure</w:t>
        </w:r>
        <w:r>
          <w:rPr>
            <w:noProof/>
            <w:webHidden/>
          </w:rPr>
          <w:tab/>
        </w:r>
        <w:r>
          <w:rPr>
            <w:noProof/>
            <w:webHidden/>
          </w:rPr>
          <w:fldChar w:fldCharType="begin"/>
        </w:r>
        <w:r>
          <w:rPr>
            <w:noProof/>
            <w:webHidden/>
          </w:rPr>
          <w:instrText xml:space="preserve"> PAGEREF _Toc166942521 \h </w:instrText>
        </w:r>
        <w:r>
          <w:rPr>
            <w:noProof/>
            <w:webHidden/>
          </w:rPr>
        </w:r>
        <w:r>
          <w:rPr>
            <w:noProof/>
            <w:webHidden/>
          </w:rPr>
          <w:fldChar w:fldCharType="separate"/>
        </w:r>
        <w:r>
          <w:rPr>
            <w:noProof/>
            <w:webHidden/>
          </w:rPr>
          <w:t>61</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22" w:history="1">
        <w:r w:rsidRPr="00561F9E">
          <w:rPr>
            <w:rStyle w:val="Hyperlink"/>
            <w:noProof/>
          </w:rPr>
          <w:t>5.3.1</w:t>
        </w:r>
        <w:r>
          <w:rPr>
            <w:rFonts w:asciiTheme="minorHAnsi" w:eastAsiaTheme="minorEastAsia" w:hAnsiTheme="minorHAnsi" w:cstheme="minorBidi"/>
            <w:noProof/>
            <w:sz w:val="22"/>
            <w:szCs w:val="22"/>
          </w:rPr>
          <w:tab/>
        </w:r>
        <w:r w:rsidRPr="00561F9E">
          <w:rPr>
            <w:rStyle w:val="Hyperlink"/>
            <w:noProof/>
          </w:rPr>
          <w:t>Procedure Declarations</w:t>
        </w:r>
        <w:r>
          <w:rPr>
            <w:noProof/>
            <w:webHidden/>
          </w:rPr>
          <w:tab/>
        </w:r>
        <w:r>
          <w:rPr>
            <w:noProof/>
            <w:webHidden/>
          </w:rPr>
          <w:fldChar w:fldCharType="begin"/>
        </w:r>
        <w:r>
          <w:rPr>
            <w:noProof/>
            <w:webHidden/>
          </w:rPr>
          <w:instrText xml:space="preserve"> PAGEREF _Toc166942522 \h </w:instrText>
        </w:r>
        <w:r>
          <w:rPr>
            <w:noProof/>
            <w:webHidden/>
          </w:rPr>
        </w:r>
        <w:r>
          <w:rPr>
            <w:noProof/>
            <w:webHidden/>
          </w:rPr>
          <w:fldChar w:fldCharType="separate"/>
        </w:r>
        <w:r>
          <w:rPr>
            <w:noProof/>
            <w:webHidden/>
          </w:rPr>
          <w:t>62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23" w:history="1">
        <w:r w:rsidRPr="00561F9E">
          <w:rPr>
            <w:rStyle w:val="Hyperlink"/>
            <w:noProof/>
          </w:rPr>
          <w:t>5.3.1.1</w:t>
        </w:r>
        <w:r>
          <w:rPr>
            <w:rFonts w:asciiTheme="minorHAnsi" w:eastAsiaTheme="minorEastAsia" w:hAnsiTheme="minorHAnsi" w:cstheme="minorBidi"/>
            <w:noProof/>
            <w:sz w:val="22"/>
            <w:szCs w:val="22"/>
          </w:rPr>
          <w:tab/>
        </w:r>
        <w:r w:rsidRPr="00561F9E">
          <w:rPr>
            <w:rStyle w:val="Hyperlink"/>
            <w:noProof/>
          </w:rPr>
          <w:t>Procedure Scope</w:t>
        </w:r>
        <w:r>
          <w:rPr>
            <w:noProof/>
            <w:webHidden/>
          </w:rPr>
          <w:tab/>
        </w:r>
        <w:r>
          <w:rPr>
            <w:noProof/>
            <w:webHidden/>
          </w:rPr>
          <w:fldChar w:fldCharType="begin"/>
        </w:r>
        <w:r>
          <w:rPr>
            <w:noProof/>
            <w:webHidden/>
          </w:rPr>
          <w:instrText xml:space="preserve"> PAGEREF _Toc166942523 \h </w:instrText>
        </w:r>
        <w:r>
          <w:rPr>
            <w:noProof/>
            <w:webHidden/>
          </w:rPr>
        </w:r>
        <w:r>
          <w:rPr>
            <w:noProof/>
            <w:webHidden/>
          </w:rPr>
          <w:fldChar w:fldCharType="separate"/>
        </w:r>
        <w:r>
          <w:rPr>
            <w:noProof/>
            <w:webHidden/>
          </w:rPr>
          <w:t>63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24" w:history="1">
        <w:r w:rsidRPr="00561F9E">
          <w:rPr>
            <w:rStyle w:val="Hyperlink"/>
            <w:noProof/>
          </w:rPr>
          <w:t>5.3.1.2</w:t>
        </w:r>
        <w:r>
          <w:rPr>
            <w:rFonts w:asciiTheme="minorHAnsi" w:eastAsiaTheme="minorEastAsia" w:hAnsiTheme="minorHAnsi" w:cstheme="minorBidi"/>
            <w:noProof/>
            <w:sz w:val="22"/>
            <w:szCs w:val="22"/>
          </w:rPr>
          <w:tab/>
        </w:r>
        <w:r w:rsidRPr="00561F9E">
          <w:rPr>
            <w:rStyle w:val="Hyperlink"/>
            <w:noProof/>
          </w:rPr>
          <w:t>Static Procedures</w:t>
        </w:r>
        <w:r>
          <w:rPr>
            <w:noProof/>
            <w:webHidden/>
          </w:rPr>
          <w:tab/>
        </w:r>
        <w:r>
          <w:rPr>
            <w:noProof/>
            <w:webHidden/>
          </w:rPr>
          <w:fldChar w:fldCharType="begin"/>
        </w:r>
        <w:r>
          <w:rPr>
            <w:noProof/>
            <w:webHidden/>
          </w:rPr>
          <w:instrText xml:space="preserve"> PAGEREF _Toc166942524 \h </w:instrText>
        </w:r>
        <w:r>
          <w:rPr>
            <w:noProof/>
            <w:webHidden/>
          </w:rPr>
        </w:r>
        <w:r>
          <w:rPr>
            <w:noProof/>
            <w:webHidden/>
          </w:rPr>
          <w:fldChar w:fldCharType="separate"/>
        </w:r>
        <w:r>
          <w:rPr>
            <w:noProof/>
            <w:webHidden/>
          </w:rPr>
          <w:t>64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25" w:history="1">
        <w:r w:rsidRPr="00561F9E">
          <w:rPr>
            <w:rStyle w:val="Hyperlink"/>
            <w:noProof/>
          </w:rPr>
          <w:t>5.3.1.3</w:t>
        </w:r>
        <w:r>
          <w:rPr>
            <w:rFonts w:asciiTheme="minorHAnsi" w:eastAsiaTheme="minorEastAsia" w:hAnsiTheme="minorHAnsi" w:cstheme="minorBidi"/>
            <w:noProof/>
            <w:sz w:val="22"/>
            <w:szCs w:val="22"/>
          </w:rPr>
          <w:tab/>
        </w:r>
        <w:r w:rsidRPr="00561F9E">
          <w:rPr>
            <w:rStyle w:val="Hyperlink"/>
            <w:noProof/>
          </w:rPr>
          <w:t>Procedure Names</w:t>
        </w:r>
        <w:r>
          <w:rPr>
            <w:noProof/>
            <w:webHidden/>
          </w:rPr>
          <w:tab/>
        </w:r>
        <w:r>
          <w:rPr>
            <w:noProof/>
            <w:webHidden/>
          </w:rPr>
          <w:fldChar w:fldCharType="begin"/>
        </w:r>
        <w:r>
          <w:rPr>
            <w:noProof/>
            <w:webHidden/>
          </w:rPr>
          <w:instrText xml:space="preserve"> PAGEREF _Toc166942525 \h </w:instrText>
        </w:r>
        <w:r>
          <w:rPr>
            <w:noProof/>
            <w:webHidden/>
          </w:rPr>
        </w:r>
        <w:r>
          <w:rPr>
            <w:noProof/>
            <w:webHidden/>
          </w:rPr>
          <w:fldChar w:fldCharType="separate"/>
        </w:r>
        <w:r>
          <w:rPr>
            <w:noProof/>
            <w:webHidden/>
          </w:rPr>
          <w:t>64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26" w:history="1">
        <w:r w:rsidRPr="00561F9E">
          <w:rPr>
            <w:rStyle w:val="Hyperlink"/>
            <w:noProof/>
          </w:rPr>
          <w:t>5.3.1.4</w:t>
        </w:r>
        <w:r>
          <w:rPr>
            <w:rFonts w:asciiTheme="minorHAnsi" w:eastAsiaTheme="minorEastAsia" w:hAnsiTheme="minorHAnsi" w:cstheme="minorBidi"/>
            <w:noProof/>
            <w:sz w:val="22"/>
            <w:szCs w:val="22"/>
          </w:rPr>
          <w:tab/>
        </w:r>
        <w:r w:rsidRPr="00561F9E">
          <w:rPr>
            <w:rStyle w:val="Hyperlink"/>
            <w:noProof/>
          </w:rPr>
          <w:t>Function Type Declarations</w:t>
        </w:r>
        <w:r>
          <w:rPr>
            <w:noProof/>
            <w:webHidden/>
          </w:rPr>
          <w:tab/>
        </w:r>
        <w:r>
          <w:rPr>
            <w:noProof/>
            <w:webHidden/>
          </w:rPr>
          <w:fldChar w:fldCharType="begin"/>
        </w:r>
        <w:r>
          <w:rPr>
            <w:noProof/>
            <w:webHidden/>
          </w:rPr>
          <w:instrText xml:space="preserve"> PAGEREF _Toc166942526 \h </w:instrText>
        </w:r>
        <w:r>
          <w:rPr>
            <w:noProof/>
            <w:webHidden/>
          </w:rPr>
        </w:r>
        <w:r>
          <w:rPr>
            <w:noProof/>
            <w:webHidden/>
          </w:rPr>
          <w:fldChar w:fldCharType="separate"/>
        </w:r>
        <w:r>
          <w:rPr>
            <w:noProof/>
            <w:webHidden/>
          </w:rPr>
          <w:t>65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27" w:history="1">
        <w:r w:rsidRPr="00561F9E">
          <w:rPr>
            <w:rStyle w:val="Hyperlink"/>
            <w:noProof/>
          </w:rPr>
          <w:t>5.3.1.5</w:t>
        </w:r>
        <w:r>
          <w:rPr>
            <w:rFonts w:asciiTheme="minorHAnsi" w:eastAsiaTheme="minorEastAsia" w:hAnsiTheme="minorHAnsi" w:cstheme="minorBidi"/>
            <w:noProof/>
            <w:sz w:val="22"/>
            <w:szCs w:val="22"/>
          </w:rPr>
          <w:tab/>
        </w:r>
        <w:r w:rsidRPr="00561F9E">
          <w:rPr>
            <w:rStyle w:val="Hyperlink"/>
            <w:noProof/>
          </w:rPr>
          <w:t>Parameter Lists</w:t>
        </w:r>
        <w:r>
          <w:rPr>
            <w:noProof/>
            <w:webHidden/>
          </w:rPr>
          <w:tab/>
        </w:r>
        <w:r>
          <w:rPr>
            <w:noProof/>
            <w:webHidden/>
          </w:rPr>
          <w:fldChar w:fldCharType="begin"/>
        </w:r>
        <w:r>
          <w:rPr>
            <w:noProof/>
            <w:webHidden/>
          </w:rPr>
          <w:instrText xml:space="preserve"> PAGEREF _Toc166942527 \h </w:instrText>
        </w:r>
        <w:r>
          <w:rPr>
            <w:noProof/>
            <w:webHidden/>
          </w:rPr>
        </w:r>
        <w:r>
          <w:rPr>
            <w:noProof/>
            <w:webHidden/>
          </w:rPr>
          <w:fldChar w:fldCharType="separate"/>
        </w:r>
        <w:r>
          <w:rPr>
            <w:noProof/>
            <w:webHidden/>
          </w:rPr>
          <w:t>65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28" w:history="1">
        <w:r w:rsidRPr="00561F9E">
          <w:rPr>
            <w:rStyle w:val="Hyperlink"/>
            <w:noProof/>
          </w:rPr>
          <w:t>5.3.1.6</w:t>
        </w:r>
        <w:r>
          <w:rPr>
            <w:rFonts w:asciiTheme="minorHAnsi" w:eastAsiaTheme="minorEastAsia" w:hAnsiTheme="minorHAnsi" w:cstheme="minorBidi"/>
            <w:noProof/>
            <w:sz w:val="22"/>
            <w:szCs w:val="22"/>
          </w:rPr>
          <w:tab/>
        </w:r>
        <w:r w:rsidRPr="00561F9E">
          <w:rPr>
            <w:rStyle w:val="Hyperlink"/>
            <w:noProof/>
          </w:rPr>
          <w:t>Subroutine and Function Declarations</w:t>
        </w:r>
        <w:r>
          <w:rPr>
            <w:noProof/>
            <w:webHidden/>
          </w:rPr>
          <w:tab/>
        </w:r>
        <w:r>
          <w:rPr>
            <w:noProof/>
            <w:webHidden/>
          </w:rPr>
          <w:fldChar w:fldCharType="begin"/>
        </w:r>
        <w:r>
          <w:rPr>
            <w:noProof/>
            <w:webHidden/>
          </w:rPr>
          <w:instrText xml:space="preserve"> PAGEREF _Toc166942528 \h </w:instrText>
        </w:r>
        <w:r>
          <w:rPr>
            <w:noProof/>
            <w:webHidden/>
          </w:rPr>
        </w:r>
        <w:r>
          <w:rPr>
            <w:noProof/>
            <w:webHidden/>
          </w:rPr>
          <w:fldChar w:fldCharType="separate"/>
        </w:r>
        <w:r>
          <w:rPr>
            <w:noProof/>
            <w:webHidden/>
          </w:rPr>
          <w:t>67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29" w:history="1">
        <w:r w:rsidRPr="00561F9E">
          <w:rPr>
            <w:rStyle w:val="Hyperlink"/>
            <w:noProof/>
          </w:rPr>
          <w:t>5.3.1.7</w:t>
        </w:r>
        <w:r>
          <w:rPr>
            <w:rFonts w:asciiTheme="minorHAnsi" w:eastAsiaTheme="minorEastAsia" w:hAnsiTheme="minorHAnsi" w:cstheme="minorBidi"/>
            <w:noProof/>
            <w:sz w:val="22"/>
            <w:szCs w:val="22"/>
          </w:rPr>
          <w:tab/>
        </w:r>
        <w:r w:rsidRPr="00561F9E">
          <w:rPr>
            <w:rStyle w:val="Hyperlink"/>
            <w:noProof/>
          </w:rPr>
          <w:t>Property Declarations</w:t>
        </w:r>
        <w:r>
          <w:rPr>
            <w:noProof/>
            <w:webHidden/>
          </w:rPr>
          <w:tab/>
        </w:r>
        <w:r>
          <w:rPr>
            <w:noProof/>
            <w:webHidden/>
          </w:rPr>
          <w:fldChar w:fldCharType="begin"/>
        </w:r>
        <w:r>
          <w:rPr>
            <w:noProof/>
            <w:webHidden/>
          </w:rPr>
          <w:instrText xml:space="preserve"> PAGEREF _Toc166942529 \h </w:instrText>
        </w:r>
        <w:r>
          <w:rPr>
            <w:noProof/>
            <w:webHidden/>
          </w:rPr>
        </w:r>
        <w:r>
          <w:rPr>
            <w:noProof/>
            <w:webHidden/>
          </w:rPr>
          <w:fldChar w:fldCharType="separate"/>
        </w:r>
        <w:r>
          <w:rPr>
            <w:noProof/>
            <w:webHidden/>
          </w:rPr>
          <w:t>67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30" w:history="1">
        <w:r w:rsidRPr="00561F9E">
          <w:rPr>
            <w:rStyle w:val="Hyperlink"/>
            <w:noProof/>
          </w:rPr>
          <w:t>5.3.1.8</w:t>
        </w:r>
        <w:r>
          <w:rPr>
            <w:rFonts w:asciiTheme="minorHAnsi" w:eastAsiaTheme="minorEastAsia" w:hAnsiTheme="minorHAnsi" w:cstheme="minorBidi"/>
            <w:noProof/>
            <w:sz w:val="22"/>
            <w:szCs w:val="22"/>
          </w:rPr>
          <w:tab/>
        </w:r>
        <w:r w:rsidRPr="00561F9E">
          <w:rPr>
            <w:rStyle w:val="Hyperlink"/>
            <w:noProof/>
          </w:rPr>
          <w:t>Event Handler Declarations</w:t>
        </w:r>
        <w:r>
          <w:rPr>
            <w:noProof/>
            <w:webHidden/>
          </w:rPr>
          <w:tab/>
        </w:r>
        <w:r>
          <w:rPr>
            <w:noProof/>
            <w:webHidden/>
          </w:rPr>
          <w:fldChar w:fldCharType="begin"/>
        </w:r>
        <w:r>
          <w:rPr>
            <w:noProof/>
            <w:webHidden/>
          </w:rPr>
          <w:instrText xml:space="preserve"> PAGEREF _Toc166942530 \h </w:instrText>
        </w:r>
        <w:r>
          <w:rPr>
            <w:noProof/>
            <w:webHidden/>
          </w:rPr>
        </w:r>
        <w:r>
          <w:rPr>
            <w:noProof/>
            <w:webHidden/>
          </w:rPr>
          <w:fldChar w:fldCharType="separate"/>
        </w:r>
        <w:r>
          <w:rPr>
            <w:noProof/>
            <w:webHidden/>
          </w:rPr>
          <w:t>68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31" w:history="1">
        <w:r w:rsidRPr="00561F9E">
          <w:rPr>
            <w:rStyle w:val="Hyperlink"/>
            <w:noProof/>
          </w:rPr>
          <w:t>5.3.1.9</w:t>
        </w:r>
        <w:r>
          <w:rPr>
            <w:rFonts w:asciiTheme="minorHAnsi" w:eastAsiaTheme="minorEastAsia" w:hAnsiTheme="minorHAnsi" w:cstheme="minorBidi"/>
            <w:noProof/>
            <w:sz w:val="22"/>
            <w:szCs w:val="22"/>
          </w:rPr>
          <w:tab/>
        </w:r>
        <w:r w:rsidRPr="00561F9E">
          <w:rPr>
            <w:rStyle w:val="Hyperlink"/>
            <w:noProof/>
          </w:rPr>
          <w:t>Implemented Name Declarations</w:t>
        </w:r>
        <w:r>
          <w:rPr>
            <w:noProof/>
            <w:webHidden/>
          </w:rPr>
          <w:tab/>
        </w:r>
        <w:r>
          <w:rPr>
            <w:noProof/>
            <w:webHidden/>
          </w:rPr>
          <w:fldChar w:fldCharType="begin"/>
        </w:r>
        <w:r>
          <w:rPr>
            <w:noProof/>
            <w:webHidden/>
          </w:rPr>
          <w:instrText xml:space="preserve"> PAGEREF _Toc166942531 \h </w:instrText>
        </w:r>
        <w:r>
          <w:rPr>
            <w:noProof/>
            <w:webHidden/>
          </w:rPr>
        </w:r>
        <w:r>
          <w:rPr>
            <w:noProof/>
            <w:webHidden/>
          </w:rPr>
          <w:fldChar w:fldCharType="separate"/>
        </w:r>
        <w:r>
          <w:rPr>
            <w:noProof/>
            <w:webHidden/>
          </w:rPr>
          <w:t>69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32" w:history="1">
        <w:r w:rsidRPr="00561F9E">
          <w:rPr>
            <w:rStyle w:val="Hyperlink"/>
            <w:noProof/>
          </w:rPr>
          <w:t>5.3.1.10</w:t>
        </w:r>
        <w:r>
          <w:rPr>
            <w:rFonts w:asciiTheme="minorHAnsi" w:eastAsiaTheme="minorEastAsia" w:hAnsiTheme="minorHAnsi" w:cstheme="minorBidi"/>
            <w:noProof/>
            <w:sz w:val="22"/>
            <w:szCs w:val="22"/>
          </w:rPr>
          <w:tab/>
        </w:r>
        <w:r w:rsidRPr="00561F9E">
          <w:rPr>
            <w:rStyle w:val="Hyperlink"/>
            <w:noProof/>
          </w:rPr>
          <w:t>Lifecycle Handler Declarations</w:t>
        </w:r>
        <w:r>
          <w:rPr>
            <w:noProof/>
            <w:webHidden/>
          </w:rPr>
          <w:tab/>
        </w:r>
        <w:r>
          <w:rPr>
            <w:noProof/>
            <w:webHidden/>
          </w:rPr>
          <w:fldChar w:fldCharType="begin"/>
        </w:r>
        <w:r>
          <w:rPr>
            <w:noProof/>
            <w:webHidden/>
          </w:rPr>
          <w:instrText xml:space="preserve"> PAGEREF _Toc166942532 \h </w:instrText>
        </w:r>
        <w:r>
          <w:rPr>
            <w:noProof/>
            <w:webHidden/>
          </w:rPr>
        </w:r>
        <w:r>
          <w:rPr>
            <w:noProof/>
            <w:webHidden/>
          </w:rPr>
          <w:fldChar w:fldCharType="separate"/>
        </w:r>
        <w:r>
          <w:rPr>
            <w:noProof/>
            <w:webHidden/>
          </w:rPr>
          <w:t>70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33" w:history="1">
        <w:r w:rsidRPr="00561F9E">
          <w:rPr>
            <w:rStyle w:val="Hyperlink"/>
            <w:noProof/>
          </w:rPr>
          <w:t>5.3.1.11</w:t>
        </w:r>
        <w:r>
          <w:rPr>
            <w:rFonts w:asciiTheme="minorHAnsi" w:eastAsiaTheme="minorEastAsia" w:hAnsiTheme="minorHAnsi" w:cstheme="minorBidi"/>
            <w:noProof/>
            <w:sz w:val="22"/>
            <w:szCs w:val="22"/>
          </w:rPr>
          <w:tab/>
        </w:r>
        <w:r w:rsidRPr="00561F9E">
          <w:rPr>
            <w:rStyle w:val="Hyperlink"/>
            <w:noProof/>
          </w:rPr>
          <w:t>Procedure Invocation Argument Processing</w:t>
        </w:r>
        <w:r>
          <w:rPr>
            <w:noProof/>
            <w:webHidden/>
          </w:rPr>
          <w:tab/>
        </w:r>
        <w:r>
          <w:rPr>
            <w:noProof/>
            <w:webHidden/>
          </w:rPr>
          <w:fldChar w:fldCharType="begin"/>
        </w:r>
        <w:r>
          <w:rPr>
            <w:noProof/>
            <w:webHidden/>
          </w:rPr>
          <w:instrText xml:space="preserve"> PAGEREF _Toc166942533 \h </w:instrText>
        </w:r>
        <w:r>
          <w:rPr>
            <w:noProof/>
            <w:webHidden/>
          </w:rPr>
        </w:r>
        <w:r>
          <w:rPr>
            <w:noProof/>
            <w:webHidden/>
          </w:rPr>
          <w:fldChar w:fldCharType="separate"/>
        </w:r>
        <w:r>
          <w:rPr>
            <w:noProof/>
            <w:webHidden/>
          </w:rPr>
          <w:t>71</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534" w:history="1">
        <w:r w:rsidRPr="00561F9E">
          <w:rPr>
            <w:rStyle w:val="Hyperlink"/>
            <w:noProof/>
          </w:rPr>
          <w:t>5.4</w:t>
        </w:r>
        <w:r>
          <w:rPr>
            <w:rFonts w:asciiTheme="minorHAnsi" w:eastAsiaTheme="minorEastAsia" w:hAnsiTheme="minorHAnsi" w:cstheme="minorBidi"/>
            <w:noProof/>
            <w:sz w:val="22"/>
            <w:szCs w:val="22"/>
          </w:rPr>
          <w:tab/>
        </w:r>
        <w:r w:rsidRPr="00561F9E">
          <w:rPr>
            <w:rStyle w:val="Hyperlink"/>
            <w:noProof/>
          </w:rPr>
          <w:t>Procedure Bodies and Statements</w:t>
        </w:r>
        <w:r>
          <w:rPr>
            <w:noProof/>
            <w:webHidden/>
          </w:rPr>
          <w:tab/>
        </w:r>
        <w:r>
          <w:rPr>
            <w:noProof/>
            <w:webHidden/>
          </w:rPr>
          <w:fldChar w:fldCharType="begin"/>
        </w:r>
        <w:r>
          <w:rPr>
            <w:noProof/>
            <w:webHidden/>
          </w:rPr>
          <w:instrText xml:space="preserve"> PAGEREF _Toc166942534 \h </w:instrText>
        </w:r>
        <w:r>
          <w:rPr>
            <w:noProof/>
            <w:webHidden/>
          </w:rPr>
        </w:r>
        <w:r>
          <w:rPr>
            <w:noProof/>
            <w:webHidden/>
          </w:rPr>
          <w:fldChar w:fldCharType="separate"/>
        </w:r>
        <w:r>
          <w:rPr>
            <w:noProof/>
            <w:webHidden/>
          </w:rPr>
          <w:t>73</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35" w:history="1">
        <w:r w:rsidRPr="00561F9E">
          <w:rPr>
            <w:rStyle w:val="Hyperlink"/>
            <w:noProof/>
          </w:rPr>
          <w:t>5.4.1</w:t>
        </w:r>
        <w:r>
          <w:rPr>
            <w:rFonts w:asciiTheme="minorHAnsi" w:eastAsiaTheme="minorEastAsia" w:hAnsiTheme="minorHAnsi" w:cstheme="minorBidi"/>
            <w:noProof/>
            <w:sz w:val="22"/>
            <w:szCs w:val="22"/>
          </w:rPr>
          <w:tab/>
        </w:r>
        <w:r w:rsidRPr="00561F9E">
          <w:rPr>
            <w:rStyle w:val="Hyperlink"/>
            <w:noProof/>
          </w:rPr>
          <w:t>Statement Blocks</w:t>
        </w:r>
        <w:r>
          <w:rPr>
            <w:noProof/>
            <w:webHidden/>
          </w:rPr>
          <w:tab/>
        </w:r>
        <w:r>
          <w:rPr>
            <w:noProof/>
            <w:webHidden/>
          </w:rPr>
          <w:fldChar w:fldCharType="begin"/>
        </w:r>
        <w:r>
          <w:rPr>
            <w:noProof/>
            <w:webHidden/>
          </w:rPr>
          <w:instrText xml:space="preserve"> PAGEREF _Toc166942535 \h </w:instrText>
        </w:r>
        <w:r>
          <w:rPr>
            <w:noProof/>
            <w:webHidden/>
          </w:rPr>
        </w:r>
        <w:r>
          <w:rPr>
            <w:noProof/>
            <w:webHidden/>
          </w:rPr>
          <w:fldChar w:fldCharType="separate"/>
        </w:r>
        <w:r>
          <w:rPr>
            <w:noProof/>
            <w:webHidden/>
          </w:rPr>
          <w:t>73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36" w:history="1">
        <w:r w:rsidRPr="00561F9E">
          <w:rPr>
            <w:rStyle w:val="Hyperlink"/>
            <w:noProof/>
          </w:rPr>
          <w:t>5.4.1.1</w:t>
        </w:r>
        <w:r>
          <w:rPr>
            <w:rFonts w:asciiTheme="minorHAnsi" w:eastAsiaTheme="minorEastAsia" w:hAnsiTheme="minorHAnsi" w:cstheme="minorBidi"/>
            <w:noProof/>
            <w:sz w:val="22"/>
            <w:szCs w:val="22"/>
          </w:rPr>
          <w:tab/>
        </w:r>
        <w:r w:rsidRPr="00561F9E">
          <w:rPr>
            <w:rStyle w:val="Hyperlink"/>
            <w:noProof/>
          </w:rPr>
          <w:t>Statement Labels</w:t>
        </w:r>
        <w:r>
          <w:rPr>
            <w:noProof/>
            <w:webHidden/>
          </w:rPr>
          <w:tab/>
        </w:r>
        <w:r>
          <w:rPr>
            <w:noProof/>
            <w:webHidden/>
          </w:rPr>
          <w:fldChar w:fldCharType="begin"/>
        </w:r>
        <w:r>
          <w:rPr>
            <w:noProof/>
            <w:webHidden/>
          </w:rPr>
          <w:instrText xml:space="preserve"> PAGEREF _Toc166942536 \h </w:instrText>
        </w:r>
        <w:r>
          <w:rPr>
            <w:noProof/>
            <w:webHidden/>
          </w:rPr>
        </w:r>
        <w:r>
          <w:rPr>
            <w:noProof/>
            <w:webHidden/>
          </w:rPr>
          <w:fldChar w:fldCharType="separate"/>
        </w:r>
        <w:r>
          <w:rPr>
            <w:noProof/>
            <w:webHidden/>
          </w:rPr>
          <w:t>74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37" w:history="1">
        <w:r w:rsidRPr="00561F9E">
          <w:rPr>
            <w:rStyle w:val="Hyperlink"/>
            <w:noProof/>
          </w:rPr>
          <w:t>5.4.1.2</w:t>
        </w:r>
        <w:r>
          <w:rPr>
            <w:rFonts w:asciiTheme="minorHAnsi" w:eastAsiaTheme="minorEastAsia" w:hAnsiTheme="minorHAnsi" w:cstheme="minorBidi"/>
            <w:noProof/>
            <w:sz w:val="22"/>
            <w:szCs w:val="22"/>
          </w:rPr>
          <w:tab/>
        </w:r>
        <w:r w:rsidRPr="00561F9E">
          <w:rPr>
            <w:rStyle w:val="Hyperlink"/>
            <w:noProof/>
          </w:rPr>
          <w:t>Rem Statement</w:t>
        </w:r>
        <w:r>
          <w:rPr>
            <w:noProof/>
            <w:webHidden/>
          </w:rPr>
          <w:tab/>
        </w:r>
        <w:r>
          <w:rPr>
            <w:noProof/>
            <w:webHidden/>
          </w:rPr>
          <w:fldChar w:fldCharType="begin"/>
        </w:r>
        <w:r>
          <w:rPr>
            <w:noProof/>
            <w:webHidden/>
          </w:rPr>
          <w:instrText xml:space="preserve"> PAGEREF _Toc166942537 \h </w:instrText>
        </w:r>
        <w:r>
          <w:rPr>
            <w:noProof/>
            <w:webHidden/>
          </w:rPr>
        </w:r>
        <w:r>
          <w:rPr>
            <w:noProof/>
            <w:webHidden/>
          </w:rPr>
          <w:fldChar w:fldCharType="separate"/>
        </w:r>
        <w:r>
          <w:rPr>
            <w:noProof/>
            <w:webHidden/>
          </w:rPr>
          <w:t>75</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38" w:history="1">
        <w:r w:rsidRPr="00561F9E">
          <w:rPr>
            <w:rStyle w:val="Hyperlink"/>
            <w:noProof/>
          </w:rPr>
          <w:t>5.4.2</w:t>
        </w:r>
        <w:r>
          <w:rPr>
            <w:rFonts w:asciiTheme="minorHAnsi" w:eastAsiaTheme="minorEastAsia" w:hAnsiTheme="minorHAnsi" w:cstheme="minorBidi"/>
            <w:noProof/>
            <w:sz w:val="22"/>
            <w:szCs w:val="22"/>
          </w:rPr>
          <w:tab/>
        </w:r>
        <w:r w:rsidRPr="00561F9E">
          <w:rPr>
            <w:rStyle w:val="Hyperlink"/>
            <w:noProof/>
          </w:rPr>
          <w:t>Control Statements</w:t>
        </w:r>
        <w:r>
          <w:rPr>
            <w:noProof/>
            <w:webHidden/>
          </w:rPr>
          <w:tab/>
        </w:r>
        <w:r>
          <w:rPr>
            <w:noProof/>
            <w:webHidden/>
          </w:rPr>
          <w:fldChar w:fldCharType="begin"/>
        </w:r>
        <w:r>
          <w:rPr>
            <w:noProof/>
            <w:webHidden/>
          </w:rPr>
          <w:instrText xml:space="preserve"> PAGEREF _Toc166942538 \h </w:instrText>
        </w:r>
        <w:r>
          <w:rPr>
            <w:noProof/>
            <w:webHidden/>
          </w:rPr>
        </w:r>
        <w:r>
          <w:rPr>
            <w:noProof/>
            <w:webHidden/>
          </w:rPr>
          <w:fldChar w:fldCharType="separate"/>
        </w:r>
        <w:r>
          <w:rPr>
            <w:noProof/>
            <w:webHidden/>
          </w:rPr>
          <w:t>75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39" w:history="1">
        <w:r w:rsidRPr="00561F9E">
          <w:rPr>
            <w:rStyle w:val="Hyperlink"/>
            <w:noProof/>
          </w:rPr>
          <w:t>5.4.2.1</w:t>
        </w:r>
        <w:r>
          <w:rPr>
            <w:rFonts w:asciiTheme="minorHAnsi" w:eastAsiaTheme="minorEastAsia" w:hAnsiTheme="minorHAnsi" w:cstheme="minorBidi"/>
            <w:noProof/>
            <w:sz w:val="22"/>
            <w:szCs w:val="22"/>
          </w:rPr>
          <w:tab/>
        </w:r>
        <w:r w:rsidRPr="00561F9E">
          <w:rPr>
            <w:rStyle w:val="Hyperlink"/>
            <w:noProof/>
          </w:rPr>
          <w:t>Call Statement</w:t>
        </w:r>
        <w:r>
          <w:rPr>
            <w:noProof/>
            <w:webHidden/>
          </w:rPr>
          <w:tab/>
        </w:r>
        <w:r>
          <w:rPr>
            <w:noProof/>
            <w:webHidden/>
          </w:rPr>
          <w:fldChar w:fldCharType="begin"/>
        </w:r>
        <w:r>
          <w:rPr>
            <w:noProof/>
            <w:webHidden/>
          </w:rPr>
          <w:instrText xml:space="preserve"> PAGEREF _Toc166942539 \h </w:instrText>
        </w:r>
        <w:r>
          <w:rPr>
            <w:noProof/>
            <w:webHidden/>
          </w:rPr>
        </w:r>
        <w:r>
          <w:rPr>
            <w:noProof/>
            <w:webHidden/>
          </w:rPr>
          <w:fldChar w:fldCharType="separate"/>
        </w:r>
        <w:r>
          <w:rPr>
            <w:noProof/>
            <w:webHidden/>
          </w:rPr>
          <w:t>75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40" w:history="1">
        <w:r w:rsidRPr="00561F9E">
          <w:rPr>
            <w:rStyle w:val="Hyperlink"/>
            <w:noProof/>
          </w:rPr>
          <w:t>5.4.2.2</w:t>
        </w:r>
        <w:r>
          <w:rPr>
            <w:rFonts w:asciiTheme="minorHAnsi" w:eastAsiaTheme="minorEastAsia" w:hAnsiTheme="minorHAnsi" w:cstheme="minorBidi"/>
            <w:noProof/>
            <w:sz w:val="22"/>
            <w:szCs w:val="22"/>
          </w:rPr>
          <w:tab/>
        </w:r>
        <w:r w:rsidRPr="00561F9E">
          <w:rPr>
            <w:rStyle w:val="Hyperlink"/>
            <w:noProof/>
          </w:rPr>
          <w:t>While Statement</w:t>
        </w:r>
        <w:r>
          <w:rPr>
            <w:noProof/>
            <w:webHidden/>
          </w:rPr>
          <w:tab/>
        </w:r>
        <w:r>
          <w:rPr>
            <w:noProof/>
            <w:webHidden/>
          </w:rPr>
          <w:fldChar w:fldCharType="begin"/>
        </w:r>
        <w:r>
          <w:rPr>
            <w:noProof/>
            <w:webHidden/>
          </w:rPr>
          <w:instrText xml:space="preserve"> PAGEREF _Toc166942540 \h </w:instrText>
        </w:r>
        <w:r>
          <w:rPr>
            <w:noProof/>
            <w:webHidden/>
          </w:rPr>
        </w:r>
        <w:r>
          <w:rPr>
            <w:noProof/>
            <w:webHidden/>
          </w:rPr>
          <w:fldChar w:fldCharType="separate"/>
        </w:r>
        <w:r>
          <w:rPr>
            <w:noProof/>
            <w:webHidden/>
          </w:rPr>
          <w:t>76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41" w:history="1">
        <w:r w:rsidRPr="00561F9E">
          <w:rPr>
            <w:rStyle w:val="Hyperlink"/>
            <w:noProof/>
          </w:rPr>
          <w:t>5.4.2.3</w:t>
        </w:r>
        <w:r>
          <w:rPr>
            <w:rFonts w:asciiTheme="minorHAnsi" w:eastAsiaTheme="minorEastAsia" w:hAnsiTheme="minorHAnsi" w:cstheme="minorBidi"/>
            <w:noProof/>
            <w:sz w:val="22"/>
            <w:szCs w:val="22"/>
          </w:rPr>
          <w:tab/>
        </w:r>
        <w:r w:rsidRPr="00561F9E">
          <w:rPr>
            <w:rStyle w:val="Hyperlink"/>
            <w:noProof/>
          </w:rPr>
          <w:t>For Statement</w:t>
        </w:r>
        <w:r>
          <w:rPr>
            <w:noProof/>
            <w:webHidden/>
          </w:rPr>
          <w:tab/>
        </w:r>
        <w:r>
          <w:rPr>
            <w:noProof/>
            <w:webHidden/>
          </w:rPr>
          <w:fldChar w:fldCharType="begin"/>
        </w:r>
        <w:r>
          <w:rPr>
            <w:noProof/>
            <w:webHidden/>
          </w:rPr>
          <w:instrText xml:space="preserve"> PAGEREF _Toc166942541 \h </w:instrText>
        </w:r>
        <w:r>
          <w:rPr>
            <w:noProof/>
            <w:webHidden/>
          </w:rPr>
        </w:r>
        <w:r>
          <w:rPr>
            <w:noProof/>
            <w:webHidden/>
          </w:rPr>
          <w:fldChar w:fldCharType="separate"/>
        </w:r>
        <w:r>
          <w:rPr>
            <w:noProof/>
            <w:webHidden/>
          </w:rPr>
          <w:t>76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42" w:history="1">
        <w:r w:rsidRPr="00561F9E">
          <w:rPr>
            <w:rStyle w:val="Hyperlink"/>
            <w:noProof/>
          </w:rPr>
          <w:t>5.4.2.4</w:t>
        </w:r>
        <w:r>
          <w:rPr>
            <w:rFonts w:asciiTheme="minorHAnsi" w:eastAsiaTheme="minorEastAsia" w:hAnsiTheme="minorHAnsi" w:cstheme="minorBidi"/>
            <w:noProof/>
            <w:sz w:val="22"/>
            <w:szCs w:val="22"/>
          </w:rPr>
          <w:tab/>
        </w:r>
        <w:r w:rsidRPr="00561F9E">
          <w:rPr>
            <w:rStyle w:val="Hyperlink"/>
            <w:noProof/>
          </w:rPr>
          <w:t>For Each Statement</w:t>
        </w:r>
        <w:r>
          <w:rPr>
            <w:noProof/>
            <w:webHidden/>
          </w:rPr>
          <w:tab/>
        </w:r>
        <w:r>
          <w:rPr>
            <w:noProof/>
            <w:webHidden/>
          </w:rPr>
          <w:fldChar w:fldCharType="begin"/>
        </w:r>
        <w:r>
          <w:rPr>
            <w:noProof/>
            <w:webHidden/>
          </w:rPr>
          <w:instrText xml:space="preserve"> PAGEREF _Toc166942542 \h </w:instrText>
        </w:r>
        <w:r>
          <w:rPr>
            <w:noProof/>
            <w:webHidden/>
          </w:rPr>
        </w:r>
        <w:r>
          <w:rPr>
            <w:noProof/>
            <w:webHidden/>
          </w:rPr>
          <w:fldChar w:fldCharType="separate"/>
        </w:r>
        <w:r>
          <w:rPr>
            <w:noProof/>
            <w:webHidden/>
          </w:rPr>
          <w:t>78</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43" w:history="1">
        <w:r w:rsidRPr="00561F9E">
          <w:rPr>
            <w:rStyle w:val="Hyperlink"/>
            <w:noProof/>
          </w:rPr>
          <w:t>5.4.2.4.1</w:t>
        </w:r>
        <w:r>
          <w:rPr>
            <w:rFonts w:asciiTheme="minorHAnsi" w:eastAsiaTheme="minorEastAsia" w:hAnsiTheme="minorHAnsi" w:cstheme="minorBidi"/>
            <w:noProof/>
            <w:sz w:val="22"/>
            <w:szCs w:val="22"/>
          </w:rPr>
          <w:tab/>
        </w:r>
        <w:r w:rsidRPr="00561F9E">
          <w:rPr>
            <w:rStyle w:val="Hyperlink"/>
            <w:noProof/>
          </w:rPr>
          <w:t>Array Enumeration Order</w:t>
        </w:r>
        <w:r>
          <w:rPr>
            <w:noProof/>
            <w:webHidden/>
          </w:rPr>
          <w:tab/>
        </w:r>
        <w:r>
          <w:rPr>
            <w:noProof/>
            <w:webHidden/>
          </w:rPr>
          <w:fldChar w:fldCharType="begin"/>
        </w:r>
        <w:r>
          <w:rPr>
            <w:noProof/>
            <w:webHidden/>
          </w:rPr>
          <w:instrText xml:space="preserve"> PAGEREF _Toc166942543 \h </w:instrText>
        </w:r>
        <w:r>
          <w:rPr>
            <w:noProof/>
            <w:webHidden/>
          </w:rPr>
        </w:r>
        <w:r>
          <w:rPr>
            <w:noProof/>
            <w:webHidden/>
          </w:rPr>
          <w:fldChar w:fldCharType="separate"/>
        </w:r>
        <w:r>
          <w:rPr>
            <w:noProof/>
            <w:webHidden/>
          </w:rPr>
          <w:t>79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44" w:history="1">
        <w:r w:rsidRPr="00561F9E">
          <w:rPr>
            <w:rStyle w:val="Hyperlink"/>
            <w:noProof/>
          </w:rPr>
          <w:t>5.4.2.5</w:t>
        </w:r>
        <w:r>
          <w:rPr>
            <w:rFonts w:asciiTheme="minorHAnsi" w:eastAsiaTheme="minorEastAsia" w:hAnsiTheme="minorHAnsi" w:cstheme="minorBidi"/>
            <w:noProof/>
            <w:sz w:val="22"/>
            <w:szCs w:val="22"/>
          </w:rPr>
          <w:tab/>
        </w:r>
        <w:r w:rsidRPr="00561F9E">
          <w:rPr>
            <w:rStyle w:val="Hyperlink"/>
            <w:noProof/>
          </w:rPr>
          <w:t>Exit For Statement</w:t>
        </w:r>
        <w:r>
          <w:rPr>
            <w:noProof/>
            <w:webHidden/>
          </w:rPr>
          <w:tab/>
        </w:r>
        <w:r>
          <w:rPr>
            <w:noProof/>
            <w:webHidden/>
          </w:rPr>
          <w:fldChar w:fldCharType="begin"/>
        </w:r>
        <w:r>
          <w:rPr>
            <w:noProof/>
            <w:webHidden/>
          </w:rPr>
          <w:instrText xml:space="preserve"> PAGEREF _Toc166942544 \h </w:instrText>
        </w:r>
        <w:r>
          <w:rPr>
            <w:noProof/>
            <w:webHidden/>
          </w:rPr>
        </w:r>
        <w:r>
          <w:rPr>
            <w:noProof/>
            <w:webHidden/>
          </w:rPr>
          <w:fldChar w:fldCharType="separate"/>
        </w:r>
        <w:r>
          <w:rPr>
            <w:noProof/>
            <w:webHidden/>
          </w:rPr>
          <w:t>79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45" w:history="1">
        <w:r w:rsidRPr="00561F9E">
          <w:rPr>
            <w:rStyle w:val="Hyperlink"/>
            <w:noProof/>
          </w:rPr>
          <w:t>5.4.2.6</w:t>
        </w:r>
        <w:r>
          <w:rPr>
            <w:rFonts w:asciiTheme="minorHAnsi" w:eastAsiaTheme="minorEastAsia" w:hAnsiTheme="minorHAnsi" w:cstheme="minorBidi"/>
            <w:noProof/>
            <w:sz w:val="22"/>
            <w:szCs w:val="22"/>
          </w:rPr>
          <w:tab/>
        </w:r>
        <w:r w:rsidRPr="00561F9E">
          <w:rPr>
            <w:rStyle w:val="Hyperlink"/>
            <w:noProof/>
          </w:rPr>
          <w:t>Do Statement</w:t>
        </w:r>
        <w:r>
          <w:rPr>
            <w:noProof/>
            <w:webHidden/>
          </w:rPr>
          <w:tab/>
        </w:r>
        <w:r>
          <w:rPr>
            <w:noProof/>
            <w:webHidden/>
          </w:rPr>
          <w:fldChar w:fldCharType="begin"/>
        </w:r>
        <w:r>
          <w:rPr>
            <w:noProof/>
            <w:webHidden/>
          </w:rPr>
          <w:instrText xml:space="preserve"> PAGEREF _Toc166942545 \h </w:instrText>
        </w:r>
        <w:r>
          <w:rPr>
            <w:noProof/>
            <w:webHidden/>
          </w:rPr>
        </w:r>
        <w:r>
          <w:rPr>
            <w:noProof/>
            <w:webHidden/>
          </w:rPr>
          <w:fldChar w:fldCharType="separate"/>
        </w:r>
        <w:r>
          <w:rPr>
            <w:noProof/>
            <w:webHidden/>
          </w:rPr>
          <w:t>79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46" w:history="1">
        <w:r w:rsidRPr="00561F9E">
          <w:rPr>
            <w:rStyle w:val="Hyperlink"/>
            <w:noProof/>
          </w:rPr>
          <w:t>5.4.2.7</w:t>
        </w:r>
        <w:r>
          <w:rPr>
            <w:rFonts w:asciiTheme="minorHAnsi" w:eastAsiaTheme="minorEastAsia" w:hAnsiTheme="minorHAnsi" w:cstheme="minorBidi"/>
            <w:noProof/>
            <w:sz w:val="22"/>
            <w:szCs w:val="22"/>
          </w:rPr>
          <w:tab/>
        </w:r>
        <w:r w:rsidRPr="00561F9E">
          <w:rPr>
            <w:rStyle w:val="Hyperlink"/>
            <w:noProof/>
          </w:rPr>
          <w:t>Exit Do Statement</w:t>
        </w:r>
        <w:r>
          <w:rPr>
            <w:noProof/>
            <w:webHidden/>
          </w:rPr>
          <w:tab/>
        </w:r>
        <w:r>
          <w:rPr>
            <w:noProof/>
            <w:webHidden/>
          </w:rPr>
          <w:fldChar w:fldCharType="begin"/>
        </w:r>
        <w:r>
          <w:rPr>
            <w:noProof/>
            <w:webHidden/>
          </w:rPr>
          <w:instrText xml:space="preserve"> PAGEREF _Toc166942546 \h </w:instrText>
        </w:r>
        <w:r>
          <w:rPr>
            <w:noProof/>
            <w:webHidden/>
          </w:rPr>
        </w:r>
        <w:r>
          <w:rPr>
            <w:noProof/>
            <w:webHidden/>
          </w:rPr>
          <w:fldChar w:fldCharType="separate"/>
        </w:r>
        <w:r>
          <w:rPr>
            <w:noProof/>
            <w:webHidden/>
          </w:rPr>
          <w:t>80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47" w:history="1">
        <w:r w:rsidRPr="00561F9E">
          <w:rPr>
            <w:rStyle w:val="Hyperlink"/>
            <w:noProof/>
          </w:rPr>
          <w:t>5.4.2.8</w:t>
        </w:r>
        <w:r>
          <w:rPr>
            <w:rFonts w:asciiTheme="minorHAnsi" w:eastAsiaTheme="minorEastAsia" w:hAnsiTheme="minorHAnsi" w:cstheme="minorBidi"/>
            <w:noProof/>
            <w:sz w:val="22"/>
            <w:szCs w:val="22"/>
          </w:rPr>
          <w:tab/>
        </w:r>
        <w:r w:rsidRPr="00561F9E">
          <w:rPr>
            <w:rStyle w:val="Hyperlink"/>
            <w:noProof/>
          </w:rPr>
          <w:t>If Statement</w:t>
        </w:r>
        <w:r>
          <w:rPr>
            <w:noProof/>
            <w:webHidden/>
          </w:rPr>
          <w:tab/>
        </w:r>
        <w:r>
          <w:rPr>
            <w:noProof/>
            <w:webHidden/>
          </w:rPr>
          <w:fldChar w:fldCharType="begin"/>
        </w:r>
        <w:r>
          <w:rPr>
            <w:noProof/>
            <w:webHidden/>
          </w:rPr>
          <w:instrText xml:space="preserve"> PAGEREF _Toc166942547 \h </w:instrText>
        </w:r>
        <w:r>
          <w:rPr>
            <w:noProof/>
            <w:webHidden/>
          </w:rPr>
        </w:r>
        <w:r>
          <w:rPr>
            <w:noProof/>
            <w:webHidden/>
          </w:rPr>
          <w:fldChar w:fldCharType="separate"/>
        </w:r>
        <w:r>
          <w:rPr>
            <w:noProof/>
            <w:webHidden/>
          </w:rPr>
          <w:t>81</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48" w:history="1">
        <w:r w:rsidRPr="00561F9E">
          <w:rPr>
            <w:rStyle w:val="Hyperlink"/>
            <w:noProof/>
          </w:rPr>
          <w:t>5.4.2.9</w:t>
        </w:r>
        <w:r>
          <w:rPr>
            <w:rFonts w:asciiTheme="minorHAnsi" w:eastAsiaTheme="minorEastAsia" w:hAnsiTheme="minorHAnsi" w:cstheme="minorBidi"/>
            <w:noProof/>
            <w:sz w:val="22"/>
            <w:szCs w:val="22"/>
          </w:rPr>
          <w:tab/>
        </w:r>
        <w:r w:rsidRPr="00561F9E">
          <w:rPr>
            <w:rStyle w:val="Hyperlink"/>
            <w:noProof/>
          </w:rPr>
          <w:t>Single-line If Statement</w:t>
        </w:r>
        <w:r>
          <w:rPr>
            <w:noProof/>
            <w:webHidden/>
          </w:rPr>
          <w:tab/>
        </w:r>
        <w:r>
          <w:rPr>
            <w:noProof/>
            <w:webHidden/>
          </w:rPr>
          <w:fldChar w:fldCharType="begin"/>
        </w:r>
        <w:r>
          <w:rPr>
            <w:noProof/>
            <w:webHidden/>
          </w:rPr>
          <w:instrText xml:space="preserve"> PAGEREF _Toc166942548 \h </w:instrText>
        </w:r>
        <w:r>
          <w:rPr>
            <w:noProof/>
            <w:webHidden/>
          </w:rPr>
        </w:r>
        <w:r>
          <w:rPr>
            <w:noProof/>
            <w:webHidden/>
          </w:rPr>
          <w:fldChar w:fldCharType="separate"/>
        </w:r>
        <w:r>
          <w:rPr>
            <w:noProof/>
            <w:webHidden/>
          </w:rPr>
          <w:t>81</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49" w:history="1">
        <w:r w:rsidRPr="00561F9E">
          <w:rPr>
            <w:rStyle w:val="Hyperlink"/>
            <w:noProof/>
          </w:rPr>
          <w:t>5.4.2.10</w:t>
        </w:r>
        <w:r>
          <w:rPr>
            <w:rFonts w:asciiTheme="minorHAnsi" w:eastAsiaTheme="minorEastAsia" w:hAnsiTheme="minorHAnsi" w:cstheme="minorBidi"/>
            <w:noProof/>
            <w:sz w:val="22"/>
            <w:szCs w:val="22"/>
          </w:rPr>
          <w:tab/>
        </w:r>
        <w:r w:rsidRPr="00561F9E">
          <w:rPr>
            <w:rStyle w:val="Hyperlink"/>
            <w:noProof/>
          </w:rPr>
          <w:t>Select Case Statement</w:t>
        </w:r>
        <w:r>
          <w:rPr>
            <w:noProof/>
            <w:webHidden/>
          </w:rPr>
          <w:tab/>
        </w:r>
        <w:r>
          <w:rPr>
            <w:noProof/>
            <w:webHidden/>
          </w:rPr>
          <w:fldChar w:fldCharType="begin"/>
        </w:r>
        <w:r>
          <w:rPr>
            <w:noProof/>
            <w:webHidden/>
          </w:rPr>
          <w:instrText xml:space="preserve"> PAGEREF _Toc166942549 \h </w:instrText>
        </w:r>
        <w:r>
          <w:rPr>
            <w:noProof/>
            <w:webHidden/>
          </w:rPr>
        </w:r>
        <w:r>
          <w:rPr>
            <w:noProof/>
            <w:webHidden/>
          </w:rPr>
          <w:fldChar w:fldCharType="separate"/>
        </w:r>
        <w:r>
          <w:rPr>
            <w:noProof/>
            <w:webHidden/>
          </w:rPr>
          <w:t>82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0" w:history="1">
        <w:r w:rsidRPr="00561F9E">
          <w:rPr>
            <w:rStyle w:val="Hyperlink"/>
            <w:noProof/>
          </w:rPr>
          <w:t>5.4.2.11</w:t>
        </w:r>
        <w:r>
          <w:rPr>
            <w:rFonts w:asciiTheme="minorHAnsi" w:eastAsiaTheme="minorEastAsia" w:hAnsiTheme="minorHAnsi" w:cstheme="minorBidi"/>
            <w:noProof/>
            <w:sz w:val="22"/>
            <w:szCs w:val="22"/>
          </w:rPr>
          <w:tab/>
        </w:r>
        <w:r w:rsidRPr="00561F9E">
          <w:rPr>
            <w:rStyle w:val="Hyperlink"/>
            <w:noProof/>
          </w:rPr>
          <w:t>Stop Statement</w:t>
        </w:r>
        <w:r>
          <w:rPr>
            <w:noProof/>
            <w:webHidden/>
          </w:rPr>
          <w:tab/>
        </w:r>
        <w:r>
          <w:rPr>
            <w:noProof/>
            <w:webHidden/>
          </w:rPr>
          <w:fldChar w:fldCharType="begin"/>
        </w:r>
        <w:r>
          <w:rPr>
            <w:noProof/>
            <w:webHidden/>
          </w:rPr>
          <w:instrText xml:space="preserve"> PAGEREF _Toc166942550 \h </w:instrText>
        </w:r>
        <w:r>
          <w:rPr>
            <w:noProof/>
            <w:webHidden/>
          </w:rPr>
        </w:r>
        <w:r>
          <w:rPr>
            <w:noProof/>
            <w:webHidden/>
          </w:rPr>
          <w:fldChar w:fldCharType="separate"/>
        </w:r>
        <w:r>
          <w:rPr>
            <w:noProof/>
            <w:webHidden/>
          </w:rPr>
          <w:t>83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1" w:history="1">
        <w:r w:rsidRPr="00561F9E">
          <w:rPr>
            <w:rStyle w:val="Hyperlink"/>
            <w:noProof/>
          </w:rPr>
          <w:t>5.4.2.12</w:t>
        </w:r>
        <w:r>
          <w:rPr>
            <w:rFonts w:asciiTheme="minorHAnsi" w:eastAsiaTheme="minorEastAsia" w:hAnsiTheme="minorHAnsi" w:cstheme="minorBidi"/>
            <w:noProof/>
            <w:sz w:val="22"/>
            <w:szCs w:val="22"/>
          </w:rPr>
          <w:tab/>
        </w:r>
        <w:r w:rsidRPr="00561F9E">
          <w:rPr>
            <w:rStyle w:val="Hyperlink"/>
            <w:noProof/>
          </w:rPr>
          <w:t>GoTo Statement</w:t>
        </w:r>
        <w:r>
          <w:rPr>
            <w:noProof/>
            <w:webHidden/>
          </w:rPr>
          <w:tab/>
        </w:r>
        <w:r>
          <w:rPr>
            <w:noProof/>
            <w:webHidden/>
          </w:rPr>
          <w:fldChar w:fldCharType="begin"/>
        </w:r>
        <w:r>
          <w:rPr>
            <w:noProof/>
            <w:webHidden/>
          </w:rPr>
          <w:instrText xml:space="preserve"> PAGEREF _Toc166942551 \h </w:instrText>
        </w:r>
        <w:r>
          <w:rPr>
            <w:noProof/>
            <w:webHidden/>
          </w:rPr>
        </w:r>
        <w:r>
          <w:rPr>
            <w:noProof/>
            <w:webHidden/>
          </w:rPr>
          <w:fldChar w:fldCharType="separate"/>
        </w:r>
        <w:r>
          <w:rPr>
            <w:noProof/>
            <w:webHidden/>
          </w:rPr>
          <w:t>83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2" w:history="1">
        <w:r w:rsidRPr="00561F9E">
          <w:rPr>
            <w:rStyle w:val="Hyperlink"/>
            <w:noProof/>
          </w:rPr>
          <w:t>5.4.2.13</w:t>
        </w:r>
        <w:r>
          <w:rPr>
            <w:rFonts w:asciiTheme="minorHAnsi" w:eastAsiaTheme="minorEastAsia" w:hAnsiTheme="minorHAnsi" w:cstheme="minorBidi"/>
            <w:noProof/>
            <w:sz w:val="22"/>
            <w:szCs w:val="22"/>
          </w:rPr>
          <w:tab/>
        </w:r>
        <w:r w:rsidRPr="00561F9E">
          <w:rPr>
            <w:rStyle w:val="Hyperlink"/>
            <w:noProof/>
          </w:rPr>
          <w:t>On…GoTo Statement</w:t>
        </w:r>
        <w:r>
          <w:rPr>
            <w:noProof/>
            <w:webHidden/>
          </w:rPr>
          <w:tab/>
        </w:r>
        <w:r>
          <w:rPr>
            <w:noProof/>
            <w:webHidden/>
          </w:rPr>
          <w:fldChar w:fldCharType="begin"/>
        </w:r>
        <w:r>
          <w:rPr>
            <w:noProof/>
            <w:webHidden/>
          </w:rPr>
          <w:instrText xml:space="preserve"> PAGEREF _Toc166942552 \h </w:instrText>
        </w:r>
        <w:r>
          <w:rPr>
            <w:noProof/>
            <w:webHidden/>
          </w:rPr>
        </w:r>
        <w:r>
          <w:rPr>
            <w:noProof/>
            <w:webHidden/>
          </w:rPr>
          <w:fldChar w:fldCharType="separate"/>
        </w:r>
        <w:r>
          <w:rPr>
            <w:noProof/>
            <w:webHidden/>
          </w:rPr>
          <w:t>84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3" w:history="1">
        <w:r w:rsidRPr="00561F9E">
          <w:rPr>
            <w:rStyle w:val="Hyperlink"/>
            <w:noProof/>
          </w:rPr>
          <w:t>5.4.2.14</w:t>
        </w:r>
        <w:r>
          <w:rPr>
            <w:rFonts w:asciiTheme="minorHAnsi" w:eastAsiaTheme="minorEastAsia" w:hAnsiTheme="minorHAnsi" w:cstheme="minorBidi"/>
            <w:noProof/>
            <w:sz w:val="22"/>
            <w:szCs w:val="22"/>
          </w:rPr>
          <w:tab/>
        </w:r>
        <w:r w:rsidRPr="00561F9E">
          <w:rPr>
            <w:rStyle w:val="Hyperlink"/>
            <w:noProof/>
          </w:rPr>
          <w:t>GoSub Statement</w:t>
        </w:r>
        <w:r>
          <w:rPr>
            <w:noProof/>
            <w:webHidden/>
          </w:rPr>
          <w:tab/>
        </w:r>
        <w:r>
          <w:rPr>
            <w:noProof/>
            <w:webHidden/>
          </w:rPr>
          <w:fldChar w:fldCharType="begin"/>
        </w:r>
        <w:r>
          <w:rPr>
            <w:noProof/>
            <w:webHidden/>
          </w:rPr>
          <w:instrText xml:space="preserve"> PAGEREF _Toc166942553 \h </w:instrText>
        </w:r>
        <w:r>
          <w:rPr>
            <w:noProof/>
            <w:webHidden/>
          </w:rPr>
        </w:r>
        <w:r>
          <w:rPr>
            <w:noProof/>
            <w:webHidden/>
          </w:rPr>
          <w:fldChar w:fldCharType="separate"/>
        </w:r>
        <w:r>
          <w:rPr>
            <w:noProof/>
            <w:webHidden/>
          </w:rPr>
          <w:t>84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4" w:history="1">
        <w:r w:rsidRPr="00561F9E">
          <w:rPr>
            <w:rStyle w:val="Hyperlink"/>
            <w:noProof/>
          </w:rPr>
          <w:t>5.4.2.15</w:t>
        </w:r>
        <w:r>
          <w:rPr>
            <w:rFonts w:asciiTheme="minorHAnsi" w:eastAsiaTheme="minorEastAsia" w:hAnsiTheme="minorHAnsi" w:cstheme="minorBidi"/>
            <w:noProof/>
            <w:sz w:val="22"/>
            <w:szCs w:val="22"/>
          </w:rPr>
          <w:tab/>
        </w:r>
        <w:r w:rsidRPr="00561F9E">
          <w:rPr>
            <w:rStyle w:val="Hyperlink"/>
            <w:noProof/>
          </w:rPr>
          <w:t>Return Statement</w:t>
        </w:r>
        <w:r>
          <w:rPr>
            <w:noProof/>
            <w:webHidden/>
          </w:rPr>
          <w:tab/>
        </w:r>
        <w:r>
          <w:rPr>
            <w:noProof/>
            <w:webHidden/>
          </w:rPr>
          <w:fldChar w:fldCharType="begin"/>
        </w:r>
        <w:r>
          <w:rPr>
            <w:noProof/>
            <w:webHidden/>
          </w:rPr>
          <w:instrText xml:space="preserve"> PAGEREF _Toc166942554 \h </w:instrText>
        </w:r>
        <w:r>
          <w:rPr>
            <w:noProof/>
            <w:webHidden/>
          </w:rPr>
        </w:r>
        <w:r>
          <w:rPr>
            <w:noProof/>
            <w:webHidden/>
          </w:rPr>
          <w:fldChar w:fldCharType="separate"/>
        </w:r>
        <w:r>
          <w:rPr>
            <w:noProof/>
            <w:webHidden/>
          </w:rPr>
          <w:t>85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5" w:history="1">
        <w:r w:rsidRPr="00561F9E">
          <w:rPr>
            <w:rStyle w:val="Hyperlink"/>
            <w:noProof/>
          </w:rPr>
          <w:t>5.4.2.16</w:t>
        </w:r>
        <w:r>
          <w:rPr>
            <w:rFonts w:asciiTheme="minorHAnsi" w:eastAsiaTheme="minorEastAsia" w:hAnsiTheme="minorHAnsi" w:cstheme="minorBidi"/>
            <w:noProof/>
            <w:sz w:val="22"/>
            <w:szCs w:val="22"/>
          </w:rPr>
          <w:tab/>
        </w:r>
        <w:r w:rsidRPr="00561F9E">
          <w:rPr>
            <w:rStyle w:val="Hyperlink"/>
            <w:noProof/>
          </w:rPr>
          <w:t>On…GoSub Statement</w:t>
        </w:r>
        <w:r>
          <w:rPr>
            <w:noProof/>
            <w:webHidden/>
          </w:rPr>
          <w:tab/>
        </w:r>
        <w:r>
          <w:rPr>
            <w:noProof/>
            <w:webHidden/>
          </w:rPr>
          <w:fldChar w:fldCharType="begin"/>
        </w:r>
        <w:r>
          <w:rPr>
            <w:noProof/>
            <w:webHidden/>
          </w:rPr>
          <w:instrText xml:space="preserve"> PAGEREF _Toc166942555 \h </w:instrText>
        </w:r>
        <w:r>
          <w:rPr>
            <w:noProof/>
            <w:webHidden/>
          </w:rPr>
        </w:r>
        <w:r>
          <w:rPr>
            <w:noProof/>
            <w:webHidden/>
          </w:rPr>
          <w:fldChar w:fldCharType="separate"/>
        </w:r>
        <w:r>
          <w:rPr>
            <w:noProof/>
            <w:webHidden/>
          </w:rPr>
          <w:t>85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6" w:history="1">
        <w:r w:rsidRPr="00561F9E">
          <w:rPr>
            <w:rStyle w:val="Hyperlink"/>
            <w:noProof/>
          </w:rPr>
          <w:t>5.4.2.17</w:t>
        </w:r>
        <w:r>
          <w:rPr>
            <w:rFonts w:asciiTheme="minorHAnsi" w:eastAsiaTheme="minorEastAsia" w:hAnsiTheme="minorHAnsi" w:cstheme="minorBidi"/>
            <w:noProof/>
            <w:sz w:val="22"/>
            <w:szCs w:val="22"/>
          </w:rPr>
          <w:tab/>
        </w:r>
        <w:r w:rsidRPr="00561F9E">
          <w:rPr>
            <w:rStyle w:val="Hyperlink"/>
            <w:noProof/>
          </w:rPr>
          <w:t>Exit Sub Statement</w:t>
        </w:r>
        <w:r>
          <w:rPr>
            <w:noProof/>
            <w:webHidden/>
          </w:rPr>
          <w:tab/>
        </w:r>
        <w:r>
          <w:rPr>
            <w:noProof/>
            <w:webHidden/>
          </w:rPr>
          <w:fldChar w:fldCharType="begin"/>
        </w:r>
        <w:r>
          <w:rPr>
            <w:noProof/>
            <w:webHidden/>
          </w:rPr>
          <w:instrText xml:space="preserve"> PAGEREF _Toc166942556 \h </w:instrText>
        </w:r>
        <w:r>
          <w:rPr>
            <w:noProof/>
            <w:webHidden/>
          </w:rPr>
        </w:r>
        <w:r>
          <w:rPr>
            <w:noProof/>
            <w:webHidden/>
          </w:rPr>
          <w:fldChar w:fldCharType="separate"/>
        </w:r>
        <w:r>
          <w:rPr>
            <w:noProof/>
            <w:webHidden/>
          </w:rPr>
          <w:t>85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7" w:history="1">
        <w:r w:rsidRPr="00561F9E">
          <w:rPr>
            <w:rStyle w:val="Hyperlink"/>
            <w:noProof/>
          </w:rPr>
          <w:t>5.4.2.18</w:t>
        </w:r>
        <w:r>
          <w:rPr>
            <w:rFonts w:asciiTheme="minorHAnsi" w:eastAsiaTheme="minorEastAsia" w:hAnsiTheme="minorHAnsi" w:cstheme="minorBidi"/>
            <w:noProof/>
            <w:sz w:val="22"/>
            <w:szCs w:val="22"/>
          </w:rPr>
          <w:tab/>
        </w:r>
        <w:r w:rsidRPr="00561F9E">
          <w:rPr>
            <w:rStyle w:val="Hyperlink"/>
            <w:noProof/>
          </w:rPr>
          <w:t>Exit Function Statement</w:t>
        </w:r>
        <w:r>
          <w:rPr>
            <w:noProof/>
            <w:webHidden/>
          </w:rPr>
          <w:tab/>
        </w:r>
        <w:r>
          <w:rPr>
            <w:noProof/>
            <w:webHidden/>
          </w:rPr>
          <w:fldChar w:fldCharType="begin"/>
        </w:r>
        <w:r>
          <w:rPr>
            <w:noProof/>
            <w:webHidden/>
          </w:rPr>
          <w:instrText xml:space="preserve"> PAGEREF _Toc166942557 \h </w:instrText>
        </w:r>
        <w:r>
          <w:rPr>
            <w:noProof/>
            <w:webHidden/>
          </w:rPr>
        </w:r>
        <w:r>
          <w:rPr>
            <w:noProof/>
            <w:webHidden/>
          </w:rPr>
          <w:fldChar w:fldCharType="separate"/>
        </w:r>
        <w:r>
          <w:rPr>
            <w:noProof/>
            <w:webHidden/>
          </w:rPr>
          <w:t>86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8" w:history="1">
        <w:r w:rsidRPr="00561F9E">
          <w:rPr>
            <w:rStyle w:val="Hyperlink"/>
            <w:noProof/>
          </w:rPr>
          <w:t>5.4.2.19</w:t>
        </w:r>
        <w:r>
          <w:rPr>
            <w:rFonts w:asciiTheme="minorHAnsi" w:eastAsiaTheme="minorEastAsia" w:hAnsiTheme="minorHAnsi" w:cstheme="minorBidi"/>
            <w:noProof/>
            <w:sz w:val="22"/>
            <w:szCs w:val="22"/>
          </w:rPr>
          <w:tab/>
        </w:r>
        <w:r w:rsidRPr="00561F9E">
          <w:rPr>
            <w:rStyle w:val="Hyperlink"/>
            <w:noProof/>
          </w:rPr>
          <w:t>Exit Property Statement</w:t>
        </w:r>
        <w:r>
          <w:rPr>
            <w:noProof/>
            <w:webHidden/>
          </w:rPr>
          <w:tab/>
        </w:r>
        <w:r>
          <w:rPr>
            <w:noProof/>
            <w:webHidden/>
          </w:rPr>
          <w:fldChar w:fldCharType="begin"/>
        </w:r>
        <w:r>
          <w:rPr>
            <w:noProof/>
            <w:webHidden/>
          </w:rPr>
          <w:instrText xml:space="preserve"> PAGEREF _Toc166942558 \h </w:instrText>
        </w:r>
        <w:r>
          <w:rPr>
            <w:noProof/>
            <w:webHidden/>
          </w:rPr>
        </w:r>
        <w:r>
          <w:rPr>
            <w:noProof/>
            <w:webHidden/>
          </w:rPr>
          <w:fldChar w:fldCharType="separate"/>
        </w:r>
        <w:r>
          <w:rPr>
            <w:noProof/>
            <w:webHidden/>
          </w:rPr>
          <w:t>86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59" w:history="1">
        <w:r w:rsidRPr="00561F9E">
          <w:rPr>
            <w:rStyle w:val="Hyperlink"/>
            <w:noProof/>
          </w:rPr>
          <w:t>5.4.2.20</w:t>
        </w:r>
        <w:r>
          <w:rPr>
            <w:rFonts w:asciiTheme="minorHAnsi" w:eastAsiaTheme="minorEastAsia" w:hAnsiTheme="minorHAnsi" w:cstheme="minorBidi"/>
            <w:noProof/>
            <w:sz w:val="22"/>
            <w:szCs w:val="22"/>
          </w:rPr>
          <w:tab/>
        </w:r>
        <w:r w:rsidRPr="00561F9E">
          <w:rPr>
            <w:rStyle w:val="Hyperlink"/>
            <w:noProof/>
          </w:rPr>
          <w:t>RaiseEvent Statement</w:t>
        </w:r>
        <w:r>
          <w:rPr>
            <w:noProof/>
            <w:webHidden/>
          </w:rPr>
          <w:tab/>
        </w:r>
        <w:r>
          <w:rPr>
            <w:noProof/>
            <w:webHidden/>
          </w:rPr>
          <w:fldChar w:fldCharType="begin"/>
        </w:r>
        <w:r>
          <w:rPr>
            <w:noProof/>
            <w:webHidden/>
          </w:rPr>
          <w:instrText xml:space="preserve"> PAGEREF _Toc166942559 \h </w:instrText>
        </w:r>
        <w:r>
          <w:rPr>
            <w:noProof/>
            <w:webHidden/>
          </w:rPr>
        </w:r>
        <w:r>
          <w:rPr>
            <w:noProof/>
            <w:webHidden/>
          </w:rPr>
          <w:fldChar w:fldCharType="separate"/>
        </w:r>
        <w:r>
          <w:rPr>
            <w:noProof/>
            <w:webHidden/>
          </w:rPr>
          <w:t>86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60" w:history="1">
        <w:r w:rsidRPr="00561F9E">
          <w:rPr>
            <w:rStyle w:val="Hyperlink"/>
            <w:noProof/>
          </w:rPr>
          <w:t>5.4.2.21</w:t>
        </w:r>
        <w:r>
          <w:rPr>
            <w:rFonts w:asciiTheme="minorHAnsi" w:eastAsiaTheme="minorEastAsia" w:hAnsiTheme="minorHAnsi" w:cstheme="minorBidi"/>
            <w:noProof/>
            <w:sz w:val="22"/>
            <w:szCs w:val="22"/>
          </w:rPr>
          <w:tab/>
        </w:r>
        <w:r w:rsidRPr="00561F9E">
          <w:rPr>
            <w:rStyle w:val="Hyperlink"/>
            <w:noProof/>
          </w:rPr>
          <w:t>With Statement</w:t>
        </w:r>
        <w:r>
          <w:rPr>
            <w:noProof/>
            <w:webHidden/>
          </w:rPr>
          <w:tab/>
        </w:r>
        <w:r>
          <w:rPr>
            <w:noProof/>
            <w:webHidden/>
          </w:rPr>
          <w:fldChar w:fldCharType="begin"/>
        </w:r>
        <w:r>
          <w:rPr>
            <w:noProof/>
            <w:webHidden/>
          </w:rPr>
          <w:instrText xml:space="preserve"> PAGEREF _Toc166942560 \h </w:instrText>
        </w:r>
        <w:r>
          <w:rPr>
            <w:noProof/>
            <w:webHidden/>
          </w:rPr>
        </w:r>
        <w:r>
          <w:rPr>
            <w:noProof/>
            <w:webHidden/>
          </w:rPr>
          <w:fldChar w:fldCharType="separate"/>
        </w:r>
        <w:r>
          <w:rPr>
            <w:noProof/>
            <w:webHidden/>
          </w:rPr>
          <w:t>87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61" w:history="1">
        <w:r w:rsidRPr="00561F9E">
          <w:rPr>
            <w:rStyle w:val="Hyperlink"/>
            <w:noProof/>
          </w:rPr>
          <w:t>5.4.2.22</w:t>
        </w:r>
        <w:r>
          <w:rPr>
            <w:rFonts w:asciiTheme="minorHAnsi" w:eastAsiaTheme="minorEastAsia" w:hAnsiTheme="minorHAnsi" w:cstheme="minorBidi"/>
            <w:noProof/>
            <w:sz w:val="22"/>
            <w:szCs w:val="22"/>
          </w:rPr>
          <w:tab/>
        </w:r>
        <w:r w:rsidRPr="00561F9E">
          <w:rPr>
            <w:rStyle w:val="Hyperlink"/>
            <w:noProof/>
          </w:rPr>
          <w:t>End Statement</w:t>
        </w:r>
        <w:r>
          <w:rPr>
            <w:noProof/>
            <w:webHidden/>
          </w:rPr>
          <w:tab/>
        </w:r>
        <w:r>
          <w:rPr>
            <w:noProof/>
            <w:webHidden/>
          </w:rPr>
          <w:fldChar w:fldCharType="begin"/>
        </w:r>
        <w:r>
          <w:rPr>
            <w:noProof/>
            <w:webHidden/>
          </w:rPr>
          <w:instrText xml:space="preserve"> PAGEREF _Toc166942561 \h </w:instrText>
        </w:r>
        <w:r>
          <w:rPr>
            <w:noProof/>
            <w:webHidden/>
          </w:rPr>
        </w:r>
        <w:r>
          <w:rPr>
            <w:noProof/>
            <w:webHidden/>
          </w:rPr>
          <w:fldChar w:fldCharType="separate"/>
        </w:r>
        <w:r>
          <w:rPr>
            <w:noProof/>
            <w:webHidden/>
          </w:rPr>
          <w:t>88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62" w:history="1">
        <w:r w:rsidRPr="00561F9E">
          <w:rPr>
            <w:rStyle w:val="Hyperlink"/>
            <w:noProof/>
          </w:rPr>
          <w:t>5.4.2.23</w:t>
        </w:r>
        <w:r>
          <w:rPr>
            <w:rFonts w:asciiTheme="minorHAnsi" w:eastAsiaTheme="minorEastAsia" w:hAnsiTheme="minorHAnsi" w:cstheme="minorBidi"/>
            <w:noProof/>
            <w:sz w:val="22"/>
            <w:szCs w:val="22"/>
          </w:rPr>
          <w:tab/>
        </w:r>
        <w:r w:rsidRPr="00561F9E">
          <w:rPr>
            <w:rStyle w:val="Hyperlink"/>
            <w:noProof/>
          </w:rPr>
          <w:t>Assert Statement</w:t>
        </w:r>
        <w:r>
          <w:rPr>
            <w:noProof/>
            <w:webHidden/>
          </w:rPr>
          <w:tab/>
        </w:r>
        <w:r>
          <w:rPr>
            <w:noProof/>
            <w:webHidden/>
          </w:rPr>
          <w:fldChar w:fldCharType="begin"/>
        </w:r>
        <w:r>
          <w:rPr>
            <w:noProof/>
            <w:webHidden/>
          </w:rPr>
          <w:instrText xml:space="preserve"> PAGEREF _Toc166942562 \h </w:instrText>
        </w:r>
        <w:r>
          <w:rPr>
            <w:noProof/>
            <w:webHidden/>
          </w:rPr>
        </w:r>
        <w:r>
          <w:rPr>
            <w:noProof/>
            <w:webHidden/>
          </w:rPr>
          <w:fldChar w:fldCharType="separate"/>
        </w:r>
        <w:r>
          <w:rPr>
            <w:noProof/>
            <w:webHidden/>
          </w:rPr>
          <w:t>88</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63" w:history="1">
        <w:r w:rsidRPr="00561F9E">
          <w:rPr>
            <w:rStyle w:val="Hyperlink"/>
            <w:noProof/>
          </w:rPr>
          <w:t>5.4.3</w:t>
        </w:r>
        <w:r>
          <w:rPr>
            <w:rFonts w:asciiTheme="minorHAnsi" w:eastAsiaTheme="minorEastAsia" w:hAnsiTheme="minorHAnsi" w:cstheme="minorBidi"/>
            <w:noProof/>
            <w:sz w:val="22"/>
            <w:szCs w:val="22"/>
          </w:rPr>
          <w:tab/>
        </w:r>
        <w:r w:rsidRPr="00561F9E">
          <w:rPr>
            <w:rStyle w:val="Hyperlink"/>
            <w:noProof/>
          </w:rPr>
          <w:t>Data Manipulation Statements</w:t>
        </w:r>
        <w:r>
          <w:rPr>
            <w:noProof/>
            <w:webHidden/>
          </w:rPr>
          <w:tab/>
        </w:r>
        <w:r>
          <w:rPr>
            <w:noProof/>
            <w:webHidden/>
          </w:rPr>
          <w:fldChar w:fldCharType="begin"/>
        </w:r>
        <w:r>
          <w:rPr>
            <w:noProof/>
            <w:webHidden/>
          </w:rPr>
          <w:instrText xml:space="preserve"> PAGEREF _Toc166942563 \h </w:instrText>
        </w:r>
        <w:r>
          <w:rPr>
            <w:noProof/>
            <w:webHidden/>
          </w:rPr>
        </w:r>
        <w:r>
          <w:rPr>
            <w:noProof/>
            <w:webHidden/>
          </w:rPr>
          <w:fldChar w:fldCharType="separate"/>
        </w:r>
        <w:r>
          <w:rPr>
            <w:noProof/>
            <w:webHidden/>
          </w:rPr>
          <w:t>88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64" w:history="1">
        <w:r w:rsidRPr="00561F9E">
          <w:rPr>
            <w:rStyle w:val="Hyperlink"/>
            <w:noProof/>
          </w:rPr>
          <w:t>5.4.3.1</w:t>
        </w:r>
        <w:r>
          <w:rPr>
            <w:rFonts w:asciiTheme="minorHAnsi" w:eastAsiaTheme="minorEastAsia" w:hAnsiTheme="minorHAnsi" w:cstheme="minorBidi"/>
            <w:noProof/>
            <w:sz w:val="22"/>
            <w:szCs w:val="22"/>
          </w:rPr>
          <w:tab/>
        </w:r>
        <w:r w:rsidRPr="00561F9E">
          <w:rPr>
            <w:rStyle w:val="Hyperlink"/>
            <w:noProof/>
          </w:rPr>
          <w:t>Local Variable Declarations</w:t>
        </w:r>
        <w:r>
          <w:rPr>
            <w:noProof/>
            <w:webHidden/>
          </w:rPr>
          <w:tab/>
        </w:r>
        <w:r>
          <w:rPr>
            <w:noProof/>
            <w:webHidden/>
          </w:rPr>
          <w:fldChar w:fldCharType="begin"/>
        </w:r>
        <w:r>
          <w:rPr>
            <w:noProof/>
            <w:webHidden/>
          </w:rPr>
          <w:instrText xml:space="preserve"> PAGEREF _Toc166942564 \h </w:instrText>
        </w:r>
        <w:r>
          <w:rPr>
            <w:noProof/>
            <w:webHidden/>
          </w:rPr>
        </w:r>
        <w:r>
          <w:rPr>
            <w:noProof/>
            <w:webHidden/>
          </w:rPr>
          <w:fldChar w:fldCharType="separate"/>
        </w:r>
        <w:r>
          <w:rPr>
            <w:noProof/>
            <w:webHidden/>
          </w:rPr>
          <w:t>88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65" w:history="1">
        <w:r w:rsidRPr="00561F9E">
          <w:rPr>
            <w:rStyle w:val="Hyperlink"/>
            <w:noProof/>
          </w:rPr>
          <w:t>5.4.3.2</w:t>
        </w:r>
        <w:r>
          <w:rPr>
            <w:rFonts w:asciiTheme="minorHAnsi" w:eastAsiaTheme="minorEastAsia" w:hAnsiTheme="minorHAnsi" w:cstheme="minorBidi"/>
            <w:noProof/>
            <w:sz w:val="22"/>
            <w:szCs w:val="22"/>
          </w:rPr>
          <w:tab/>
        </w:r>
        <w:r w:rsidRPr="00561F9E">
          <w:rPr>
            <w:rStyle w:val="Hyperlink"/>
            <w:noProof/>
          </w:rPr>
          <w:t>Local Constant Declarations</w:t>
        </w:r>
        <w:r>
          <w:rPr>
            <w:noProof/>
            <w:webHidden/>
          </w:rPr>
          <w:tab/>
        </w:r>
        <w:r>
          <w:rPr>
            <w:noProof/>
            <w:webHidden/>
          </w:rPr>
          <w:fldChar w:fldCharType="begin"/>
        </w:r>
        <w:r>
          <w:rPr>
            <w:noProof/>
            <w:webHidden/>
          </w:rPr>
          <w:instrText xml:space="preserve"> PAGEREF _Toc166942565 \h </w:instrText>
        </w:r>
        <w:r>
          <w:rPr>
            <w:noProof/>
            <w:webHidden/>
          </w:rPr>
        </w:r>
        <w:r>
          <w:rPr>
            <w:noProof/>
            <w:webHidden/>
          </w:rPr>
          <w:fldChar w:fldCharType="separate"/>
        </w:r>
        <w:r>
          <w:rPr>
            <w:noProof/>
            <w:webHidden/>
          </w:rPr>
          <w:t>89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66" w:history="1">
        <w:r w:rsidRPr="00561F9E">
          <w:rPr>
            <w:rStyle w:val="Hyperlink"/>
            <w:noProof/>
          </w:rPr>
          <w:t>5.4.3.3</w:t>
        </w:r>
        <w:r>
          <w:rPr>
            <w:rFonts w:asciiTheme="minorHAnsi" w:eastAsiaTheme="minorEastAsia" w:hAnsiTheme="minorHAnsi" w:cstheme="minorBidi"/>
            <w:noProof/>
            <w:sz w:val="22"/>
            <w:szCs w:val="22"/>
          </w:rPr>
          <w:tab/>
        </w:r>
        <w:r w:rsidRPr="00561F9E">
          <w:rPr>
            <w:rStyle w:val="Hyperlink"/>
            <w:noProof/>
          </w:rPr>
          <w:t>ReDim Statement</w:t>
        </w:r>
        <w:r>
          <w:rPr>
            <w:noProof/>
            <w:webHidden/>
          </w:rPr>
          <w:tab/>
        </w:r>
        <w:r>
          <w:rPr>
            <w:noProof/>
            <w:webHidden/>
          </w:rPr>
          <w:fldChar w:fldCharType="begin"/>
        </w:r>
        <w:r>
          <w:rPr>
            <w:noProof/>
            <w:webHidden/>
          </w:rPr>
          <w:instrText xml:space="preserve"> PAGEREF _Toc166942566 \h </w:instrText>
        </w:r>
        <w:r>
          <w:rPr>
            <w:noProof/>
            <w:webHidden/>
          </w:rPr>
        </w:r>
        <w:r>
          <w:rPr>
            <w:noProof/>
            <w:webHidden/>
          </w:rPr>
          <w:fldChar w:fldCharType="separate"/>
        </w:r>
        <w:r>
          <w:rPr>
            <w:noProof/>
            <w:webHidden/>
          </w:rPr>
          <w:t>89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67" w:history="1">
        <w:r w:rsidRPr="00561F9E">
          <w:rPr>
            <w:rStyle w:val="Hyperlink"/>
            <w:noProof/>
          </w:rPr>
          <w:t>5.4.3.4</w:t>
        </w:r>
        <w:r>
          <w:rPr>
            <w:rFonts w:asciiTheme="minorHAnsi" w:eastAsiaTheme="minorEastAsia" w:hAnsiTheme="minorHAnsi" w:cstheme="minorBidi"/>
            <w:noProof/>
            <w:sz w:val="22"/>
            <w:szCs w:val="22"/>
          </w:rPr>
          <w:tab/>
        </w:r>
        <w:r w:rsidRPr="00561F9E">
          <w:rPr>
            <w:rStyle w:val="Hyperlink"/>
            <w:noProof/>
          </w:rPr>
          <w:t>Erase Statement</w:t>
        </w:r>
        <w:r>
          <w:rPr>
            <w:noProof/>
            <w:webHidden/>
          </w:rPr>
          <w:tab/>
        </w:r>
        <w:r>
          <w:rPr>
            <w:noProof/>
            <w:webHidden/>
          </w:rPr>
          <w:fldChar w:fldCharType="begin"/>
        </w:r>
        <w:r>
          <w:rPr>
            <w:noProof/>
            <w:webHidden/>
          </w:rPr>
          <w:instrText xml:space="preserve"> PAGEREF _Toc166942567 \h </w:instrText>
        </w:r>
        <w:r>
          <w:rPr>
            <w:noProof/>
            <w:webHidden/>
          </w:rPr>
        </w:r>
        <w:r>
          <w:rPr>
            <w:noProof/>
            <w:webHidden/>
          </w:rPr>
          <w:fldChar w:fldCharType="separate"/>
        </w:r>
        <w:r>
          <w:rPr>
            <w:noProof/>
            <w:webHidden/>
          </w:rPr>
          <w:t>90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68" w:history="1">
        <w:r w:rsidRPr="00561F9E">
          <w:rPr>
            <w:rStyle w:val="Hyperlink"/>
            <w:noProof/>
          </w:rPr>
          <w:t>5.4.3.5</w:t>
        </w:r>
        <w:r>
          <w:rPr>
            <w:rFonts w:asciiTheme="minorHAnsi" w:eastAsiaTheme="minorEastAsia" w:hAnsiTheme="minorHAnsi" w:cstheme="minorBidi"/>
            <w:noProof/>
            <w:sz w:val="22"/>
            <w:szCs w:val="22"/>
          </w:rPr>
          <w:tab/>
        </w:r>
        <w:r w:rsidRPr="00561F9E">
          <w:rPr>
            <w:rStyle w:val="Hyperlink"/>
            <w:noProof/>
          </w:rPr>
          <w:t>Mid/MidB/Mid$/MidB$ Statement</w:t>
        </w:r>
        <w:r>
          <w:rPr>
            <w:noProof/>
            <w:webHidden/>
          </w:rPr>
          <w:tab/>
        </w:r>
        <w:r>
          <w:rPr>
            <w:noProof/>
            <w:webHidden/>
          </w:rPr>
          <w:fldChar w:fldCharType="begin"/>
        </w:r>
        <w:r>
          <w:rPr>
            <w:noProof/>
            <w:webHidden/>
          </w:rPr>
          <w:instrText xml:space="preserve"> PAGEREF _Toc166942568 \h </w:instrText>
        </w:r>
        <w:r>
          <w:rPr>
            <w:noProof/>
            <w:webHidden/>
          </w:rPr>
        </w:r>
        <w:r>
          <w:rPr>
            <w:noProof/>
            <w:webHidden/>
          </w:rPr>
          <w:fldChar w:fldCharType="separate"/>
        </w:r>
        <w:r>
          <w:rPr>
            <w:noProof/>
            <w:webHidden/>
          </w:rPr>
          <w:t>91</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69" w:history="1">
        <w:r w:rsidRPr="00561F9E">
          <w:rPr>
            <w:rStyle w:val="Hyperlink"/>
            <w:noProof/>
          </w:rPr>
          <w:t>5.4.3.6</w:t>
        </w:r>
        <w:r>
          <w:rPr>
            <w:rFonts w:asciiTheme="minorHAnsi" w:eastAsiaTheme="minorEastAsia" w:hAnsiTheme="minorHAnsi" w:cstheme="minorBidi"/>
            <w:noProof/>
            <w:sz w:val="22"/>
            <w:szCs w:val="22"/>
          </w:rPr>
          <w:tab/>
        </w:r>
        <w:r w:rsidRPr="00561F9E">
          <w:rPr>
            <w:rStyle w:val="Hyperlink"/>
            <w:noProof/>
          </w:rPr>
          <w:t>LSet Statement</w:t>
        </w:r>
        <w:r>
          <w:rPr>
            <w:noProof/>
            <w:webHidden/>
          </w:rPr>
          <w:tab/>
        </w:r>
        <w:r>
          <w:rPr>
            <w:noProof/>
            <w:webHidden/>
          </w:rPr>
          <w:fldChar w:fldCharType="begin"/>
        </w:r>
        <w:r>
          <w:rPr>
            <w:noProof/>
            <w:webHidden/>
          </w:rPr>
          <w:instrText xml:space="preserve"> PAGEREF _Toc166942569 \h </w:instrText>
        </w:r>
        <w:r>
          <w:rPr>
            <w:noProof/>
            <w:webHidden/>
          </w:rPr>
        </w:r>
        <w:r>
          <w:rPr>
            <w:noProof/>
            <w:webHidden/>
          </w:rPr>
          <w:fldChar w:fldCharType="separate"/>
        </w:r>
        <w:r>
          <w:rPr>
            <w:noProof/>
            <w:webHidden/>
          </w:rPr>
          <w:t>92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70" w:history="1">
        <w:r w:rsidRPr="00561F9E">
          <w:rPr>
            <w:rStyle w:val="Hyperlink"/>
            <w:noProof/>
          </w:rPr>
          <w:t>5.4.3.7</w:t>
        </w:r>
        <w:r>
          <w:rPr>
            <w:rFonts w:asciiTheme="minorHAnsi" w:eastAsiaTheme="minorEastAsia" w:hAnsiTheme="minorHAnsi" w:cstheme="minorBidi"/>
            <w:noProof/>
            <w:sz w:val="22"/>
            <w:szCs w:val="22"/>
          </w:rPr>
          <w:tab/>
        </w:r>
        <w:r w:rsidRPr="00561F9E">
          <w:rPr>
            <w:rStyle w:val="Hyperlink"/>
            <w:noProof/>
          </w:rPr>
          <w:t>RSet Statement</w:t>
        </w:r>
        <w:r>
          <w:rPr>
            <w:noProof/>
            <w:webHidden/>
          </w:rPr>
          <w:tab/>
        </w:r>
        <w:r>
          <w:rPr>
            <w:noProof/>
            <w:webHidden/>
          </w:rPr>
          <w:fldChar w:fldCharType="begin"/>
        </w:r>
        <w:r>
          <w:rPr>
            <w:noProof/>
            <w:webHidden/>
          </w:rPr>
          <w:instrText xml:space="preserve"> PAGEREF _Toc166942570 \h </w:instrText>
        </w:r>
        <w:r>
          <w:rPr>
            <w:noProof/>
            <w:webHidden/>
          </w:rPr>
        </w:r>
        <w:r>
          <w:rPr>
            <w:noProof/>
            <w:webHidden/>
          </w:rPr>
          <w:fldChar w:fldCharType="separate"/>
        </w:r>
        <w:r>
          <w:rPr>
            <w:noProof/>
            <w:webHidden/>
          </w:rPr>
          <w:t>92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71" w:history="1">
        <w:r w:rsidRPr="00561F9E">
          <w:rPr>
            <w:rStyle w:val="Hyperlink"/>
            <w:noProof/>
          </w:rPr>
          <w:t>5.4.3.8</w:t>
        </w:r>
        <w:r>
          <w:rPr>
            <w:rFonts w:asciiTheme="minorHAnsi" w:eastAsiaTheme="minorEastAsia" w:hAnsiTheme="minorHAnsi" w:cstheme="minorBidi"/>
            <w:noProof/>
            <w:sz w:val="22"/>
            <w:szCs w:val="22"/>
          </w:rPr>
          <w:tab/>
        </w:r>
        <w:r w:rsidRPr="00561F9E">
          <w:rPr>
            <w:rStyle w:val="Hyperlink"/>
            <w:noProof/>
          </w:rPr>
          <w:t>Let Statement</w:t>
        </w:r>
        <w:r>
          <w:rPr>
            <w:noProof/>
            <w:webHidden/>
          </w:rPr>
          <w:tab/>
        </w:r>
        <w:r>
          <w:rPr>
            <w:noProof/>
            <w:webHidden/>
          </w:rPr>
          <w:fldChar w:fldCharType="begin"/>
        </w:r>
        <w:r>
          <w:rPr>
            <w:noProof/>
            <w:webHidden/>
          </w:rPr>
          <w:instrText xml:space="preserve"> PAGEREF _Toc166942571 \h </w:instrText>
        </w:r>
        <w:r>
          <w:rPr>
            <w:noProof/>
            <w:webHidden/>
          </w:rPr>
        </w:r>
        <w:r>
          <w:rPr>
            <w:noProof/>
            <w:webHidden/>
          </w:rPr>
          <w:fldChar w:fldCharType="separate"/>
        </w:r>
        <w:r>
          <w:rPr>
            <w:noProof/>
            <w:webHidden/>
          </w:rPr>
          <w:t>93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72" w:history="1">
        <w:r w:rsidRPr="00561F9E">
          <w:rPr>
            <w:rStyle w:val="Hyperlink"/>
            <w:noProof/>
          </w:rPr>
          <w:t>5.4.3.9</w:t>
        </w:r>
        <w:r>
          <w:rPr>
            <w:rFonts w:asciiTheme="minorHAnsi" w:eastAsiaTheme="minorEastAsia" w:hAnsiTheme="minorHAnsi" w:cstheme="minorBidi"/>
            <w:noProof/>
            <w:sz w:val="22"/>
            <w:szCs w:val="22"/>
          </w:rPr>
          <w:tab/>
        </w:r>
        <w:r w:rsidRPr="00561F9E">
          <w:rPr>
            <w:rStyle w:val="Hyperlink"/>
            <w:noProof/>
          </w:rPr>
          <w:t>Set Statement</w:t>
        </w:r>
        <w:r>
          <w:rPr>
            <w:noProof/>
            <w:webHidden/>
          </w:rPr>
          <w:tab/>
        </w:r>
        <w:r>
          <w:rPr>
            <w:noProof/>
            <w:webHidden/>
          </w:rPr>
          <w:fldChar w:fldCharType="begin"/>
        </w:r>
        <w:r>
          <w:rPr>
            <w:noProof/>
            <w:webHidden/>
          </w:rPr>
          <w:instrText xml:space="preserve"> PAGEREF _Toc166942572 \h </w:instrText>
        </w:r>
        <w:r>
          <w:rPr>
            <w:noProof/>
            <w:webHidden/>
          </w:rPr>
        </w:r>
        <w:r>
          <w:rPr>
            <w:noProof/>
            <w:webHidden/>
          </w:rPr>
          <w:fldChar w:fldCharType="separate"/>
        </w:r>
        <w:r>
          <w:rPr>
            <w:noProof/>
            <w:webHidden/>
          </w:rPr>
          <w:t>95</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73" w:history="1">
        <w:r w:rsidRPr="00561F9E">
          <w:rPr>
            <w:rStyle w:val="Hyperlink"/>
            <w:noProof/>
          </w:rPr>
          <w:t>5.4.4</w:t>
        </w:r>
        <w:r>
          <w:rPr>
            <w:rFonts w:asciiTheme="minorHAnsi" w:eastAsiaTheme="minorEastAsia" w:hAnsiTheme="minorHAnsi" w:cstheme="minorBidi"/>
            <w:noProof/>
            <w:sz w:val="22"/>
            <w:szCs w:val="22"/>
          </w:rPr>
          <w:tab/>
        </w:r>
        <w:r w:rsidRPr="00561F9E">
          <w:rPr>
            <w:rStyle w:val="Hyperlink"/>
            <w:noProof/>
          </w:rPr>
          <w:t>Error Handling Statements</w:t>
        </w:r>
        <w:r>
          <w:rPr>
            <w:noProof/>
            <w:webHidden/>
          </w:rPr>
          <w:tab/>
        </w:r>
        <w:r>
          <w:rPr>
            <w:noProof/>
            <w:webHidden/>
          </w:rPr>
          <w:fldChar w:fldCharType="begin"/>
        </w:r>
        <w:r>
          <w:rPr>
            <w:noProof/>
            <w:webHidden/>
          </w:rPr>
          <w:instrText xml:space="preserve"> PAGEREF _Toc166942573 \h </w:instrText>
        </w:r>
        <w:r>
          <w:rPr>
            <w:noProof/>
            <w:webHidden/>
          </w:rPr>
        </w:r>
        <w:r>
          <w:rPr>
            <w:noProof/>
            <w:webHidden/>
          </w:rPr>
          <w:fldChar w:fldCharType="separate"/>
        </w:r>
        <w:r>
          <w:rPr>
            <w:noProof/>
            <w:webHidden/>
          </w:rPr>
          <w:t>96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74" w:history="1">
        <w:r w:rsidRPr="00561F9E">
          <w:rPr>
            <w:rStyle w:val="Hyperlink"/>
            <w:noProof/>
          </w:rPr>
          <w:t>5.4.4.1</w:t>
        </w:r>
        <w:r>
          <w:rPr>
            <w:rFonts w:asciiTheme="minorHAnsi" w:eastAsiaTheme="minorEastAsia" w:hAnsiTheme="minorHAnsi" w:cstheme="minorBidi"/>
            <w:noProof/>
            <w:sz w:val="22"/>
            <w:szCs w:val="22"/>
          </w:rPr>
          <w:tab/>
        </w:r>
        <w:r w:rsidRPr="00561F9E">
          <w:rPr>
            <w:rStyle w:val="Hyperlink"/>
            <w:noProof/>
          </w:rPr>
          <w:t>On Error Statement</w:t>
        </w:r>
        <w:r>
          <w:rPr>
            <w:noProof/>
            <w:webHidden/>
          </w:rPr>
          <w:tab/>
        </w:r>
        <w:r>
          <w:rPr>
            <w:noProof/>
            <w:webHidden/>
          </w:rPr>
          <w:fldChar w:fldCharType="begin"/>
        </w:r>
        <w:r>
          <w:rPr>
            <w:noProof/>
            <w:webHidden/>
          </w:rPr>
          <w:instrText xml:space="preserve"> PAGEREF _Toc166942574 \h </w:instrText>
        </w:r>
        <w:r>
          <w:rPr>
            <w:noProof/>
            <w:webHidden/>
          </w:rPr>
        </w:r>
        <w:r>
          <w:rPr>
            <w:noProof/>
            <w:webHidden/>
          </w:rPr>
          <w:fldChar w:fldCharType="separate"/>
        </w:r>
        <w:r>
          <w:rPr>
            <w:noProof/>
            <w:webHidden/>
          </w:rPr>
          <w:t>97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75" w:history="1">
        <w:r w:rsidRPr="00561F9E">
          <w:rPr>
            <w:rStyle w:val="Hyperlink"/>
            <w:noProof/>
          </w:rPr>
          <w:t>5.4.4.2</w:t>
        </w:r>
        <w:r>
          <w:rPr>
            <w:rFonts w:asciiTheme="minorHAnsi" w:eastAsiaTheme="minorEastAsia" w:hAnsiTheme="minorHAnsi" w:cstheme="minorBidi"/>
            <w:noProof/>
            <w:sz w:val="22"/>
            <w:szCs w:val="22"/>
          </w:rPr>
          <w:tab/>
        </w:r>
        <w:r w:rsidRPr="00561F9E">
          <w:rPr>
            <w:rStyle w:val="Hyperlink"/>
            <w:noProof/>
          </w:rPr>
          <w:t>Resume Statement</w:t>
        </w:r>
        <w:r>
          <w:rPr>
            <w:noProof/>
            <w:webHidden/>
          </w:rPr>
          <w:tab/>
        </w:r>
        <w:r>
          <w:rPr>
            <w:noProof/>
            <w:webHidden/>
          </w:rPr>
          <w:fldChar w:fldCharType="begin"/>
        </w:r>
        <w:r>
          <w:rPr>
            <w:noProof/>
            <w:webHidden/>
          </w:rPr>
          <w:instrText xml:space="preserve"> PAGEREF _Toc166942575 \h </w:instrText>
        </w:r>
        <w:r>
          <w:rPr>
            <w:noProof/>
            <w:webHidden/>
          </w:rPr>
        </w:r>
        <w:r>
          <w:rPr>
            <w:noProof/>
            <w:webHidden/>
          </w:rPr>
          <w:fldChar w:fldCharType="separate"/>
        </w:r>
        <w:r>
          <w:rPr>
            <w:noProof/>
            <w:webHidden/>
          </w:rPr>
          <w:t>97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76" w:history="1">
        <w:r w:rsidRPr="00561F9E">
          <w:rPr>
            <w:rStyle w:val="Hyperlink"/>
            <w:noProof/>
          </w:rPr>
          <w:t>5.4.4.3</w:t>
        </w:r>
        <w:r>
          <w:rPr>
            <w:rFonts w:asciiTheme="minorHAnsi" w:eastAsiaTheme="minorEastAsia" w:hAnsiTheme="minorHAnsi" w:cstheme="minorBidi"/>
            <w:noProof/>
            <w:sz w:val="22"/>
            <w:szCs w:val="22"/>
          </w:rPr>
          <w:tab/>
        </w:r>
        <w:r w:rsidRPr="00561F9E">
          <w:rPr>
            <w:rStyle w:val="Hyperlink"/>
            <w:noProof/>
          </w:rPr>
          <w:t>Error Statement</w:t>
        </w:r>
        <w:r>
          <w:rPr>
            <w:noProof/>
            <w:webHidden/>
          </w:rPr>
          <w:tab/>
        </w:r>
        <w:r>
          <w:rPr>
            <w:noProof/>
            <w:webHidden/>
          </w:rPr>
          <w:fldChar w:fldCharType="begin"/>
        </w:r>
        <w:r>
          <w:rPr>
            <w:noProof/>
            <w:webHidden/>
          </w:rPr>
          <w:instrText xml:space="preserve"> PAGEREF _Toc166942576 \h </w:instrText>
        </w:r>
        <w:r>
          <w:rPr>
            <w:noProof/>
            <w:webHidden/>
          </w:rPr>
        </w:r>
        <w:r>
          <w:rPr>
            <w:noProof/>
            <w:webHidden/>
          </w:rPr>
          <w:fldChar w:fldCharType="separate"/>
        </w:r>
        <w:r>
          <w:rPr>
            <w:noProof/>
            <w:webHidden/>
          </w:rPr>
          <w:t>98</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77" w:history="1">
        <w:r w:rsidRPr="00561F9E">
          <w:rPr>
            <w:rStyle w:val="Hyperlink"/>
            <w:noProof/>
          </w:rPr>
          <w:t>5.4.5</w:t>
        </w:r>
        <w:r>
          <w:rPr>
            <w:rFonts w:asciiTheme="minorHAnsi" w:eastAsiaTheme="minorEastAsia" w:hAnsiTheme="minorHAnsi" w:cstheme="minorBidi"/>
            <w:noProof/>
            <w:sz w:val="22"/>
            <w:szCs w:val="22"/>
          </w:rPr>
          <w:tab/>
        </w:r>
        <w:r w:rsidRPr="00561F9E">
          <w:rPr>
            <w:rStyle w:val="Hyperlink"/>
            <w:noProof/>
          </w:rPr>
          <w:t>File Statements</w:t>
        </w:r>
        <w:r>
          <w:rPr>
            <w:noProof/>
            <w:webHidden/>
          </w:rPr>
          <w:tab/>
        </w:r>
        <w:r>
          <w:rPr>
            <w:noProof/>
            <w:webHidden/>
          </w:rPr>
          <w:fldChar w:fldCharType="begin"/>
        </w:r>
        <w:r>
          <w:rPr>
            <w:noProof/>
            <w:webHidden/>
          </w:rPr>
          <w:instrText xml:space="preserve"> PAGEREF _Toc166942577 \h </w:instrText>
        </w:r>
        <w:r>
          <w:rPr>
            <w:noProof/>
            <w:webHidden/>
          </w:rPr>
        </w:r>
        <w:r>
          <w:rPr>
            <w:noProof/>
            <w:webHidden/>
          </w:rPr>
          <w:fldChar w:fldCharType="separate"/>
        </w:r>
        <w:r>
          <w:rPr>
            <w:noProof/>
            <w:webHidden/>
          </w:rPr>
          <w:t>98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78" w:history="1">
        <w:r w:rsidRPr="00561F9E">
          <w:rPr>
            <w:rStyle w:val="Hyperlink"/>
            <w:noProof/>
          </w:rPr>
          <w:t>5.4.5.1</w:t>
        </w:r>
        <w:r>
          <w:rPr>
            <w:rFonts w:asciiTheme="minorHAnsi" w:eastAsiaTheme="minorEastAsia" w:hAnsiTheme="minorHAnsi" w:cstheme="minorBidi"/>
            <w:noProof/>
            <w:sz w:val="22"/>
            <w:szCs w:val="22"/>
          </w:rPr>
          <w:tab/>
        </w:r>
        <w:r w:rsidRPr="00561F9E">
          <w:rPr>
            <w:rStyle w:val="Hyperlink"/>
            <w:noProof/>
          </w:rPr>
          <w:t>Open Statement</w:t>
        </w:r>
        <w:r>
          <w:rPr>
            <w:noProof/>
            <w:webHidden/>
          </w:rPr>
          <w:tab/>
        </w:r>
        <w:r>
          <w:rPr>
            <w:noProof/>
            <w:webHidden/>
          </w:rPr>
          <w:fldChar w:fldCharType="begin"/>
        </w:r>
        <w:r>
          <w:rPr>
            <w:noProof/>
            <w:webHidden/>
          </w:rPr>
          <w:instrText xml:space="preserve"> PAGEREF _Toc166942578 \h </w:instrText>
        </w:r>
        <w:r>
          <w:rPr>
            <w:noProof/>
            <w:webHidden/>
          </w:rPr>
        </w:r>
        <w:r>
          <w:rPr>
            <w:noProof/>
            <w:webHidden/>
          </w:rPr>
          <w:fldChar w:fldCharType="separate"/>
        </w:r>
        <w:r>
          <w:rPr>
            <w:noProof/>
            <w:webHidden/>
          </w:rPr>
          <w:t>99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79" w:history="1">
        <w:r w:rsidRPr="00561F9E">
          <w:rPr>
            <w:rStyle w:val="Hyperlink"/>
            <w:noProof/>
          </w:rPr>
          <w:t>5.4.5.1.1</w:t>
        </w:r>
        <w:r>
          <w:rPr>
            <w:rFonts w:asciiTheme="minorHAnsi" w:eastAsiaTheme="minorEastAsia" w:hAnsiTheme="minorHAnsi" w:cstheme="minorBidi"/>
            <w:noProof/>
            <w:sz w:val="22"/>
            <w:szCs w:val="22"/>
          </w:rPr>
          <w:tab/>
        </w:r>
        <w:r w:rsidRPr="00561F9E">
          <w:rPr>
            <w:rStyle w:val="Hyperlink"/>
            <w:noProof/>
          </w:rPr>
          <w:t>File Numbers</w:t>
        </w:r>
        <w:r>
          <w:rPr>
            <w:noProof/>
            <w:webHidden/>
          </w:rPr>
          <w:tab/>
        </w:r>
        <w:r>
          <w:rPr>
            <w:noProof/>
            <w:webHidden/>
          </w:rPr>
          <w:fldChar w:fldCharType="begin"/>
        </w:r>
        <w:r>
          <w:rPr>
            <w:noProof/>
            <w:webHidden/>
          </w:rPr>
          <w:instrText xml:space="preserve"> PAGEREF _Toc166942579 \h </w:instrText>
        </w:r>
        <w:r>
          <w:rPr>
            <w:noProof/>
            <w:webHidden/>
          </w:rPr>
        </w:r>
        <w:r>
          <w:rPr>
            <w:noProof/>
            <w:webHidden/>
          </w:rPr>
          <w:fldChar w:fldCharType="separate"/>
        </w:r>
        <w:r>
          <w:rPr>
            <w:noProof/>
            <w:webHidden/>
          </w:rPr>
          <w:t>102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80" w:history="1">
        <w:r w:rsidRPr="00561F9E">
          <w:rPr>
            <w:rStyle w:val="Hyperlink"/>
            <w:noProof/>
          </w:rPr>
          <w:t>5.4.5.2</w:t>
        </w:r>
        <w:r>
          <w:rPr>
            <w:rFonts w:asciiTheme="minorHAnsi" w:eastAsiaTheme="minorEastAsia" w:hAnsiTheme="minorHAnsi" w:cstheme="minorBidi"/>
            <w:noProof/>
            <w:sz w:val="22"/>
            <w:szCs w:val="22"/>
          </w:rPr>
          <w:tab/>
        </w:r>
        <w:r w:rsidRPr="00561F9E">
          <w:rPr>
            <w:rStyle w:val="Hyperlink"/>
            <w:noProof/>
          </w:rPr>
          <w:t>Close and Reset Statements</w:t>
        </w:r>
        <w:r>
          <w:rPr>
            <w:noProof/>
            <w:webHidden/>
          </w:rPr>
          <w:tab/>
        </w:r>
        <w:r>
          <w:rPr>
            <w:noProof/>
            <w:webHidden/>
          </w:rPr>
          <w:fldChar w:fldCharType="begin"/>
        </w:r>
        <w:r>
          <w:rPr>
            <w:noProof/>
            <w:webHidden/>
          </w:rPr>
          <w:instrText xml:space="preserve"> PAGEREF _Toc166942580 \h </w:instrText>
        </w:r>
        <w:r>
          <w:rPr>
            <w:noProof/>
            <w:webHidden/>
          </w:rPr>
        </w:r>
        <w:r>
          <w:rPr>
            <w:noProof/>
            <w:webHidden/>
          </w:rPr>
          <w:fldChar w:fldCharType="separate"/>
        </w:r>
        <w:r>
          <w:rPr>
            <w:noProof/>
            <w:webHidden/>
          </w:rPr>
          <w:t>102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81" w:history="1">
        <w:r w:rsidRPr="00561F9E">
          <w:rPr>
            <w:rStyle w:val="Hyperlink"/>
            <w:noProof/>
          </w:rPr>
          <w:t>5.4.5.3</w:t>
        </w:r>
        <w:r>
          <w:rPr>
            <w:rFonts w:asciiTheme="minorHAnsi" w:eastAsiaTheme="minorEastAsia" w:hAnsiTheme="minorHAnsi" w:cstheme="minorBidi"/>
            <w:noProof/>
            <w:sz w:val="22"/>
            <w:szCs w:val="22"/>
          </w:rPr>
          <w:tab/>
        </w:r>
        <w:r w:rsidRPr="00561F9E">
          <w:rPr>
            <w:rStyle w:val="Hyperlink"/>
            <w:noProof/>
          </w:rPr>
          <w:t>Seek Statement</w:t>
        </w:r>
        <w:r>
          <w:rPr>
            <w:noProof/>
            <w:webHidden/>
          </w:rPr>
          <w:tab/>
        </w:r>
        <w:r>
          <w:rPr>
            <w:noProof/>
            <w:webHidden/>
          </w:rPr>
          <w:fldChar w:fldCharType="begin"/>
        </w:r>
        <w:r>
          <w:rPr>
            <w:noProof/>
            <w:webHidden/>
          </w:rPr>
          <w:instrText xml:space="preserve"> PAGEREF _Toc166942581 \h </w:instrText>
        </w:r>
        <w:r>
          <w:rPr>
            <w:noProof/>
            <w:webHidden/>
          </w:rPr>
        </w:r>
        <w:r>
          <w:rPr>
            <w:noProof/>
            <w:webHidden/>
          </w:rPr>
          <w:fldChar w:fldCharType="separate"/>
        </w:r>
        <w:r>
          <w:rPr>
            <w:noProof/>
            <w:webHidden/>
          </w:rPr>
          <w:t>103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82" w:history="1">
        <w:r w:rsidRPr="00561F9E">
          <w:rPr>
            <w:rStyle w:val="Hyperlink"/>
            <w:noProof/>
          </w:rPr>
          <w:t>5.4.5.4</w:t>
        </w:r>
        <w:r>
          <w:rPr>
            <w:rFonts w:asciiTheme="minorHAnsi" w:eastAsiaTheme="minorEastAsia" w:hAnsiTheme="minorHAnsi" w:cstheme="minorBidi"/>
            <w:noProof/>
            <w:sz w:val="22"/>
            <w:szCs w:val="22"/>
          </w:rPr>
          <w:tab/>
        </w:r>
        <w:r w:rsidRPr="00561F9E">
          <w:rPr>
            <w:rStyle w:val="Hyperlink"/>
            <w:noProof/>
          </w:rPr>
          <w:t>Lock Statement</w:t>
        </w:r>
        <w:r>
          <w:rPr>
            <w:noProof/>
            <w:webHidden/>
          </w:rPr>
          <w:tab/>
        </w:r>
        <w:r>
          <w:rPr>
            <w:noProof/>
            <w:webHidden/>
          </w:rPr>
          <w:fldChar w:fldCharType="begin"/>
        </w:r>
        <w:r>
          <w:rPr>
            <w:noProof/>
            <w:webHidden/>
          </w:rPr>
          <w:instrText xml:space="preserve"> PAGEREF _Toc166942582 \h </w:instrText>
        </w:r>
        <w:r>
          <w:rPr>
            <w:noProof/>
            <w:webHidden/>
          </w:rPr>
        </w:r>
        <w:r>
          <w:rPr>
            <w:noProof/>
            <w:webHidden/>
          </w:rPr>
          <w:fldChar w:fldCharType="separate"/>
        </w:r>
        <w:r>
          <w:rPr>
            <w:noProof/>
            <w:webHidden/>
          </w:rPr>
          <w:t>103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83" w:history="1">
        <w:r w:rsidRPr="00561F9E">
          <w:rPr>
            <w:rStyle w:val="Hyperlink"/>
            <w:noProof/>
          </w:rPr>
          <w:t>5.4.5.5</w:t>
        </w:r>
        <w:r>
          <w:rPr>
            <w:rFonts w:asciiTheme="minorHAnsi" w:eastAsiaTheme="minorEastAsia" w:hAnsiTheme="minorHAnsi" w:cstheme="minorBidi"/>
            <w:noProof/>
            <w:sz w:val="22"/>
            <w:szCs w:val="22"/>
          </w:rPr>
          <w:tab/>
        </w:r>
        <w:r w:rsidRPr="00561F9E">
          <w:rPr>
            <w:rStyle w:val="Hyperlink"/>
            <w:noProof/>
          </w:rPr>
          <w:t>Unlock Statement</w:t>
        </w:r>
        <w:r>
          <w:rPr>
            <w:noProof/>
            <w:webHidden/>
          </w:rPr>
          <w:tab/>
        </w:r>
        <w:r>
          <w:rPr>
            <w:noProof/>
            <w:webHidden/>
          </w:rPr>
          <w:fldChar w:fldCharType="begin"/>
        </w:r>
        <w:r>
          <w:rPr>
            <w:noProof/>
            <w:webHidden/>
          </w:rPr>
          <w:instrText xml:space="preserve"> PAGEREF _Toc166942583 \h </w:instrText>
        </w:r>
        <w:r>
          <w:rPr>
            <w:noProof/>
            <w:webHidden/>
          </w:rPr>
        </w:r>
        <w:r>
          <w:rPr>
            <w:noProof/>
            <w:webHidden/>
          </w:rPr>
          <w:fldChar w:fldCharType="separate"/>
        </w:r>
        <w:r>
          <w:rPr>
            <w:noProof/>
            <w:webHidden/>
          </w:rPr>
          <w:t>104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84" w:history="1">
        <w:r w:rsidRPr="00561F9E">
          <w:rPr>
            <w:rStyle w:val="Hyperlink"/>
            <w:noProof/>
          </w:rPr>
          <w:t>5.4.5.6</w:t>
        </w:r>
        <w:r>
          <w:rPr>
            <w:rFonts w:asciiTheme="minorHAnsi" w:eastAsiaTheme="minorEastAsia" w:hAnsiTheme="minorHAnsi" w:cstheme="minorBidi"/>
            <w:noProof/>
            <w:sz w:val="22"/>
            <w:szCs w:val="22"/>
          </w:rPr>
          <w:tab/>
        </w:r>
        <w:r w:rsidRPr="00561F9E">
          <w:rPr>
            <w:rStyle w:val="Hyperlink"/>
            <w:noProof/>
          </w:rPr>
          <w:t>Line Input Statement</w:t>
        </w:r>
        <w:r>
          <w:rPr>
            <w:noProof/>
            <w:webHidden/>
          </w:rPr>
          <w:tab/>
        </w:r>
        <w:r>
          <w:rPr>
            <w:noProof/>
            <w:webHidden/>
          </w:rPr>
          <w:fldChar w:fldCharType="begin"/>
        </w:r>
        <w:r>
          <w:rPr>
            <w:noProof/>
            <w:webHidden/>
          </w:rPr>
          <w:instrText xml:space="preserve"> PAGEREF _Toc166942584 \h </w:instrText>
        </w:r>
        <w:r>
          <w:rPr>
            <w:noProof/>
            <w:webHidden/>
          </w:rPr>
        </w:r>
        <w:r>
          <w:rPr>
            <w:noProof/>
            <w:webHidden/>
          </w:rPr>
          <w:fldChar w:fldCharType="separate"/>
        </w:r>
        <w:r>
          <w:rPr>
            <w:noProof/>
            <w:webHidden/>
          </w:rPr>
          <w:t>105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85" w:history="1">
        <w:r w:rsidRPr="00561F9E">
          <w:rPr>
            <w:rStyle w:val="Hyperlink"/>
            <w:noProof/>
          </w:rPr>
          <w:t>5.4.5.7</w:t>
        </w:r>
        <w:r>
          <w:rPr>
            <w:rFonts w:asciiTheme="minorHAnsi" w:eastAsiaTheme="minorEastAsia" w:hAnsiTheme="minorHAnsi" w:cstheme="minorBidi"/>
            <w:noProof/>
            <w:sz w:val="22"/>
            <w:szCs w:val="22"/>
          </w:rPr>
          <w:tab/>
        </w:r>
        <w:r w:rsidRPr="00561F9E">
          <w:rPr>
            <w:rStyle w:val="Hyperlink"/>
            <w:noProof/>
          </w:rPr>
          <w:t>Width Statement</w:t>
        </w:r>
        <w:r>
          <w:rPr>
            <w:noProof/>
            <w:webHidden/>
          </w:rPr>
          <w:tab/>
        </w:r>
        <w:r>
          <w:rPr>
            <w:noProof/>
            <w:webHidden/>
          </w:rPr>
          <w:fldChar w:fldCharType="begin"/>
        </w:r>
        <w:r>
          <w:rPr>
            <w:noProof/>
            <w:webHidden/>
          </w:rPr>
          <w:instrText xml:space="preserve"> PAGEREF _Toc166942585 \h </w:instrText>
        </w:r>
        <w:r>
          <w:rPr>
            <w:noProof/>
            <w:webHidden/>
          </w:rPr>
        </w:r>
        <w:r>
          <w:rPr>
            <w:noProof/>
            <w:webHidden/>
          </w:rPr>
          <w:fldChar w:fldCharType="separate"/>
        </w:r>
        <w:r>
          <w:rPr>
            <w:noProof/>
            <w:webHidden/>
          </w:rPr>
          <w:t>106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86" w:history="1">
        <w:r w:rsidRPr="00561F9E">
          <w:rPr>
            <w:rStyle w:val="Hyperlink"/>
            <w:noProof/>
          </w:rPr>
          <w:t>5.4.5.8</w:t>
        </w:r>
        <w:r>
          <w:rPr>
            <w:rFonts w:asciiTheme="minorHAnsi" w:eastAsiaTheme="minorEastAsia" w:hAnsiTheme="minorHAnsi" w:cstheme="minorBidi"/>
            <w:noProof/>
            <w:sz w:val="22"/>
            <w:szCs w:val="22"/>
          </w:rPr>
          <w:tab/>
        </w:r>
        <w:r w:rsidRPr="00561F9E">
          <w:rPr>
            <w:rStyle w:val="Hyperlink"/>
            <w:noProof/>
          </w:rPr>
          <w:t>Print Statement</w:t>
        </w:r>
        <w:r>
          <w:rPr>
            <w:noProof/>
            <w:webHidden/>
          </w:rPr>
          <w:tab/>
        </w:r>
        <w:r>
          <w:rPr>
            <w:noProof/>
            <w:webHidden/>
          </w:rPr>
          <w:fldChar w:fldCharType="begin"/>
        </w:r>
        <w:r>
          <w:rPr>
            <w:noProof/>
            <w:webHidden/>
          </w:rPr>
          <w:instrText xml:space="preserve"> PAGEREF _Toc166942586 \h </w:instrText>
        </w:r>
        <w:r>
          <w:rPr>
            <w:noProof/>
            <w:webHidden/>
          </w:rPr>
        </w:r>
        <w:r>
          <w:rPr>
            <w:noProof/>
            <w:webHidden/>
          </w:rPr>
          <w:fldChar w:fldCharType="separate"/>
        </w:r>
        <w:r>
          <w:rPr>
            <w:noProof/>
            <w:webHidden/>
          </w:rPr>
          <w:t>107</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87" w:history="1">
        <w:r w:rsidRPr="00561F9E">
          <w:rPr>
            <w:rStyle w:val="Hyperlink"/>
            <w:noProof/>
          </w:rPr>
          <w:t>5.4.5.8.1</w:t>
        </w:r>
        <w:r>
          <w:rPr>
            <w:rFonts w:asciiTheme="minorHAnsi" w:eastAsiaTheme="minorEastAsia" w:hAnsiTheme="minorHAnsi" w:cstheme="minorBidi"/>
            <w:noProof/>
            <w:sz w:val="22"/>
            <w:szCs w:val="22"/>
          </w:rPr>
          <w:tab/>
        </w:r>
        <w:r w:rsidRPr="00561F9E">
          <w:rPr>
            <w:rStyle w:val="Hyperlink"/>
            <w:noProof/>
          </w:rPr>
          <w:t>Output Lists</w:t>
        </w:r>
        <w:r>
          <w:rPr>
            <w:noProof/>
            <w:webHidden/>
          </w:rPr>
          <w:tab/>
        </w:r>
        <w:r>
          <w:rPr>
            <w:noProof/>
            <w:webHidden/>
          </w:rPr>
          <w:fldChar w:fldCharType="begin"/>
        </w:r>
        <w:r>
          <w:rPr>
            <w:noProof/>
            <w:webHidden/>
          </w:rPr>
          <w:instrText xml:space="preserve"> PAGEREF _Toc166942587 \h </w:instrText>
        </w:r>
        <w:r>
          <w:rPr>
            <w:noProof/>
            <w:webHidden/>
          </w:rPr>
        </w:r>
        <w:r>
          <w:rPr>
            <w:noProof/>
            <w:webHidden/>
          </w:rPr>
          <w:fldChar w:fldCharType="separate"/>
        </w:r>
        <w:r>
          <w:rPr>
            <w:noProof/>
            <w:webHidden/>
          </w:rPr>
          <w:t>108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88" w:history="1">
        <w:r w:rsidRPr="00561F9E">
          <w:rPr>
            <w:rStyle w:val="Hyperlink"/>
            <w:noProof/>
          </w:rPr>
          <w:t>5.4.5.9</w:t>
        </w:r>
        <w:r>
          <w:rPr>
            <w:rFonts w:asciiTheme="minorHAnsi" w:eastAsiaTheme="minorEastAsia" w:hAnsiTheme="minorHAnsi" w:cstheme="minorBidi"/>
            <w:noProof/>
            <w:sz w:val="22"/>
            <w:szCs w:val="22"/>
          </w:rPr>
          <w:tab/>
        </w:r>
        <w:r w:rsidRPr="00561F9E">
          <w:rPr>
            <w:rStyle w:val="Hyperlink"/>
            <w:noProof/>
          </w:rPr>
          <w:t>Write Statement</w:t>
        </w:r>
        <w:r>
          <w:rPr>
            <w:noProof/>
            <w:webHidden/>
          </w:rPr>
          <w:tab/>
        </w:r>
        <w:r>
          <w:rPr>
            <w:noProof/>
            <w:webHidden/>
          </w:rPr>
          <w:fldChar w:fldCharType="begin"/>
        </w:r>
        <w:r>
          <w:rPr>
            <w:noProof/>
            <w:webHidden/>
          </w:rPr>
          <w:instrText xml:space="preserve"> PAGEREF _Toc166942588 \h </w:instrText>
        </w:r>
        <w:r>
          <w:rPr>
            <w:noProof/>
            <w:webHidden/>
          </w:rPr>
        </w:r>
        <w:r>
          <w:rPr>
            <w:noProof/>
            <w:webHidden/>
          </w:rPr>
          <w:fldChar w:fldCharType="separate"/>
        </w:r>
        <w:r>
          <w:rPr>
            <w:noProof/>
            <w:webHidden/>
          </w:rPr>
          <w:t>109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89" w:history="1">
        <w:r w:rsidRPr="00561F9E">
          <w:rPr>
            <w:rStyle w:val="Hyperlink"/>
            <w:noProof/>
          </w:rPr>
          <w:t>5.4.5.10</w:t>
        </w:r>
        <w:r>
          <w:rPr>
            <w:rFonts w:asciiTheme="minorHAnsi" w:eastAsiaTheme="minorEastAsia" w:hAnsiTheme="minorHAnsi" w:cstheme="minorBidi"/>
            <w:noProof/>
            <w:sz w:val="22"/>
            <w:szCs w:val="22"/>
          </w:rPr>
          <w:tab/>
        </w:r>
        <w:r w:rsidRPr="00561F9E">
          <w:rPr>
            <w:rStyle w:val="Hyperlink"/>
            <w:noProof/>
          </w:rPr>
          <w:t>Input Statement</w:t>
        </w:r>
        <w:r>
          <w:rPr>
            <w:noProof/>
            <w:webHidden/>
          </w:rPr>
          <w:tab/>
        </w:r>
        <w:r>
          <w:rPr>
            <w:noProof/>
            <w:webHidden/>
          </w:rPr>
          <w:fldChar w:fldCharType="begin"/>
        </w:r>
        <w:r>
          <w:rPr>
            <w:noProof/>
            <w:webHidden/>
          </w:rPr>
          <w:instrText xml:space="preserve"> PAGEREF _Toc166942589 \h </w:instrText>
        </w:r>
        <w:r>
          <w:rPr>
            <w:noProof/>
            <w:webHidden/>
          </w:rPr>
        </w:r>
        <w:r>
          <w:rPr>
            <w:noProof/>
            <w:webHidden/>
          </w:rPr>
          <w:fldChar w:fldCharType="separate"/>
        </w:r>
        <w:r>
          <w:rPr>
            <w:noProof/>
            <w:webHidden/>
          </w:rPr>
          <w:t>111</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90" w:history="1">
        <w:r w:rsidRPr="00561F9E">
          <w:rPr>
            <w:rStyle w:val="Hyperlink"/>
            <w:noProof/>
          </w:rPr>
          <w:t>5.4.5.11</w:t>
        </w:r>
        <w:r>
          <w:rPr>
            <w:rFonts w:asciiTheme="minorHAnsi" w:eastAsiaTheme="minorEastAsia" w:hAnsiTheme="minorHAnsi" w:cstheme="minorBidi"/>
            <w:noProof/>
            <w:sz w:val="22"/>
            <w:szCs w:val="22"/>
          </w:rPr>
          <w:tab/>
        </w:r>
        <w:r w:rsidRPr="00561F9E">
          <w:rPr>
            <w:rStyle w:val="Hyperlink"/>
            <w:noProof/>
          </w:rPr>
          <w:t>Put Statement</w:t>
        </w:r>
        <w:r>
          <w:rPr>
            <w:noProof/>
            <w:webHidden/>
          </w:rPr>
          <w:tab/>
        </w:r>
        <w:r>
          <w:rPr>
            <w:noProof/>
            <w:webHidden/>
          </w:rPr>
          <w:fldChar w:fldCharType="begin"/>
        </w:r>
        <w:r>
          <w:rPr>
            <w:noProof/>
            <w:webHidden/>
          </w:rPr>
          <w:instrText xml:space="preserve"> PAGEREF _Toc166942590 \h </w:instrText>
        </w:r>
        <w:r>
          <w:rPr>
            <w:noProof/>
            <w:webHidden/>
          </w:rPr>
        </w:r>
        <w:r>
          <w:rPr>
            <w:noProof/>
            <w:webHidden/>
          </w:rPr>
          <w:fldChar w:fldCharType="separate"/>
        </w:r>
        <w:r>
          <w:rPr>
            <w:noProof/>
            <w:webHidden/>
          </w:rPr>
          <w:t>113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91" w:history="1">
        <w:r w:rsidRPr="00561F9E">
          <w:rPr>
            <w:rStyle w:val="Hyperlink"/>
            <w:noProof/>
          </w:rPr>
          <w:t>5.4.5.12</w:t>
        </w:r>
        <w:r>
          <w:rPr>
            <w:rFonts w:asciiTheme="minorHAnsi" w:eastAsiaTheme="minorEastAsia" w:hAnsiTheme="minorHAnsi" w:cstheme="minorBidi"/>
            <w:noProof/>
            <w:sz w:val="22"/>
            <w:szCs w:val="22"/>
          </w:rPr>
          <w:tab/>
        </w:r>
        <w:r w:rsidRPr="00561F9E">
          <w:rPr>
            <w:rStyle w:val="Hyperlink"/>
            <w:noProof/>
          </w:rPr>
          <w:t>Get Statement</w:t>
        </w:r>
        <w:r>
          <w:rPr>
            <w:noProof/>
            <w:webHidden/>
          </w:rPr>
          <w:tab/>
        </w:r>
        <w:r>
          <w:rPr>
            <w:noProof/>
            <w:webHidden/>
          </w:rPr>
          <w:fldChar w:fldCharType="begin"/>
        </w:r>
        <w:r>
          <w:rPr>
            <w:noProof/>
            <w:webHidden/>
          </w:rPr>
          <w:instrText xml:space="preserve"> PAGEREF _Toc166942591 \h </w:instrText>
        </w:r>
        <w:r>
          <w:rPr>
            <w:noProof/>
            <w:webHidden/>
          </w:rPr>
        </w:r>
        <w:r>
          <w:rPr>
            <w:noProof/>
            <w:webHidden/>
          </w:rPr>
          <w:fldChar w:fldCharType="separate"/>
        </w:r>
        <w:r>
          <w:rPr>
            <w:noProof/>
            <w:webHidden/>
          </w:rPr>
          <w:t>115</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592" w:history="1">
        <w:r w:rsidRPr="00561F9E">
          <w:rPr>
            <w:rStyle w:val="Hyperlink"/>
            <w:noProof/>
          </w:rPr>
          <w:t>5.5</w:t>
        </w:r>
        <w:r>
          <w:rPr>
            <w:rFonts w:asciiTheme="minorHAnsi" w:eastAsiaTheme="minorEastAsia" w:hAnsiTheme="minorHAnsi" w:cstheme="minorBidi"/>
            <w:noProof/>
            <w:sz w:val="22"/>
            <w:szCs w:val="22"/>
          </w:rPr>
          <w:tab/>
        </w:r>
        <w:r w:rsidRPr="00561F9E">
          <w:rPr>
            <w:rStyle w:val="Hyperlink"/>
            <w:noProof/>
          </w:rPr>
          <w:t>Implicit coercion</w:t>
        </w:r>
        <w:r>
          <w:rPr>
            <w:noProof/>
            <w:webHidden/>
          </w:rPr>
          <w:tab/>
        </w:r>
        <w:r>
          <w:rPr>
            <w:noProof/>
            <w:webHidden/>
          </w:rPr>
          <w:fldChar w:fldCharType="begin"/>
        </w:r>
        <w:r>
          <w:rPr>
            <w:noProof/>
            <w:webHidden/>
          </w:rPr>
          <w:instrText xml:space="preserve"> PAGEREF _Toc166942592 \h </w:instrText>
        </w:r>
        <w:r>
          <w:rPr>
            <w:noProof/>
            <w:webHidden/>
          </w:rPr>
        </w:r>
        <w:r>
          <w:rPr>
            <w:noProof/>
            <w:webHidden/>
          </w:rPr>
          <w:fldChar w:fldCharType="separate"/>
        </w:r>
        <w:r>
          <w:rPr>
            <w:noProof/>
            <w:webHidden/>
          </w:rPr>
          <w:t>116</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593" w:history="1">
        <w:r w:rsidRPr="00561F9E">
          <w:rPr>
            <w:rStyle w:val="Hyperlink"/>
            <w:noProof/>
          </w:rPr>
          <w:t>5.5.1</w:t>
        </w:r>
        <w:r>
          <w:rPr>
            <w:rFonts w:asciiTheme="minorHAnsi" w:eastAsiaTheme="minorEastAsia" w:hAnsiTheme="minorHAnsi" w:cstheme="minorBidi"/>
            <w:noProof/>
            <w:sz w:val="22"/>
            <w:szCs w:val="22"/>
          </w:rPr>
          <w:tab/>
        </w:r>
        <w:r w:rsidRPr="00561F9E">
          <w:rPr>
            <w:rStyle w:val="Hyperlink"/>
            <w:noProof/>
          </w:rPr>
          <w:t>Let-coercion</w:t>
        </w:r>
        <w:r>
          <w:rPr>
            <w:noProof/>
            <w:webHidden/>
          </w:rPr>
          <w:tab/>
        </w:r>
        <w:r>
          <w:rPr>
            <w:noProof/>
            <w:webHidden/>
          </w:rPr>
          <w:fldChar w:fldCharType="begin"/>
        </w:r>
        <w:r>
          <w:rPr>
            <w:noProof/>
            <w:webHidden/>
          </w:rPr>
          <w:instrText xml:space="preserve"> PAGEREF _Toc166942593 \h </w:instrText>
        </w:r>
        <w:r>
          <w:rPr>
            <w:noProof/>
            <w:webHidden/>
          </w:rPr>
        </w:r>
        <w:r>
          <w:rPr>
            <w:noProof/>
            <w:webHidden/>
          </w:rPr>
          <w:fldChar w:fldCharType="separate"/>
        </w:r>
        <w:r>
          <w:rPr>
            <w:noProof/>
            <w:webHidden/>
          </w:rPr>
          <w:t>116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94" w:history="1">
        <w:r w:rsidRPr="00561F9E">
          <w:rPr>
            <w:rStyle w:val="Hyperlink"/>
            <w:noProof/>
          </w:rPr>
          <w:t>5.5.1.1</w:t>
        </w:r>
        <w:r>
          <w:rPr>
            <w:rFonts w:asciiTheme="minorHAnsi" w:eastAsiaTheme="minorEastAsia" w:hAnsiTheme="minorHAnsi" w:cstheme="minorBidi"/>
            <w:noProof/>
            <w:sz w:val="22"/>
            <w:szCs w:val="22"/>
          </w:rPr>
          <w:tab/>
        </w:r>
        <w:r w:rsidRPr="00561F9E">
          <w:rPr>
            <w:rStyle w:val="Hyperlink"/>
            <w:noProof/>
          </w:rPr>
          <w:t>Static semantics</w:t>
        </w:r>
        <w:r>
          <w:rPr>
            <w:noProof/>
            <w:webHidden/>
          </w:rPr>
          <w:tab/>
        </w:r>
        <w:r>
          <w:rPr>
            <w:noProof/>
            <w:webHidden/>
          </w:rPr>
          <w:fldChar w:fldCharType="begin"/>
        </w:r>
        <w:r>
          <w:rPr>
            <w:noProof/>
            <w:webHidden/>
          </w:rPr>
          <w:instrText xml:space="preserve"> PAGEREF _Toc166942594 \h </w:instrText>
        </w:r>
        <w:r>
          <w:rPr>
            <w:noProof/>
            <w:webHidden/>
          </w:rPr>
        </w:r>
        <w:r>
          <w:rPr>
            <w:noProof/>
            <w:webHidden/>
          </w:rPr>
          <w:fldChar w:fldCharType="separate"/>
        </w:r>
        <w:r>
          <w:rPr>
            <w:noProof/>
            <w:webHidden/>
          </w:rPr>
          <w:t>117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595" w:history="1">
        <w:r w:rsidRPr="00561F9E">
          <w:rPr>
            <w:rStyle w:val="Hyperlink"/>
            <w:noProof/>
          </w:rPr>
          <w:t>5.5.1.2</w:t>
        </w:r>
        <w:r>
          <w:rPr>
            <w:rFonts w:asciiTheme="minorHAnsi" w:eastAsiaTheme="minorEastAsia" w:hAnsiTheme="minorHAnsi" w:cstheme="minorBidi"/>
            <w:noProof/>
            <w:sz w:val="22"/>
            <w:szCs w:val="22"/>
          </w:rPr>
          <w:tab/>
        </w:r>
        <w:r w:rsidRPr="00561F9E">
          <w:rPr>
            <w:rStyle w:val="Hyperlink"/>
            <w:noProof/>
          </w:rPr>
          <w:t>Runtime semantics</w:t>
        </w:r>
        <w:r>
          <w:rPr>
            <w:noProof/>
            <w:webHidden/>
          </w:rPr>
          <w:tab/>
        </w:r>
        <w:r>
          <w:rPr>
            <w:noProof/>
            <w:webHidden/>
          </w:rPr>
          <w:fldChar w:fldCharType="begin"/>
        </w:r>
        <w:r>
          <w:rPr>
            <w:noProof/>
            <w:webHidden/>
          </w:rPr>
          <w:instrText xml:space="preserve"> PAGEREF _Toc166942595 \h </w:instrText>
        </w:r>
        <w:r>
          <w:rPr>
            <w:noProof/>
            <w:webHidden/>
          </w:rPr>
        </w:r>
        <w:r>
          <w:rPr>
            <w:noProof/>
            <w:webHidden/>
          </w:rPr>
          <w:fldChar w:fldCharType="separate"/>
        </w:r>
        <w:r>
          <w:rPr>
            <w:noProof/>
            <w:webHidden/>
          </w:rPr>
          <w:t>117</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96" w:history="1">
        <w:r w:rsidRPr="00561F9E">
          <w:rPr>
            <w:rStyle w:val="Hyperlink"/>
            <w:noProof/>
          </w:rPr>
          <w:t>5.5.1.2.1</w:t>
        </w:r>
        <w:r>
          <w:rPr>
            <w:rFonts w:asciiTheme="minorHAnsi" w:eastAsiaTheme="minorEastAsia" w:hAnsiTheme="minorHAnsi" w:cstheme="minorBidi"/>
            <w:noProof/>
            <w:sz w:val="22"/>
            <w:szCs w:val="22"/>
          </w:rPr>
          <w:tab/>
        </w:r>
        <w:r w:rsidRPr="00561F9E">
          <w:rPr>
            <w:rStyle w:val="Hyperlink"/>
            <w:noProof/>
          </w:rPr>
          <w:t>Let-coercion between numeric types</w:t>
        </w:r>
        <w:r>
          <w:rPr>
            <w:noProof/>
            <w:webHidden/>
          </w:rPr>
          <w:tab/>
        </w:r>
        <w:r>
          <w:rPr>
            <w:noProof/>
            <w:webHidden/>
          </w:rPr>
          <w:fldChar w:fldCharType="begin"/>
        </w:r>
        <w:r>
          <w:rPr>
            <w:noProof/>
            <w:webHidden/>
          </w:rPr>
          <w:instrText xml:space="preserve"> PAGEREF _Toc166942596 \h </w:instrText>
        </w:r>
        <w:r>
          <w:rPr>
            <w:noProof/>
            <w:webHidden/>
          </w:rPr>
        </w:r>
        <w:r>
          <w:rPr>
            <w:noProof/>
            <w:webHidden/>
          </w:rPr>
          <w:fldChar w:fldCharType="separate"/>
        </w:r>
        <w:r>
          <w:rPr>
            <w:noProof/>
            <w:webHidden/>
          </w:rPr>
          <w:t>117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597" w:history="1">
        <w:r w:rsidRPr="00561F9E">
          <w:rPr>
            <w:rStyle w:val="Hyperlink"/>
            <w:noProof/>
          </w:rPr>
          <w:t>5.5.1.2.1.1</w:t>
        </w:r>
        <w:r>
          <w:rPr>
            <w:rFonts w:asciiTheme="minorHAnsi" w:eastAsiaTheme="minorEastAsia" w:hAnsiTheme="minorHAnsi" w:cstheme="minorBidi"/>
            <w:noProof/>
            <w:sz w:val="22"/>
            <w:szCs w:val="22"/>
          </w:rPr>
          <w:tab/>
        </w:r>
        <w:r w:rsidRPr="00561F9E">
          <w:rPr>
            <w:rStyle w:val="Hyperlink"/>
            <w:noProof/>
          </w:rPr>
          <w:t>Banker’s rounding</w:t>
        </w:r>
        <w:r>
          <w:rPr>
            <w:noProof/>
            <w:webHidden/>
          </w:rPr>
          <w:tab/>
        </w:r>
        <w:r>
          <w:rPr>
            <w:noProof/>
            <w:webHidden/>
          </w:rPr>
          <w:fldChar w:fldCharType="begin"/>
        </w:r>
        <w:r>
          <w:rPr>
            <w:noProof/>
            <w:webHidden/>
          </w:rPr>
          <w:instrText xml:space="preserve"> PAGEREF _Toc166942597 \h </w:instrText>
        </w:r>
        <w:r>
          <w:rPr>
            <w:noProof/>
            <w:webHidden/>
          </w:rPr>
        </w:r>
        <w:r>
          <w:rPr>
            <w:noProof/>
            <w:webHidden/>
          </w:rPr>
          <w:fldChar w:fldCharType="separate"/>
        </w:r>
        <w:r>
          <w:rPr>
            <w:noProof/>
            <w:webHidden/>
          </w:rPr>
          <w:t>118</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98" w:history="1">
        <w:r w:rsidRPr="00561F9E">
          <w:rPr>
            <w:rStyle w:val="Hyperlink"/>
            <w:noProof/>
          </w:rPr>
          <w:t>5.5.1.2.2</w:t>
        </w:r>
        <w:r>
          <w:rPr>
            <w:rFonts w:asciiTheme="minorHAnsi" w:eastAsiaTheme="minorEastAsia" w:hAnsiTheme="minorHAnsi" w:cstheme="minorBidi"/>
            <w:noProof/>
            <w:sz w:val="22"/>
            <w:szCs w:val="22"/>
          </w:rPr>
          <w:tab/>
        </w:r>
        <w:r w:rsidRPr="00561F9E">
          <w:rPr>
            <w:rStyle w:val="Hyperlink"/>
            <w:noProof/>
          </w:rPr>
          <w:t>Let-coercion to and from Boolean</w:t>
        </w:r>
        <w:r>
          <w:rPr>
            <w:noProof/>
            <w:webHidden/>
          </w:rPr>
          <w:tab/>
        </w:r>
        <w:r>
          <w:rPr>
            <w:noProof/>
            <w:webHidden/>
          </w:rPr>
          <w:fldChar w:fldCharType="begin"/>
        </w:r>
        <w:r>
          <w:rPr>
            <w:noProof/>
            <w:webHidden/>
          </w:rPr>
          <w:instrText xml:space="preserve"> PAGEREF _Toc166942598 \h </w:instrText>
        </w:r>
        <w:r>
          <w:rPr>
            <w:noProof/>
            <w:webHidden/>
          </w:rPr>
        </w:r>
        <w:r>
          <w:rPr>
            <w:noProof/>
            <w:webHidden/>
          </w:rPr>
          <w:fldChar w:fldCharType="separate"/>
        </w:r>
        <w:r>
          <w:rPr>
            <w:noProof/>
            <w:webHidden/>
          </w:rPr>
          <w:t>119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599" w:history="1">
        <w:r w:rsidRPr="00561F9E">
          <w:rPr>
            <w:rStyle w:val="Hyperlink"/>
            <w:noProof/>
          </w:rPr>
          <w:t>5.5.1.2.3</w:t>
        </w:r>
        <w:r>
          <w:rPr>
            <w:rFonts w:asciiTheme="minorHAnsi" w:eastAsiaTheme="minorEastAsia" w:hAnsiTheme="minorHAnsi" w:cstheme="minorBidi"/>
            <w:noProof/>
            <w:sz w:val="22"/>
            <w:szCs w:val="22"/>
          </w:rPr>
          <w:tab/>
        </w:r>
        <w:r w:rsidRPr="00561F9E">
          <w:rPr>
            <w:rStyle w:val="Hyperlink"/>
            <w:noProof/>
          </w:rPr>
          <w:t>Let-coercion to and from Date</w:t>
        </w:r>
        <w:r>
          <w:rPr>
            <w:noProof/>
            <w:webHidden/>
          </w:rPr>
          <w:tab/>
        </w:r>
        <w:r>
          <w:rPr>
            <w:noProof/>
            <w:webHidden/>
          </w:rPr>
          <w:fldChar w:fldCharType="begin"/>
        </w:r>
        <w:r>
          <w:rPr>
            <w:noProof/>
            <w:webHidden/>
          </w:rPr>
          <w:instrText xml:space="preserve"> PAGEREF _Toc166942599 \h </w:instrText>
        </w:r>
        <w:r>
          <w:rPr>
            <w:noProof/>
            <w:webHidden/>
          </w:rPr>
        </w:r>
        <w:r>
          <w:rPr>
            <w:noProof/>
            <w:webHidden/>
          </w:rPr>
          <w:fldChar w:fldCharType="separate"/>
        </w:r>
        <w:r>
          <w:rPr>
            <w:noProof/>
            <w:webHidden/>
          </w:rPr>
          <w:t>119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0" w:history="1">
        <w:r w:rsidRPr="00561F9E">
          <w:rPr>
            <w:rStyle w:val="Hyperlink"/>
            <w:noProof/>
          </w:rPr>
          <w:t>5.5.1.2.4</w:t>
        </w:r>
        <w:r>
          <w:rPr>
            <w:rFonts w:asciiTheme="minorHAnsi" w:eastAsiaTheme="minorEastAsia" w:hAnsiTheme="minorHAnsi" w:cstheme="minorBidi"/>
            <w:noProof/>
            <w:sz w:val="22"/>
            <w:szCs w:val="22"/>
          </w:rPr>
          <w:tab/>
        </w:r>
        <w:r w:rsidRPr="00561F9E">
          <w:rPr>
            <w:rStyle w:val="Hyperlink"/>
            <w:noProof/>
          </w:rPr>
          <w:t>Let-coercion to and from String</w:t>
        </w:r>
        <w:r>
          <w:rPr>
            <w:noProof/>
            <w:webHidden/>
          </w:rPr>
          <w:tab/>
        </w:r>
        <w:r>
          <w:rPr>
            <w:noProof/>
            <w:webHidden/>
          </w:rPr>
          <w:fldChar w:fldCharType="begin"/>
        </w:r>
        <w:r>
          <w:rPr>
            <w:noProof/>
            <w:webHidden/>
          </w:rPr>
          <w:instrText xml:space="preserve"> PAGEREF _Toc166942600 \h </w:instrText>
        </w:r>
        <w:r>
          <w:rPr>
            <w:noProof/>
            <w:webHidden/>
          </w:rPr>
        </w:r>
        <w:r>
          <w:rPr>
            <w:noProof/>
            <w:webHidden/>
          </w:rPr>
          <w:fldChar w:fldCharType="separate"/>
        </w:r>
        <w:r>
          <w:rPr>
            <w:noProof/>
            <w:webHidden/>
          </w:rPr>
          <w:t>119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1" w:history="1">
        <w:r w:rsidRPr="00561F9E">
          <w:rPr>
            <w:rStyle w:val="Hyperlink"/>
            <w:noProof/>
          </w:rPr>
          <w:t>5.5.1.2.5</w:t>
        </w:r>
        <w:r>
          <w:rPr>
            <w:rFonts w:asciiTheme="minorHAnsi" w:eastAsiaTheme="minorEastAsia" w:hAnsiTheme="minorHAnsi" w:cstheme="minorBidi"/>
            <w:noProof/>
            <w:sz w:val="22"/>
            <w:szCs w:val="22"/>
          </w:rPr>
          <w:tab/>
        </w:r>
        <w:r w:rsidRPr="00561F9E">
          <w:rPr>
            <w:rStyle w:val="Hyperlink"/>
            <w:noProof/>
          </w:rPr>
          <w:t>Let-coercion to String * length (fixed-length strings)</w:t>
        </w:r>
        <w:r>
          <w:rPr>
            <w:noProof/>
            <w:webHidden/>
          </w:rPr>
          <w:tab/>
        </w:r>
        <w:r>
          <w:rPr>
            <w:noProof/>
            <w:webHidden/>
          </w:rPr>
          <w:fldChar w:fldCharType="begin"/>
        </w:r>
        <w:r>
          <w:rPr>
            <w:noProof/>
            <w:webHidden/>
          </w:rPr>
          <w:instrText xml:space="preserve"> PAGEREF _Toc166942601 \h </w:instrText>
        </w:r>
        <w:r>
          <w:rPr>
            <w:noProof/>
            <w:webHidden/>
          </w:rPr>
        </w:r>
        <w:r>
          <w:rPr>
            <w:noProof/>
            <w:webHidden/>
          </w:rPr>
          <w:fldChar w:fldCharType="separate"/>
        </w:r>
        <w:r>
          <w:rPr>
            <w:noProof/>
            <w:webHidden/>
          </w:rPr>
          <w:t>123</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2" w:history="1">
        <w:r w:rsidRPr="00561F9E">
          <w:rPr>
            <w:rStyle w:val="Hyperlink"/>
            <w:noProof/>
          </w:rPr>
          <w:t>5.5.1.2.6</w:t>
        </w:r>
        <w:r>
          <w:rPr>
            <w:rFonts w:asciiTheme="minorHAnsi" w:eastAsiaTheme="minorEastAsia" w:hAnsiTheme="minorHAnsi" w:cstheme="minorBidi"/>
            <w:noProof/>
            <w:sz w:val="22"/>
            <w:szCs w:val="22"/>
          </w:rPr>
          <w:tab/>
        </w:r>
        <w:r w:rsidRPr="00561F9E">
          <w:rPr>
            <w:rStyle w:val="Hyperlink"/>
            <w:noProof/>
          </w:rPr>
          <w:t>Let-coercion to and from resizable Byte()</w:t>
        </w:r>
        <w:r>
          <w:rPr>
            <w:noProof/>
            <w:webHidden/>
          </w:rPr>
          <w:tab/>
        </w:r>
        <w:r>
          <w:rPr>
            <w:noProof/>
            <w:webHidden/>
          </w:rPr>
          <w:fldChar w:fldCharType="begin"/>
        </w:r>
        <w:r>
          <w:rPr>
            <w:noProof/>
            <w:webHidden/>
          </w:rPr>
          <w:instrText xml:space="preserve"> PAGEREF _Toc166942602 \h </w:instrText>
        </w:r>
        <w:r>
          <w:rPr>
            <w:noProof/>
            <w:webHidden/>
          </w:rPr>
        </w:r>
        <w:r>
          <w:rPr>
            <w:noProof/>
            <w:webHidden/>
          </w:rPr>
          <w:fldChar w:fldCharType="separate"/>
        </w:r>
        <w:r>
          <w:rPr>
            <w:noProof/>
            <w:webHidden/>
          </w:rPr>
          <w:t>123</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3" w:history="1">
        <w:r w:rsidRPr="00561F9E">
          <w:rPr>
            <w:rStyle w:val="Hyperlink"/>
            <w:noProof/>
          </w:rPr>
          <w:t>5.5.1.2.7</w:t>
        </w:r>
        <w:r>
          <w:rPr>
            <w:rFonts w:asciiTheme="minorHAnsi" w:eastAsiaTheme="minorEastAsia" w:hAnsiTheme="minorHAnsi" w:cstheme="minorBidi"/>
            <w:noProof/>
            <w:sz w:val="22"/>
            <w:szCs w:val="22"/>
          </w:rPr>
          <w:tab/>
        </w:r>
        <w:r w:rsidRPr="00561F9E">
          <w:rPr>
            <w:rStyle w:val="Hyperlink"/>
            <w:noProof/>
          </w:rPr>
          <w:t>Let-coercion to and from non-Byte arrays</w:t>
        </w:r>
        <w:r>
          <w:rPr>
            <w:noProof/>
            <w:webHidden/>
          </w:rPr>
          <w:tab/>
        </w:r>
        <w:r>
          <w:rPr>
            <w:noProof/>
            <w:webHidden/>
          </w:rPr>
          <w:fldChar w:fldCharType="begin"/>
        </w:r>
        <w:r>
          <w:rPr>
            <w:noProof/>
            <w:webHidden/>
          </w:rPr>
          <w:instrText xml:space="preserve"> PAGEREF _Toc166942603 \h </w:instrText>
        </w:r>
        <w:r>
          <w:rPr>
            <w:noProof/>
            <w:webHidden/>
          </w:rPr>
        </w:r>
        <w:r>
          <w:rPr>
            <w:noProof/>
            <w:webHidden/>
          </w:rPr>
          <w:fldChar w:fldCharType="separate"/>
        </w:r>
        <w:r>
          <w:rPr>
            <w:noProof/>
            <w:webHidden/>
          </w:rPr>
          <w:t>124</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4" w:history="1">
        <w:r w:rsidRPr="00561F9E">
          <w:rPr>
            <w:rStyle w:val="Hyperlink"/>
            <w:noProof/>
          </w:rPr>
          <w:t>5.5.1.2.8</w:t>
        </w:r>
        <w:r>
          <w:rPr>
            <w:rFonts w:asciiTheme="minorHAnsi" w:eastAsiaTheme="minorEastAsia" w:hAnsiTheme="minorHAnsi" w:cstheme="minorBidi"/>
            <w:noProof/>
            <w:sz w:val="22"/>
            <w:szCs w:val="22"/>
          </w:rPr>
          <w:tab/>
        </w:r>
        <w:r w:rsidRPr="00561F9E">
          <w:rPr>
            <w:rStyle w:val="Hyperlink"/>
            <w:noProof/>
          </w:rPr>
          <w:t>Let-coercion to and from a UDT</w:t>
        </w:r>
        <w:r>
          <w:rPr>
            <w:noProof/>
            <w:webHidden/>
          </w:rPr>
          <w:tab/>
        </w:r>
        <w:r>
          <w:rPr>
            <w:noProof/>
            <w:webHidden/>
          </w:rPr>
          <w:fldChar w:fldCharType="begin"/>
        </w:r>
        <w:r>
          <w:rPr>
            <w:noProof/>
            <w:webHidden/>
          </w:rPr>
          <w:instrText xml:space="preserve"> PAGEREF _Toc166942604 \h </w:instrText>
        </w:r>
        <w:r>
          <w:rPr>
            <w:noProof/>
            <w:webHidden/>
          </w:rPr>
        </w:r>
        <w:r>
          <w:rPr>
            <w:noProof/>
            <w:webHidden/>
          </w:rPr>
          <w:fldChar w:fldCharType="separate"/>
        </w:r>
        <w:r>
          <w:rPr>
            <w:noProof/>
            <w:webHidden/>
          </w:rPr>
          <w:t>124</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5" w:history="1">
        <w:r w:rsidRPr="00561F9E">
          <w:rPr>
            <w:rStyle w:val="Hyperlink"/>
            <w:noProof/>
          </w:rPr>
          <w:t>5.5.1.2.9</w:t>
        </w:r>
        <w:r>
          <w:rPr>
            <w:rFonts w:asciiTheme="minorHAnsi" w:eastAsiaTheme="minorEastAsia" w:hAnsiTheme="minorHAnsi" w:cstheme="minorBidi"/>
            <w:noProof/>
            <w:sz w:val="22"/>
            <w:szCs w:val="22"/>
          </w:rPr>
          <w:tab/>
        </w:r>
        <w:r w:rsidRPr="00561F9E">
          <w:rPr>
            <w:rStyle w:val="Hyperlink"/>
            <w:noProof/>
          </w:rPr>
          <w:t>Let-coercion to and from Error</w:t>
        </w:r>
        <w:r>
          <w:rPr>
            <w:noProof/>
            <w:webHidden/>
          </w:rPr>
          <w:tab/>
        </w:r>
        <w:r>
          <w:rPr>
            <w:noProof/>
            <w:webHidden/>
          </w:rPr>
          <w:fldChar w:fldCharType="begin"/>
        </w:r>
        <w:r>
          <w:rPr>
            <w:noProof/>
            <w:webHidden/>
          </w:rPr>
          <w:instrText xml:space="preserve"> PAGEREF _Toc166942605 \h </w:instrText>
        </w:r>
        <w:r>
          <w:rPr>
            <w:noProof/>
            <w:webHidden/>
          </w:rPr>
        </w:r>
        <w:r>
          <w:rPr>
            <w:noProof/>
            <w:webHidden/>
          </w:rPr>
          <w:fldChar w:fldCharType="separate"/>
        </w:r>
        <w:r>
          <w:rPr>
            <w:noProof/>
            <w:webHidden/>
          </w:rPr>
          <w:t>125</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6" w:history="1">
        <w:r w:rsidRPr="00561F9E">
          <w:rPr>
            <w:rStyle w:val="Hyperlink"/>
            <w:noProof/>
          </w:rPr>
          <w:t>5.5.1.2.10</w:t>
        </w:r>
        <w:r>
          <w:rPr>
            <w:rFonts w:asciiTheme="minorHAnsi" w:eastAsiaTheme="minorEastAsia" w:hAnsiTheme="minorHAnsi" w:cstheme="minorBidi"/>
            <w:noProof/>
            <w:sz w:val="22"/>
            <w:szCs w:val="22"/>
          </w:rPr>
          <w:tab/>
        </w:r>
        <w:r w:rsidRPr="00561F9E">
          <w:rPr>
            <w:rStyle w:val="Hyperlink"/>
            <w:noProof/>
          </w:rPr>
          <w:t>Let-coercion from Null</w:t>
        </w:r>
        <w:r>
          <w:rPr>
            <w:noProof/>
            <w:webHidden/>
          </w:rPr>
          <w:tab/>
        </w:r>
        <w:r>
          <w:rPr>
            <w:noProof/>
            <w:webHidden/>
          </w:rPr>
          <w:fldChar w:fldCharType="begin"/>
        </w:r>
        <w:r>
          <w:rPr>
            <w:noProof/>
            <w:webHidden/>
          </w:rPr>
          <w:instrText xml:space="preserve"> PAGEREF _Toc166942606 \h </w:instrText>
        </w:r>
        <w:r>
          <w:rPr>
            <w:noProof/>
            <w:webHidden/>
          </w:rPr>
        </w:r>
        <w:r>
          <w:rPr>
            <w:noProof/>
            <w:webHidden/>
          </w:rPr>
          <w:fldChar w:fldCharType="separate"/>
        </w:r>
        <w:r>
          <w:rPr>
            <w:noProof/>
            <w:webHidden/>
          </w:rPr>
          <w:t>125</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7" w:history="1">
        <w:r w:rsidRPr="00561F9E">
          <w:rPr>
            <w:rStyle w:val="Hyperlink"/>
            <w:noProof/>
          </w:rPr>
          <w:t>5.5.1.2.11</w:t>
        </w:r>
        <w:r>
          <w:rPr>
            <w:rFonts w:asciiTheme="minorHAnsi" w:eastAsiaTheme="minorEastAsia" w:hAnsiTheme="minorHAnsi" w:cstheme="minorBidi"/>
            <w:noProof/>
            <w:sz w:val="22"/>
            <w:szCs w:val="22"/>
          </w:rPr>
          <w:tab/>
        </w:r>
        <w:r w:rsidRPr="00561F9E">
          <w:rPr>
            <w:rStyle w:val="Hyperlink"/>
            <w:noProof/>
          </w:rPr>
          <w:t>Let-coercion from Empty</w:t>
        </w:r>
        <w:r>
          <w:rPr>
            <w:noProof/>
            <w:webHidden/>
          </w:rPr>
          <w:tab/>
        </w:r>
        <w:r>
          <w:rPr>
            <w:noProof/>
            <w:webHidden/>
          </w:rPr>
          <w:fldChar w:fldCharType="begin"/>
        </w:r>
        <w:r>
          <w:rPr>
            <w:noProof/>
            <w:webHidden/>
          </w:rPr>
          <w:instrText xml:space="preserve"> PAGEREF _Toc166942607 \h </w:instrText>
        </w:r>
        <w:r>
          <w:rPr>
            <w:noProof/>
            <w:webHidden/>
          </w:rPr>
        </w:r>
        <w:r>
          <w:rPr>
            <w:noProof/>
            <w:webHidden/>
          </w:rPr>
          <w:fldChar w:fldCharType="separate"/>
        </w:r>
        <w:r>
          <w:rPr>
            <w:noProof/>
            <w:webHidden/>
          </w:rPr>
          <w:t>126</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8" w:history="1">
        <w:r w:rsidRPr="00561F9E">
          <w:rPr>
            <w:rStyle w:val="Hyperlink"/>
            <w:noProof/>
          </w:rPr>
          <w:t>5.5.1.2.12</w:t>
        </w:r>
        <w:r>
          <w:rPr>
            <w:rFonts w:asciiTheme="minorHAnsi" w:eastAsiaTheme="minorEastAsia" w:hAnsiTheme="minorHAnsi" w:cstheme="minorBidi"/>
            <w:noProof/>
            <w:sz w:val="22"/>
            <w:szCs w:val="22"/>
          </w:rPr>
          <w:tab/>
        </w:r>
        <w:r w:rsidRPr="00561F9E">
          <w:rPr>
            <w:rStyle w:val="Hyperlink"/>
            <w:noProof/>
          </w:rPr>
          <w:t>Let-coercion to Variant</w:t>
        </w:r>
        <w:r>
          <w:rPr>
            <w:noProof/>
            <w:webHidden/>
          </w:rPr>
          <w:tab/>
        </w:r>
        <w:r>
          <w:rPr>
            <w:noProof/>
            <w:webHidden/>
          </w:rPr>
          <w:fldChar w:fldCharType="begin"/>
        </w:r>
        <w:r>
          <w:rPr>
            <w:noProof/>
            <w:webHidden/>
          </w:rPr>
          <w:instrText xml:space="preserve"> PAGEREF _Toc166942608 \h </w:instrText>
        </w:r>
        <w:r>
          <w:rPr>
            <w:noProof/>
            <w:webHidden/>
          </w:rPr>
        </w:r>
        <w:r>
          <w:rPr>
            <w:noProof/>
            <w:webHidden/>
          </w:rPr>
          <w:fldChar w:fldCharType="separate"/>
        </w:r>
        <w:r>
          <w:rPr>
            <w:noProof/>
            <w:webHidden/>
          </w:rPr>
          <w:t>126</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09" w:history="1">
        <w:r w:rsidRPr="00561F9E">
          <w:rPr>
            <w:rStyle w:val="Hyperlink"/>
            <w:noProof/>
          </w:rPr>
          <w:t>5.5.1.2.13</w:t>
        </w:r>
        <w:r>
          <w:rPr>
            <w:rFonts w:asciiTheme="minorHAnsi" w:eastAsiaTheme="minorEastAsia" w:hAnsiTheme="minorHAnsi" w:cstheme="minorBidi"/>
            <w:noProof/>
            <w:sz w:val="22"/>
            <w:szCs w:val="22"/>
          </w:rPr>
          <w:tab/>
        </w:r>
        <w:r w:rsidRPr="00561F9E">
          <w:rPr>
            <w:rStyle w:val="Hyperlink"/>
            <w:noProof/>
          </w:rPr>
          <w:t>Let-coercion to and from a class or Object or Nothing</w:t>
        </w:r>
        <w:r>
          <w:rPr>
            <w:noProof/>
            <w:webHidden/>
          </w:rPr>
          <w:tab/>
        </w:r>
        <w:r>
          <w:rPr>
            <w:noProof/>
            <w:webHidden/>
          </w:rPr>
          <w:fldChar w:fldCharType="begin"/>
        </w:r>
        <w:r>
          <w:rPr>
            <w:noProof/>
            <w:webHidden/>
          </w:rPr>
          <w:instrText xml:space="preserve"> PAGEREF _Toc166942609 \h </w:instrText>
        </w:r>
        <w:r>
          <w:rPr>
            <w:noProof/>
            <w:webHidden/>
          </w:rPr>
        </w:r>
        <w:r>
          <w:rPr>
            <w:noProof/>
            <w:webHidden/>
          </w:rPr>
          <w:fldChar w:fldCharType="separate"/>
        </w:r>
        <w:r>
          <w:rPr>
            <w:noProof/>
            <w:webHidden/>
          </w:rPr>
          <w:t>126</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10" w:history="1">
        <w:r w:rsidRPr="00561F9E">
          <w:rPr>
            <w:rStyle w:val="Hyperlink"/>
            <w:noProof/>
          </w:rPr>
          <w:t>5.5.2</w:t>
        </w:r>
        <w:r>
          <w:rPr>
            <w:rFonts w:asciiTheme="minorHAnsi" w:eastAsiaTheme="minorEastAsia" w:hAnsiTheme="minorHAnsi" w:cstheme="minorBidi"/>
            <w:noProof/>
            <w:sz w:val="22"/>
            <w:szCs w:val="22"/>
          </w:rPr>
          <w:tab/>
        </w:r>
        <w:r w:rsidRPr="00561F9E">
          <w:rPr>
            <w:rStyle w:val="Hyperlink"/>
            <w:noProof/>
          </w:rPr>
          <w:t>Set-coercion</w:t>
        </w:r>
        <w:r>
          <w:rPr>
            <w:noProof/>
            <w:webHidden/>
          </w:rPr>
          <w:tab/>
        </w:r>
        <w:r>
          <w:rPr>
            <w:noProof/>
            <w:webHidden/>
          </w:rPr>
          <w:fldChar w:fldCharType="begin"/>
        </w:r>
        <w:r>
          <w:rPr>
            <w:noProof/>
            <w:webHidden/>
          </w:rPr>
          <w:instrText xml:space="preserve"> PAGEREF _Toc166942610 \h </w:instrText>
        </w:r>
        <w:r>
          <w:rPr>
            <w:noProof/>
            <w:webHidden/>
          </w:rPr>
        </w:r>
        <w:r>
          <w:rPr>
            <w:noProof/>
            <w:webHidden/>
          </w:rPr>
          <w:fldChar w:fldCharType="separate"/>
        </w:r>
        <w:r>
          <w:rPr>
            <w:noProof/>
            <w:webHidden/>
          </w:rPr>
          <w:t>127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11" w:history="1">
        <w:r w:rsidRPr="00561F9E">
          <w:rPr>
            <w:rStyle w:val="Hyperlink"/>
            <w:noProof/>
          </w:rPr>
          <w:t>5.5.2.1</w:t>
        </w:r>
        <w:r>
          <w:rPr>
            <w:rFonts w:asciiTheme="minorHAnsi" w:eastAsiaTheme="minorEastAsia" w:hAnsiTheme="minorHAnsi" w:cstheme="minorBidi"/>
            <w:noProof/>
            <w:sz w:val="22"/>
            <w:szCs w:val="22"/>
          </w:rPr>
          <w:tab/>
        </w:r>
        <w:r w:rsidRPr="00561F9E">
          <w:rPr>
            <w:rStyle w:val="Hyperlink"/>
            <w:noProof/>
          </w:rPr>
          <w:t>Static semantics</w:t>
        </w:r>
        <w:r>
          <w:rPr>
            <w:noProof/>
            <w:webHidden/>
          </w:rPr>
          <w:tab/>
        </w:r>
        <w:r>
          <w:rPr>
            <w:noProof/>
            <w:webHidden/>
          </w:rPr>
          <w:fldChar w:fldCharType="begin"/>
        </w:r>
        <w:r>
          <w:rPr>
            <w:noProof/>
            <w:webHidden/>
          </w:rPr>
          <w:instrText xml:space="preserve"> PAGEREF _Toc166942611 \h </w:instrText>
        </w:r>
        <w:r>
          <w:rPr>
            <w:noProof/>
            <w:webHidden/>
          </w:rPr>
        </w:r>
        <w:r>
          <w:rPr>
            <w:noProof/>
            <w:webHidden/>
          </w:rPr>
          <w:fldChar w:fldCharType="separate"/>
        </w:r>
        <w:r>
          <w:rPr>
            <w:noProof/>
            <w:webHidden/>
          </w:rPr>
          <w:t>127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12" w:history="1">
        <w:r w:rsidRPr="00561F9E">
          <w:rPr>
            <w:rStyle w:val="Hyperlink"/>
            <w:noProof/>
          </w:rPr>
          <w:t>5.5.2.2</w:t>
        </w:r>
        <w:r>
          <w:rPr>
            <w:rFonts w:asciiTheme="minorHAnsi" w:eastAsiaTheme="minorEastAsia" w:hAnsiTheme="minorHAnsi" w:cstheme="minorBidi"/>
            <w:noProof/>
            <w:sz w:val="22"/>
            <w:szCs w:val="22"/>
          </w:rPr>
          <w:tab/>
        </w:r>
        <w:r w:rsidRPr="00561F9E">
          <w:rPr>
            <w:rStyle w:val="Hyperlink"/>
            <w:noProof/>
          </w:rPr>
          <w:t>Runtime semantics</w:t>
        </w:r>
        <w:r>
          <w:rPr>
            <w:noProof/>
            <w:webHidden/>
          </w:rPr>
          <w:tab/>
        </w:r>
        <w:r>
          <w:rPr>
            <w:noProof/>
            <w:webHidden/>
          </w:rPr>
          <w:fldChar w:fldCharType="begin"/>
        </w:r>
        <w:r>
          <w:rPr>
            <w:noProof/>
            <w:webHidden/>
          </w:rPr>
          <w:instrText xml:space="preserve"> PAGEREF _Toc166942612 \h </w:instrText>
        </w:r>
        <w:r>
          <w:rPr>
            <w:noProof/>
            <w:webHidden/>
          </w:rPr>
        </w:r>
        <w:r>
          <w:rPr>
            <w:noProof/>
            <w:webHidden/>
          </w:rPr>
          <w:fldChar w:fldCharType="separate"/>
        </w:r>
        <w:r>
          <w:rPr>
            <w:noProof/>
            <w:webHidden/>
          </w:rPr>
          <w:t>127</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13" w:history="1">
        <w:r w:rsidRPr="00561F9E">
          <w:rPr>
            <w:rStyle w:val="Hyperlink"/>
            <w:noProof/>
          </w:rPr>
          <w:t>5.5.2.2.1</w:t>
        </w:r>
        <w:r>
          <w:rPr>
            <w:rFonts w:asciiTheme="minorHAnsi" w:eastAsiaTheme="minorEastAsia" w:hAnsiTheme="minorHAnsi" w:cstheme="minorBidi"/>
            <w:noProof/>
            <w:sz w:val="22"/>
            <w:szCs w:val="22"/>
          </w:rPr>
          <w:tab/>
        </w:r>
        <w:r w:rsidRPr="00561F9E">
          <w:rPr>
            <w:rStyle w:val="Hyperlink"/>
            <w:noProof/>
          </w:rPr>
          <w:t>Set-coercion to and from a class or Object or Nothing</w:t>
        </w:r>
        <w:r>
          <w:rPr>
            <w:noProof/>
            <w:webHidden/>
          </w:rPr>
          <w:tab/>
        </w:r>
        <w:r>
          <w:rPr>
            <w:noProof/>
            <w:webHidden/>
          </w:rPr>
          <w:fldChar w:fldCharType="begin"/>
        </w:r>
        <w:r>
          <w:rPr>
            <w:noProof/>
            <w:webHidden/>
          </w:rPr>
          <w:instrText xml:space="preserve"> PAGEREF _Toc166942613 \h </w:instrText>
        </w:r>
        <w:r>
          <w:rPr>
            <w:noProof/>
            <w:webHidden/>
          </w:rPr>
        </w:r>
        <w:r>
          <w:rPr>
            <w:noProof/>
            <w:webHidden/>
          </w:rPr>
          <w:fldChar w:fldCharType="separate"/>
        </w:r>
        <w:r>
          <w:rPr>
            <w:noProof/>
            <w:webHidden/>
          </w:rPr>
          <w:t>127</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14" w:history="1">
        <w:r w:rsidRPr="00561F9E">
          <w:rPr>
            <w:rStyle w:val="Hyperlink"/>
            <w:noProof/>
          </w:rPr>
          <w:t>5.5.2.2.2</w:t>
        </w:r>
        <w:r>
          <w:rPr>
            <w:rFonts w:asciiTheme="minorHAnsi" w:eastAsiaTheme="minorEastAsia" w:hAnsiTheme="minorHAnsi" w:cstheme="minorBidi"/>
            <w:noProof/>
            <w:sz w:val="22"/>
            <w:szCs w:val="22"/>
          </w:rPr>
          <w:tab/>
        </w:r>
        <w:r w:rsidRPr="00561F9E">
          <w:rPr>
            <w:rStyle w:val="Hyperlink"/>
            <w:noProof/>
          </w:rPr>
          <w:t>Set-coercion to and from non-object types</w:t>
        </w:r>
        <w:r>
          <w:rPr>
            <w:noProof/>
            <w:webHidden/>
          </w:rPr>
          <w:tab/>
        </w:r>
        <w:r>
          <w:rPr>
            <w:noProof/>
            <w:webHidden/>
          </w:rPr>
          <w:fldChar w:fldCharType="begin"/>
        </w:r>
        <w:r>
          <w:rPr>
            <w:noProof/>
            <w:webHidden/>
          </w:rPr>
          <w:instrText xml:space="preserve"> PAGEREF _Toc166942614 \h </w:instrText>
        </w:r>
        <w:r>
          <w:rPr>
            <w:noProof/>
            <w:webHidden/>
          </w:rPr>
        </w:r>
        <w:r>
          <w:rPr>
            <w:noProof/>
            <w:webHidden/>
          </w:rPr>
          <w:fldChar w:fldCharType="separate"/>
        </w:r>
        <w:r>
          <w:rPr>
            <w:noProof/>
            <w:webHidden/>
          </w:rPr>
          <w:t>127</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615" w:history="1">
        <w:r w:rsidRPr="00561F9E">
          <w:rPr>
            <w:rStyle w:val="Hyperlink"/>
            <w:noProof/>
          </w:rPr>
          <w:t>5.6</w:t>
        </w:r>
        <w:r>
          <w:rPr>
            <w:rFonts w:asciiTheme="minorHAnsi" w:eastAsiaTheme="minorEastAsia" w:hAnsiTheme="minorHAnsi" w:cstheme="minorBidi"/>
            <w:noProof/>
            <w:sz w:val="22"/>
            <w:szCs w:val="22"/>
          </w:rPr>
          <w:tab/>
        </w:r>
        <w:r w:rsidRPr="00561F9E">
          <w:rPr>
            <w:rStyle w:val="Hyperlink"/>
            <w:noProof/>
          </w:rPr>
          <w:t>Expressions</w:t>
        </w:r>
        <w:r>
          <w:rPr>
            <w:noProof/>
            <w:webHidden/>
          </w:rPr>
          <w:tab/>
        </w:r>
        <w:r>
          <w:rPr>
            <w:noProof/>
            <w:webHidden/>
          </w:rPr>
          <w:fldChar w:fldCharType="begin"/>
        </w:r>
        <w:r>
          <w:rPr>
            <w:noProof/>
            <w:webHidden/>
          </w:rPr>
          <w:instrText xml:space="preserve"> PAGEREF _Toc166942615 \h </w:instrText>
        </w:r>
        <w:r>
          <w:rPr>
            <w:noProof/>
            <w:webHidden/>
          </w:rPr>
        </w:r>
        <w:r>
          <w:rPr>
            <w:noProof/>
            <w:webHidden/>
          </w:rPr>
          <w:fldChar w:fldCharType="separate"/>
        </w:r>
        <w:r>
          <w:rPr>
            <w:noProof/>
            <w:webHidden/>
          </w:rPr>
          <w:t>128</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16" w:history="1">
        <w:r w:rsidRPr="00561F9E">
          <w:rPr>
            <w:rStyle w:val="Hyperlink"/>
            <w:noProof/>
          </w:rPr>
          <w:t>5.6.1</w:t>
        </w:r>
        <w:r>
          <w:rPr>
            <w:rFonts w:asciiTheme="minorHAnsi" w:eastAsiaTheme="minorEastAsia" w:hAnsiTheme="minorHAnsi" w:cstheme="minorBidi"/>
            <w:noProof/>
            <w:sz w:val="22"/>
            <w:szCs w:val="22"/>
          </w:rPr>
          <w:tab/>
        </w:r>
        <w:r w:rsidRPr="00561F9E">
          <w:rPr>
            <w:rStyle w:val="Hyperlink"/>
            <w:noProof/>
          </w:rPr>
          <w:t>Expression Classifications</w:t>
        </w:r>
        <w:r>
          <w:rPr>
            <w:noProof/>
            <w:webHidden/>
          </w:rPr>
          <w:tab/>
        </w:r>
        <w:r>
          <w:rPr>
            <w:noProof/>
            <w:webHidden/>
          </w:rPr>
          <w:fldChar w:fldCharType="begin"/>
        </w:r>
        <w:r>
          <w:rPr>
            <w:noProof/>
            <w:webHidden/>
          </w:rPr>
          <w:instrText xml:space="preserve"> PAGEREF _Toc166942616 \h </w:instrText>
        </w:r>
        <w:r>
          <w:rPr>
            <w:noProof/>
            <w:webHidden/>
          </w:rPr>
        </w:r>
        <w:r>
          <w:rPr>
            <w:noProof/>
            <w:webHidden/>
          </w:rPr>
          <w:fldChar w:fldCharType="separate"/>
        </w:r>
        <w:r>
          <w:rPr>
            <w:noProof/>
            <w:webHidden/>
          </w:rPr>
          <w:t>128</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17" w:history="1">
        <w:r w:rsidRPr="00561F9E">
          <w:rPr>
            <w:rStyle w:val="Hyperlink"/>
            <w:noProof/>
          </w:rPr>
          <w:t>5.6.2</w:t>
        </w:r>
        <w:r>
          <w:rPr>
            <w:rFonts w:asciiTheme="minorHAnsi" w:eastAsiaTheme="minorEastAsia" w:hAnsiTheme="minorHAnsi" w:cstheme="minorBidi"/>
            <w:noProof/>
            <w:sz w:val="22"/>
            <w:szCs w:val="22"/>
          </w:rPr>
          <w:tab/>
        </w:r>
        <w:r w:rsidRPr="00561F9E">
          <w:rPr>
            <w:rStyle w:val="Hyperlink"/>
            <w:noProof/>
          </w:rPr>
          <w:t>Expression Evaluation</w:t>
        </w:r>
        <w:r>
          <w:rPr>
            <w:noProof/>
            <w:webHidden/>
          </w:rPr>
          <w:tab/>
        </w:r>
        <w:r>
          <w:rPr>
            <w:noProof/>
            <w:webHidden/>
          </w:rPr>
          <w:fldChar w:fldCharType="begin"/>
        </w:r>
        <w:r>
          <w:rPr>
            <w:noProof/>
            <w:webHidden/>
          </w:rPr>
          <w:instrText xml:space="preserve"> PAGEREF _Toc166942617 \h </w:instrText>
        </w:r>
        <w:r>
          <w:rPr>
            <w:noProof/>
            <w:webHidden/>
          </w:rPr>
        </w:r>
        <w:r>
          <w:rPr>
            <w:noProof/>
            <w:webHidden/>
          </w:rPr>
          <w:fldChar w:fldCharType="separate"/>
        </w:r>
        <w:r>
          <w:rPr>
            <w:noProof/>
            <w:webHidden/>
          </w:rPr>
          <w:t>129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18" w:history="1">
        <w:r w:rsidRPr="00561F9E">
          <w:rPr>
            <w:rStyle w:val="Hyperlink"/>
            <w:noProof/>
          </w:rPr>
          <w:t>5.6.2.1</w:t>
        </w:r>
        <w:r>
          <w:rPr>
            <w:rFonts w:asciiTheme="minorHAnsi" w:eastAsiaTheme="minorEastAsia" w:hAnsiTheme="minorHAnsi" w:cstheme="minorBidi"/>
            <w:noProof/>
            <w:sz w:val="22"/>
            <w:szCs w:val="22"/>
          </w:rPr>
          <w:tab/>
        </w:r>
        <w:r w:rsidRPr="00561F9E">
          <w:rPr>
            <w:rStyle w:val="Hyperlink"/>
            <w:noProof/>
          </w:rPr>
          <w:t>Evaluation to a data value</w:t>
        </w:r>
        <w:r>
          <w:rPr>
            <w:noProof/>
            <w:webHidden/>
          </w:rPr>
          <w:tab/>
        </w:r>
        <w:r>
          <w:rPr>
            <w:noProof/>
            <w:webHidden/>
          </w:rPr>
          <w:fldChar w:fldCharType="begin"/>
        </w:r>
        <w:r>
          <w:rPr>
            <w:noProof/>
            <w:webHidden/>
          </w:rPr>
          <w:instrText xml:space="preserve"> PAGEREF _Toc166942618 \h </w:instrText>
        </w:r>
        <w:r>
          <w:rPr>
            <w:noProof/>
            <w:webHidden/>
          </w:rPr>
        </w:r>
        <w:r>
          <w:rPr>
            <w:noProof/>
            <w:webHidden/>
          </w:rPr>
          <w:fldChar w:fldCharType="separate"/>
        </w:r>
        <w:r>
          <w:rPr>
            <w:noProof/>
            <w:webHidden/>
          </w:rPr>
          <w:t>129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19" w:history="1">
        <w:r w:rsidRPr="00561F9E">
          <w:rPr>
            <w:rStyle w:val="Hyperlink"/>
            <w:noProof/>
          </w:rPr>
          <w:t>5.6.2.2</w:t>
        </w:r>
        <w:r>
          <w:rPr>
            <w:rFonts w:asciiTheme="minorHAnsi" w:eastAsiaTheme="minorEastAsia" w:hAnsiTheme="minorHAnsi" w:cstheme="minorBidi"/>
            <w:noProof/>
            <w:sz w:val="22"/>
            <w:szCs w:val="22"/>
          </w:rPr>
          <w:tab/>
        </w:r>
        <w:r w:rsidRPr="00561F9E">
          <w:rPr>
            <w:rStyle w:val="Hyperlink"/>
            <w:noProof/>
          </w:rPr>
          <w:t>Evaluation to a simple data value</w:t>
        </w:r>
        <w:r>
          <w:rPr>
            <w:noProof/>
            <w:webHidden/>
          </w:rPr>
          <w:tab/>
        </w:r>
        <w:r>
          <w:rPr>
            <w:noProof/>
            <w:webHidden/>
          </w:rPr>
          <w:fldChar w:fldCharType="begin"/>
        </w:r>
        <w:r>
          <w:rPr>
            <w:noProof/>
            <w:webHidden/>
          </w:rPr>
          <w:instrText xml:space="preserve"> PAGEREF _Toc166942619 \h </w:instrText>
        </w:r>
        <w:r>
          <w:rPr>
            <w:noProof/>
            <w:webHidden/>
          </w:rPr>
        </w:r>
        <w:r>
          <w:rPr>
            <w:noProof/>
            <w:webHidden/>
          </w:rPr>
          <w:fldChar w:fldCharType="separate"/>
        </w:r>
        <w:r>
          <w:rPr>
            <w:noProof/>
            <w:webHidden/>
          </w:rPr>
          <w:t>131</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20" w:history="1">
        <w:r w:rsidRPr="00561F9E">
          <w:rPr>
            <w:rStyle w:val="Hyperlink"/>
            <w:noProof/>
          </w:rPr>
          <w:t>5.6.2.3</w:t>
        </w:r>
        <w:r>
          <w:rPr>
            <w:rFonts w:asciiTheme="minorHAnsi" w:eastAsiaTheme="minorEastAsia" w:hAnsiTheme="minorHAnsi" w:cstheme="minorBidi"/>
            <w:noProof/>
            <w:sz w:val="22"/>
            <w:szCs w:val="22"/>
          </w:rPr>
          <w:tab/>
        </w:r>
        <w:r w:rsidRPr="00561F9E">
          <w:rPr>
            <w:rStyle w:val="Hyperlink"/>
            <w:noProof/>
          </w:rPr>
          <w:t>Default Member Recursion Limits</w:t>
        </w:r>
        <w:r>
          <w:rPr>
            <w:noProof/>
            <w:webHidden/>
          </w:rPr>
          <w:tab/>
        </w:r>
        <w:r>
          <w:rPr>
            <w:noProof/>
            <w:webHidden/>
          </w:rPr>
          <w:fldChar w:fldCharType="begin"/>
        </w:r>
        <w:r>
          <w:rPr>
            <w:noProof/>
            <w:webHidden/>
          </w:rPr>
          <w:instrText xml:space="preserve"> PAGEREF _Toc166942620 \h </w:instrText>
        </w:r>
        <w:r>
          <w:rPr>
            <w:noProof/>
            <w:webHidden/>
          </w:rPr>
        </w:r>
        <w:r>
          <w:rPr>
            <w:noProof/>
            <w:webHidden/>
          </w:rPr>
          <w:fldChar w:fldCharType="separate"/>
        </w:r>
        <w:r>
          <w:rPr>
            <w:noProof/>
            <w:webHidden/>
          </w:rPr>
          <w:t>131</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21" w:history="1">
        <w:r w:rsidRPr="00561F9E">
          <w:rPr>
            <w:rStyle w:val="Hyperlink"/>
            <w:noProof/>
          </w:rPr>
          <w:t>5.6.3</w:t>
        </w:r>
        <w:r>
          <w:rPr>
            <w:rFonts w:asciiTheme="minorHAnsi" w:eastAsiaTheme="minorEastAsia" w:hAnsiTheme="minorHAnsi" w:cstheme="minorBidi"/>
            <w:noProof/>
            <w:sz w:val="22"/>
            <w:szCs w:val="22"/>
          </w:rPr>
          <w:tab/>
        </w:r>
        <w:r w:rsidRPr="00561F9E">
          <w:rPr>
            <w:rStyle w:val="Hyperlink"/>
            <w:noProof/>
          </w:rPr>
          <w:t>Member Resolution</w:t>
        </w:r>
        <w:r>
          <w:rPr>
            <w:noProof/>
            <w:webHidden/>
          </w:rPr>
          <w:tab/>
        </w:r>
        <w:r>
          <w:rPr>
            <w:noProof/>
            <w:webHidden/>
          </w:rPr>
          <w:fldChar w:fldCharType="begin"/>
        </w:r>
        <w:r>
          <w:rPr>
            <w:noProof/>
            <w:webHidden/>
          </w:rPr>
          <w:instrText xml:space="preserve"> PAGEREF _Toc166942621 \h </w:instrText>
        </w:r>
        <w:r>
          <w:rPr>
            <w:noProof/>
            <w:webHidden/>
          </w:rPr>
        </w:r>
        <w:r>
          <w:rPr>
            <w:noProof/>
            <w:webHidden/>
          </w:rPr>
          <w:fldChar w:fldCharType="separate"/>
        </w:r>
        <w:r>
          <w:rPr>
            <w:noProof/>
            <w:webHidden/>
          </w:rPr>
          <w:t>132</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22" w:history="1">
        <w:r w:rsidRPr="00561F9E">
          <w:rPr>
            <w:rStyle w:val="Hyperlink"/>
            <w:noProof/>
          </w:rPr>
          <w:t>5.6.4</w:t>
        </w:r>
        <w:r>
          <w:rPr>
            <w:rFonts w:asciiTheme="minorHAnsi" w:eastAsiaTheme="minorEastAsia" w:hAnsiTheme="minorHAnsi" w:cstheme="minorBidi"/>
            <w:noProof/>
            <w:sz w:val="22"/>
            <w:szCs w:val="22"/>
          </w:rPr>
          <w:tab/>
        </w:r>
        <w:r w:rsidRPr="00561F9E">
          <w:rPr>
            <w:rStyle w:val="Hyperlink"/>
            <w:noProof/>
          </w:rPr>
          <w:t>Expression Binding Contexts</w:t>
        </w:r>
        <w:r>
          <w:rPr>
            <w:noProof/>
            <w:webHidden/>
          </w:rPr>
          <w:tab/>
        </w:r>
        <w:r>
          <w:rPr>
            <w:noProof/>
            <w:webHidden/>
          </w:rPr>
          <w:fldChar w:fldCharType="begin"/>
        </w:r>
        <w:r>
          <w:rPr>
            <w:noProof/>
            <w:webHidden/>
          </w:rPr>
          <w:instrText xml:space="preserve"> PAGEREF _Toc166942622 \h </w:instrText>
        </w:r>
        <w:r>
          <w:rPr>
            <w:noProof/>
            <w:webHidden/>
          </w:rPr>
        </w:r>
        <w:r>
          <w:rPr>
            <w:noProof/>
            <w:webHidden/>
          </w:rPr>
          <w:fldChar w:fldCharType="separate"/>
        </w:r>
        <w:r>
          <w:rPr>
            <w:noProof/>
            <w:webHidden/>
          </w:rPr>
          <w:t>132</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23" w:history="1">
        <w:r w:rsidRPr="00561F9E">
          <w:rPr>
            <w:rStyle w:val="Hyperlink"/>
            <w:noProof/>
          </w:rPr>
          <w:t>5.6.5</w:t>
        </w:r>
        <w:r>
          <w:rPr>
            <w:rFonts w:asciiTheme="minorHAnsi" w:eastAsiaTheme="minorEastAsia" w:hAnsiTheme="minorHAnsi" w:cstheme="minorBidi"/>
            <w:noProof/>
            <w:sz w:val="22"/>
            <w:szCs w:val="22"/>
          </w:rPr>
          <w:tab/>
        </w:r>
        <w:r w:rsidRPr="00561F9E">
          <w:rPr>
            <w:rStyle w:val="Hyperlink"/>
            <w:noProof/>
          </w:rPr>
          <w:t>Literal Expressions</w:t>
        </w:r>
        <w:r>
          <w:rPr>
            <w:noProof/>
            <w:webHidden/>
          </w:rPr>
          <w:tab/>
        </w:r>
        <w:r>
          <w:rPr>
            <w:noProof/>
            <w:webHidden/>
          </w:rPr>
          <w:fldChar w:fldCharType="begin"/>
        </w:r>
        <w:r>
          <w:rPr>
            <w:noProof/>
            <w:webHidden/>
          </w:rPr>
          <w:instrText xml:space="preserve"> PAGEREF _Toc166942623 \h </w:instrText>
        </w:r>
        <w:r>
          <w:rPr>
            <w:noProof/>
            <w:webHidden/>
          </w:rPr>
        </w:r>
        <w:r>
          <w:rPr>
            <w:noProof/>
            <w:webHidden/>
          </w:rPr>
          <w:fldChar w:fldCharType="separate"/>
        </w:r>
        <w:r>
          <w:rPr>
            <w:noProof/>
            <w:webHidden/>
          </w:rPr>
          <w:t>133</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24" w:history="1">
        <w:r w:rsidRPr="00561F9E">
          <w:rPr>
            <w:rStyle w:val="Hyperlink"/>
            <w:noProof/>
          </w:rPr>
          <w:t>5.6.6</w:t>
        </w:r>
        <w:r>
          <w:rPr>
            <w:rFonts w:asciiTheme="minorHAnsi" w:eastAsiaTheme="minorEastAsia" w:hAnsiTheme="minorHAnsi" w:cstheme="minorBidi"/>
            <w:noProof/>
            <w:sz w:val="22"/>
            <w:szCs w:val="22"/>
          </w:rPr>
          <w:tab/>
        </w:r>
        <w:r w:rsidRPr="00561F9E">
          <w:rPr>
            <w:rStyle w:val="Hyperlink"/>
            <w:noProof/>
          </w:rPr>
          <w:t>Parenthesized Expressions</w:t>
        </w:r>
        <w:r>
          <w:rPr>
            <w:noProof/>
            <w:webHidden/>
          </w:rPr>
          <w:tab/>
        </w:r>
        <w:r>
          <w:rPr>
            <w:noProof/>
            <w:webHidden/>
          </w:rPr>
          <w:fldChar w:fldCharType="begin"/>
        </w:r>
        <w:r>
          <w:rPr>
            <w:noProof/>
            <w:webHidden/>
          </w:rPr>
          <w:instrText xml:space="preserve"> PAGEREF _Toc166942624 \h </w:instrText>
        </w:r>
        <w:r>
          <w:rPr>
            <w:noProof/>
            <w:webHidden/>
          </w:rPr>
        </w:r>
        <w:r>
          <w:rPr>
            <w:noProof/>
            <w:webHidden/>
          </w:rPr>
          <w:fldChar w:fldCharType="separate"/>
        </w:r>
        <w:r>
          <w:rPr>
            <w:noProof/>
            <w:webHidden/>
          </w:rPr>
          <w:t>133</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25" w:history="1">
        <w:r w:rsidRPr="00561F9E">
          <w:rPr>
            <w:rStyle w:val="Hyperlink"/>
            <w:noProof/>
          </w:rPr>
          <w:t>5.6.7</w:t>
        </w:r>
        <w:r>
          <w:rPr>
            <w:rFonts w:asciiTheme="minorHAnsi" w:eastAsiaTheme="minorEastAsia" w:hAnsiTheme="minorHAnsi" w:cstheme="minorBidi"/>
            <w:noProof/>
            <w:sz w:val="22"/>
            <w:szCs w:val="22"/>
          </w:rPr>
          <w:tab/>
        </w:r>
        <w:r w:rsidRPr="00561F9E">
          <w:rPr>
            <w:rStyle w:val="Hyperlink"/>
            <w:noProof/>
          </w:rPr>
          <w:t>TypeOf…Is Expressions</w:t>
        </w:r>
        <w:r>
          <w:rPr>
            <w:noProof/>
            <w:webHidden/>
          </w:rPr>
          <w:tab/>
        </w:r>
        <w:r>
          <w:rPr>
            <w:noProof/>
            <w:webHidden/>
          </w:rPr>
          <w:fldChar w:fldCharType="begin"/>
        </w:r>
        <w:r>
          <w:rPr>
            <w:noProof/>
            <w:webHidden/>
          </w:rPr>
          <w:instrText xml:space="preserve"> PAGEREF _Toc166942625 \h </w:instrText>
        </w:r>
        <w:r>
          <w:rPr>
            <w:noProof/>
            <w:webHidden/>
          </w:rPr>
        </w:r>
        <w:r>
          <w:rPr>
            <w:noProof/>
            <w:webHidden/>
          </w:rPr>
          <w:fldChar w:fldCharType="separate"/>
        </w:r>
        <w:r>
          <w:rPr>
            <w:noProof/>
            <w:webHidden/>
          </w:rPr>
          <w:t>133</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26" w:history="1">
        <w:r w:rsidRPr="00561F9E">
          <w:rPr>
            <w:rStyle w:val="Hyperlink"/>
            <w:noProof/>
          </w:rPr>
          <w:t>5.6.8</w:t>
        </w:r>
        <w:r>
          <w:rPr>
            <w:rFonts w:asciiTheme="minorHAnsi" w:eastAsiaTheme="minorEastAsia" w:hAnsiTheme="minorHAnsi" w:cstheme="minorBidi"/>
            <w:noProof/>
            <w:sz w:val="22"/>
            <w:szCs w:val="22"/>
          </w:rPr>
          <w:tab/>
        </w:r>
        <w:r w:rsidRPr="00561F9E">
          <w:rPr>
            <w:rStyle w:val="Hyperlink"/>
            <w:noProof/>
          </w:rPr>
          <w:t>New Expressions</w:t>
        </w:r>
        <w:r>
          <w:rPr>
            <w:noProof/>
            <w:webHidden/>
          </w:rPr>
          <w:tab/>
        </w:r>
        <w:r>
          <w:rPr>
            <w:noProof/>
            <w:webHidden/>
          </w:rPr>
          <w:fldChar w:fldCharType="begin"/>
        </w:r>
        <w:r>
          <w:rPr>
            <w:noProof/>
            <w:webHidden/>
          </w:rPr>
          <w:instrText xml:space="preserve"> PAGEREF _Toc166942626 \h </w:instrText>
        </w:r>
        <w:r>
          <w:rPr>
            <w:noProof/>
            <w:webHidden/>
          </w:rPr>
        </w:r>
        <w:r>
          <w:rPr>
            <w:noProof/>
            <w:webHidden/>
          </w:rPr>
          <w:fldChar w:fldCharType="separate"/>
        </w:r>
        <w:r>
          <w:rPr>
            <w:noProof/>
            <w:webHidden/>
          </w:rPr>
          <w:t>134</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27" w:history="1">
        <w:r w:rsidRPr="00561F9E">
          <w:rPr>
            <w:rStyle w:val="Hyperlink"/>
            <w:noProof/>
          </w:rPr>
          <w:t>5.6.9</w:t>
        </w:r>
        <w:r>
          <w:rPr>
            <w:rFonts w:asciiTheme="minorHAnsi" w:eastAsiaTheme="minorEastAsia" w:hAnsiTheme="minorHAnsi" w:cstheme="minorBidi"/>
            <w:noProof/>
            <w:sz w:val="22"/>
            <w:szCs w:val="22"/>
          </w:rPr>
          <w:tab/>
        </w:r>
        <w:r w:rsidRPr="00561F9E">
          <w:rPr>
            <w:rStyle w:val="Hyperlink"/>
            <w:noProof/>
          </w:rPr>
          <w:t>Operator Expressions</w:t>
        </w:r>
        <w:r>
          <w:rPr>
            <w:noProof/>
            <w:webHidden/>
          </w:rPr>
          <w:tab/>
        </w:r>
        <w:r>
          <w:rPr>
            <w:noProof/>
            <w:webHidden/>
          </w:rPr>
          <w:fldChar w:fldCharType="begin"/>
        </w:r>
        <w:r>
          <w:rPr>
            <w:noProof/>
            <w:webHidden/>
          </w:rPr>
          <w:instrText xml:space="preserve"> PAGEREF _Toc166942627 \h </w:instrText>
        </w:r>
        <w:r>
          <w:rPr>
            <w:noProof/>
            <w:webHidden/>
          </w:rPr>
        </w:r>
        <w:r>
          <w:rPr>
            <w:noProof/>
            <w:webHidden/>
          </w:rPr>
          <w:fldChar w:fldCharType="separate"/>
        </w:r>
        <w:r>
          <w:rPr>
            <w:noProof/>
            <w:webHidden/>
          </w:rPr>
          <w:t>134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28" w:history="1">
        <w:r w:rsidRPr="00561F9E">
          <w:rPr>
            <w:rStyle w:val="Hyperlink"/>
            <w:noProof/>
          </w:rPr>
          <w:t>5.6.9.1</w:t>
        </w:r>
        <w:r>
          <w:rPr>
            <w:rFonts w:asciiTheme="minorHAnsi" w:eastAsiaTheme="minorEastAsia" w:hAnsiTheme="minorHAnsi" w:cstheme="minorBidi"/>
            <w:noProof/>
            <w:sz w:val="22"/>
            <w:szCs w:val="22"/>
          </w:rPr>
          <w:tab/>
        </w:r>
        <w:r w:rsidRPr="00561F9E">
          <w:rPr>
            <w:rStyle w:val="Hyperlink"/>
            <w:noProof/>
          </w:rPr>
          <w:t>Operator Precedence and Associativity</w:t>
        </w:r>
        <w:r>
          <w:rPr>
            <w:noProof/>
            <w:webHidden/>
          </w:rPr>
          <w:tab/>
        </w:r>
        <w:r>
          <w:rPr>
            <w:noProof/>
            <w:webHidden/>
          </w:rPr>
          <w:fldChar w:fldCharType="begin"/>
        </w:r>
        <w:r>
          <w:rPr>
            <w:noProof/>
            <w:webHidden/>
          </w:rPr>
          <w:instrText xml:space="preserve"> PAGEREF _Toc166942628 \h </w:instrText>
        </w:r>
        <w:r>
          <w:rPr>
            <w:noProof/>
            <w:webHidden/>
          </w:rPr>
        </w:r>
        <w:r>
          <w:rPr>
            <w:noProof/>
            <w:webHidden/>
          </w:rPr>
          <w:fldChar w:fldCharType="separate"/>
        </w:r>
        <w:r>
          <w:rPr>
            <w:noProof/>
            <w:webHidden/>
          </w:rPr>
          <w:t>134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29" w:history="1">
        <w:r w:rsidRPr="00561F9E">
          <w:rPr>
            <w:rStyle w:val="Hyperlink"/>
            <w:noProof/>
          </w:rPr>
          <w:t>5.6.9.2</w:t>
        </w:r>
        <w:r>
          <w:rPr>
            <w:rFonts w:asciiTheme="minorHAnsi" w:eastAsiaTheme="minorEastAsia" w:hAnsiTheme="minorHAnsi" w:cstheme="minorBidi"/>
            <w:noProof/>
            <w:sz w:val="22"/>
            <w:szCs w:val="22"/>
          </w:rPr>
          <w:tab/>
        </w:r>
        <w:r w:rsidRPr="00561F9E">
          <w:rPr>
            <w:rStyle w:val="Hyperlink"/>
            <w:noProof/>
          </w:rPr>
          <w:t>Simple Data Operators</w:t>
        </w:r>
        <w:r>
          <w:rPr>
            <w:noProof/>
            <w:webHidden/>
          </w:rPr>
          <w:tab/>
        </w:r>
        <w:r>
          <w:rPr>
            <w:noProof/>
            <w:webHidden/>
          </w:rPr>
          <w:fldChar w:fldCharType="begin"/>
        </w:r>
        <w:r>
          <w:rPr>
            <w:noProof/>
            <w:webHidden/>
          </w:rPr>
          <w:instrText xml:space="preserve"> PAGEREF _Toc166942629 \h </w:instrText>
        </w:r>
        <w:r>
          <w:rPr>
            <w:noProof/>
            <w:webHidden/>
          </w:rPr>
        </w:r>
        <w:r>
          <w:rPr>
            <w:noProof/>
            <w:webHidden/>
          </w:rPr>
          <w:fldChar w:fldCharType="separate"/>
        </w:r>
        <w:r>
          <w:rPr>
            <w:noProof/>
            <w:webHidden/>
          </w:rPr>
          <w:t>135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30" w:history="1">
        <w:r w:rsidRPr="00561F9E">
          <w:rPr>
            <w:rStyle w:val="Hyperlink"/>
            <w:noProof/>
          </w:rPr>
          <w:t>5.6.9.3</w:t>
        </w:r>
        <w:r>
          <w:rPr>
            <w:rFonts w:asciiTheme="minorHAnsi" w:eastAsiaTheme="minorEastAsia" w:hAnsiTheme="minorHAnsi" w:cstheme="minorBidi"/>
            <w:noProof/>
            <w:sz w:val="22"/>
            <w:szCs w:val="22"/>
          </w:rPr>
          <w:tab/>
        </w:r>
        <w:r w:rsidRPr="00561F9E">
          <w:rPr>
            <w:rStyle w:val="Hyperlink"/>
            <w:noProof/>
          </w:rPr>
          <w:t>Arithmetic Operators</w:t>
        </w:r>
        <w:r>
          <w:rPr>
            <w:noProof/>
            <w:webHidden/>
          </w:rPr>
          <w:tab/>
        </w:r>
        <w:r>
          <w:rPr>
            <w:noProof/>
            <w:webHidden/>
          </w:rPr>
          <w:fldChar w:fldCharType="begin"/>
        </w:r>
        <w:r>
          <w:rPr>
            <w:noProof/>
            <w:webHidden/>
          </w:rPr>
          <w:instrText xml:space="preserve"> PAGEREF _Toc166942630 \h </w:instrText>
        </w:r>
        <w:r>
          <w:rPr>
            <w:noProof/>
            <w:webHidden/>
          </w:rPr>
        </w:r>
        <w:r>
          <w:rPr>
            <w:noProof/>
            <w:webHidden/>
          </w:rPr>
          <w:fldChar w:fldCharType="separate"/>
        </w:r>
        <w:r>
          <w:rPr>
            <w:noProof/>
            <w:webHidden/>
          </w:rPr>
          <w:t>135</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31" w:history="1">
        <w:r w:rsidRPr="00561F9E">
          <w:rPr>
            <w:rStyle w:val="Hyperlink"/>
            <w:noProof/>
          </w:rPr>
          <w:t>5.6.9.3.1</w:t>
        </w:r>
        <w:r>
          <w:rPr>
            <w:rFonts w:asciiTheme="minorHAnsi" w:eastAsiaTheme="minorEastAsia" w:hAnsiTheme="minorHAnsi" w:cstheme="minorBidi"/>
            <w:noProof/>
            <w:sz w:val="22"/>
            <w:szCs w:val="22"/>
          </w:rPr>
          <w:tab/>
        </w:r>
        <w:r w:rsidRPr="00561F9E">
          <w:rPr>
            <w:rStyle w:val="Hyperlink"/>
            <w:noProof/>
          </w:rPr>
          <w:t>Unary - Operator</w:t>
        </w:r>
        <w:r>
          <w:rPr>
            <w:noProof/>
            <w:webHidden/>
          </w:rPr>
          <w:tab/>
        </w:r>
        <w:r>
          <w:rPr>
            <w:noProof/>
            <w:webHidden/>
          </w:rPr>
          <w:fldChar w:fldCharType="begin"/>
        </w:r>
        <w:r>
          <w:rPr>
            <w:noProof/>
            <w:webHidden/>
          </w:rPr>
          <w:instrText xml:space="preserve"> PAGEREF _Toc166942631 \h </w:instrText>
        </w:r>
        <w:r>
          <w:rPr>
            <w:noProof/>
            <w:webHidden/>
          </w:rPr>
        </w:r>
        <w:r>
          <w:rPr>
            <w:noProof/>
            <w:webHidden/>
          </w:rPr>
          <w:fldChar w:fldCharType="separate"/>
        </w:r>
        <w:r>
          <w:rPr>
            <w:noProof/>
            <w:webHidden/>
          </w:rPr>
          <w:t>139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32" w:history="1">
        <w:r w:rsidRPr="00561F9E">
          <w:rPr>
            <w:rStyle w:val="Hyperlink"/>
            <w:noProof/>
          </w:rPr>
          <w:t>5.6.9.3.2</w:t>
        </w:r>
        <w:r>
          <w:rPr>
            <w:rFonts w:asciiTheme="minorHAnsi" w:eastAsiaTheme="minorEastAsia" w:hAnsiTheme="minorHAnsi" w:cstheme="minorBidi"/>
            <w:noProof/>
            <w:sz w:val="22"/>
            <w:szCs w:val="22"/>
          </w:rPr>
          <w:tab/>
        </w:r>
        <w:r w:rsidRPr="00561F9E">
          <w:rPr>
            <w:rStyle w:val="Hyperlink"/>
            <w:noProof/>
          </w:rPr>
          <w:t>+ Operator</w:t>
        </w:r>
        <w:r>
          <w:rPr>
            <w:noProof/>
            <w:webHidden/>
          </w:rPr>
          <w:tab/>
        </w:r>
        <w:r>
          <w:rPr>
            <w:noProof/>
            <w:webHidden/>
          </w:rPr>
          <w:fldChar w:fldCharType="begin"/>
        </w:r>
        <w:r>
          <w:rPr>
            <w:noProof/>
            <w:webHidden/>
          </w:rPr>
          <w:instrText xml:space="preserve"> PAGEREF _Toc166942632 \h </w:instrText>
        </w:r>
        <w:r>
          <w:rPr>
            <w:noProof/>
            <w:webHidden/>
          </w:rPr>
        </w:r>
        <w:r>
          <w:rPr>
            <w:noProof/>
            <w:webHidden/>
          </w:rPr>
          <w:fldChar w:fldCharType="separate"/>
        </w:r>
        <w:r>
          <w:rPr>
            <w:noProof/>
            <w:webHidden/>
          </w:rPr>
          <w:t>140</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33" w:history="1">
        <w:r w:rsidRPr="00561F9E">
          <w:rPr>
            <w:rStyle w:val="Hyperlink"/>
            <w:noProof/>
          </w:rPr>
          <w:t>5.6.9.3.3</w:t>
        </w:r>
        <w:r>
          <w:rPr>
            <w:rFonts w:asciiTheme="minorHAnsi" w:eastAsiaTheme="minorEastAsia" w:hAnsiTheme="minorHAnsi" w:cstheme="minorBidi"/>
            <w:noProof/>
            <w:sz w:val="22"/>
            <w:szCs w:val="22"/>
          </w:rPr>
          <w:tab/>
        </w:r>
        <w:r w:rsidRPr="00561F9E">
          <w:rPr>
            <w:rStyle w:val="Hyperlink"/>
            <w:noProof/>
          </w:rPr>
          <w:t>Binary - Operator</w:t>
        </w:r>
        <w:r>
          <w:rPr>
            <w:noProof/>
            <w:webHidden/>
          </w:rPr>
          <w:tab/>
        </w:r>
        <w:r>
          <w:rPr>
            <w:noProof/>
            <w:webHidden/>
          </w:rPr>
          <w:fldChar w:fldCharType="begin"/>
        </w:r>
        <w:r>
          <w:rPr>
            <w:noProof/>
            <w:webHidden/>
          </w:rPr>
          <w:instrText xml:space="preserve"> PAGEREF _Toc166942633 \h </w:instrText>
        </w:r>
        <w:r>
          <w:rPr>
            <w:noProof/>
            <w:webHidden/>
          </w:rPr>
        </w:r>
        <w:r>
          <w:rPr>
            <w:noProof/>
            <w:webHidden/>
          </w:rPr>
          <w:fldChar w:fldCharType="separate"/>
        </w:r>
        <w:r>
          <w:rPr>
            <w:noProof/>
            <w:webHidden/>
          </w:rPr>
          <w:t>141</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34" w:history="1">
        <w:r w:rsidRPr="00561F9E">
          <w:rPr>
            <w:rStyle w:val="Hyperlink"/>
            <w:noProof/>
          </w:rPr>
          <w:t>5.6.9.3.4</w:t>
        </w:r>
        <w:r>
          <w:rPr>
            <w:rFonts w:asciiTheme="minorHAnsi" w:eastAsiaTheme="minorEastAsia" w:hAnsiTheme="minorHAnsi" w:cstheme="minorBidi"/>
            <w:noProof/>
            <w:sz w:val="22"/>
            <w:szCs w:val="22"/>
          </w:rPr>
          <w:tab/>
        </w:r>
        <w:r w:rsidRPr="00561F9E">
          <w:rPr>
            <w:rStyle w:val="Hyperlink"/>
            <w:noProof/>
          </w:rPr>
          <w:t>* Operator</w:t>
        </w:r>
        <w:r>
          <w:rPr>
            <w:noProof/>
            <w:webHidden/>
          </w:rPr>
          <w:tab/>
        </w:r>
        <w:r>
          <w:rPr>
            <w:noProof/>
            <w:webHidden/>
          </w:rPr>
          <w:fldChar w:fldCharType="begin"/>
        </w:r>
        <w:r>
          <w:rPr>
            <w:noProof/>
            <w:webHidden/>
          </w:rPr>
          <w:instrText xml:space="preserve"> PAGEREF _Toc166942634 \h </w:instrText>
        </w:r>
        <w:r>
          <w:rPr>
            <w:noProof/>
            <w:webHidden/>
          </w:rPr>
        </w:r>
        <w:r>
          <w:rPr>
            <w:noProof/>
            <w:webHidden/>
          </w:rPr>
          <w:fldChar w:fldCharType="separate"/>
        </w:r>
        <w:r>
          <w:rPr>
            <w:noProof/>
            <w:webHidden/>
          </w:rPr>
          <w:t>142</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35" w:history="1">
        <w:r w:rsidRPr="00561F9E">
          <w:rPr>
            <w:rStyle w:val="Hyperlink"/>
            <w:noProof/>
          </w:rPr>
          <w:t>5.6.9.3.5</w:t>
        </w:r>
        <w:r>
          <w:rPr>
            <w:rFonts w:asciiTheme="minorHAnsi" w:eastAsiaTheme="minorEastAsia" w:hAnsiTheme="minorHAnsi" w:cstheme="minorBidi"/>
            <w:noProof/>
            <w:sz w:val="22"/>
            <w:szCs w:val="22"/>
          </w:rPr>
          <w:tab/>
        </w:r>
        <w:r w:rsidRPr="00561F9E">
          <w:rPr>
            <w:rStyle w:val="Hyperlink"/>
            <w:noProof/>
          </w:rPr>
          <w:t>/ Operator</w:t>
        </w:r>
        <w:r>
          <w:rPr>
            <w:noProof/>
            <w:webHidden/>
          </w:rPr>
          <w:tab/>
        </w:r>
        <w:r>
          <w:rPr>
            <w:noProof/>
            <w:webHidden/>
          </w:rPr>
          <w:fldChar w:fldCharType="begin"/>
        </w:r>
        <w:r>
          <w:rPr>
            <w:noProof/>
            <w:webHidden/>
          </w:rPr>
          <w:instrText xml:space="preserve"> PAGEREF _Toc166942635 \h </w:instrText>
        </w:r>
        <w:r>
          <w:rPr>
            <w:noProof/>
            <w:webHidden/>
          </w:rPr>
        </w:r>
        <w:r>
          <w:rPr>
            <w:noProof/>
            <w:webHidden/>
          </w:rPr>
          <w:fldChar w:fldCharType="separate"/>
        </w:r>
        <w:r>
          <w:rPr>
            <w:noProof/>
            <w:webHidden/>
          </w:rPr>
          <w:t>143</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36" w:history="1">
        <w:r w:rsidRPr="00561F9E">
          <w:rPr>
            <w:rStyle w:val="Hyperlink"/>
            <w:noProof/>
          </w:rPr>
          <w:t>5.6.9.3.6</w:t>
        </w:r>
        <w:r>
          <w:rPr>
            <w:rFonts w:asciiTheme="minorHAnsi" w:eastAsiaTheme="minorEastAsia" w:hAnsiTheme="minorHAnsi" w:cstheme="minorBidi"/>
            <w:noProof/>
            <w:sz w:val="22"/>
            <w:szCs w:val="22"/>
          </w:rPr>
          <w:tab/>
        </w:r>
        <w:r w:rsidRPr="00561F9E">
          <w:rPr>
            <w:rStyle w:val="Hyperlink"/>
            <w:noProof/>
          </w:rPr>
          <w:t>\ Operator and Mod Operator</w:t>
        </w:r>
        <w:r>
          <w:rPr>
            <w:noProof/>
            <w:webHidden/>
          </w:rPr>
          <w:tab/>
        </w:r>
        <w:r>
          <w:rPr>
            <w:noProof/>
            <w:webHidden/>
          </w:rPr>
          <w:fldChar w:fldCharType="begin"/>
        </w:r>
        <w:r>
          <w:rPr>
            <w:noProof/>
            <w:webHidden/>
          </w:rPr>
          <w:instrText xml:space="preserve"> PAGEREF _Toc166942636 \h </w:instrText>
        </w:r>
        <w:r>
          <w:rPr>
            <w:noProof/>
            <w:webHidden/>
          </w:rPr>
        </w:r>
        <w:r>
          <w:rPr>
            <w:noProof/>
            <w:webHidden/>
          </w:rPr>
          <w:fldChar w:fldCharType="separate"/>
        </w:r>
        <w:r>
          <w:rPr>
            <w:noProof/>
            <w:webHidden/>
          </w:rPr>
          <w:t>145</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37" w:history="1">
        <w:r w:rsidRPr="00561F9E">
          <w:rPr>
            <w:rStyle w:val="Hyperlink"/>
            <w:noProof/>
          </w:rPr>
          <w:t>5.6.9.3.7</w:t>
        </w:r>
        <w:r>
          <w:rPr>
            <w:rFonts w:asciiTheme="minorHAnsi" w:eastAsiaTheme="minorEastAsia" w:hAnsiTheme="minorHAnsi" w:cstheme="minorBidi"/>
            <w:noProof/>
            <w:sz w:val="22"/>
            <w:szCs w:val="22"/>
          </w:rPr>
          <w:tab/>
        </w:r>
        <w:r w:rsidRPr="00561F9E">
          <w:rPr>
            <w:rStyle w:val="Hyperlink"/>
            <w:noProof/>
          </w:rPr>
          <w:t>^ Operator</w:t>
        </w:r>
        <w:r>
          <w:rPr>
            <w:noProof/>
            <w:webHidden/>
          </w:rPr>
          <w:tab/>
        </w:r>
        <w:r>
          <w:rPr>
            <w:noProof/>
            <w:webHidden/>
          </w:rPr>
          <w:fldChar w:fldCharType="begin"/>
        </w:r>
        <w:r>
          <w:rPr>
            <w:noProof/>
            <w:webHidden/>
          </w:rPr>
          <w:instrText xml:space="preserve"> PAGEREF _Toc166942637 \h </w:instrText>
        </w:r>
        <w:r>
          <w:rPr>
            <w:noProof/>
            <w:webHidden/>
          </w:rPr>
        </w:r>
        <w:r>
          <w:rPr>
            <w:noProof/>
            <w:webHidden/>
          </w:rPr>
          <w:fldChar w:fldCharType="separate"/>
        </w:r>
        <w:r>
          <w:rPr>
            <w:noProof/>
            <w:webHidden/>
          </w:rPr>
          <w:t>147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38" w:history="1">
        <w:r w:rsidRPr="00561F9E">
          <w:rPr>
            <w:rStyle w:val="Hyperlink"/>
            <w:noProof/>
          </w:rPr>
          <w:t>5.6.9.4</w:t>
        </w:r>
        <w:r>
          <w:rPr>
            <w:rFonts w:asciiTheme="minorHAnsi" w:eastAsiaTheme="minorEastAsia" w:hAnsiTheme="minorHAnsi" w:cstheme="minorBidi"/>
            <w:noProof/>
            <w:sz w:val="22"/>
            <w:szCs w:val="22"/>
          </w:rPr>
          <w:tab/>
        </w:r>
        <w:r w:rsidRPr="00561F9E">
          <w:rPr>
            <w:rStyle w:val="Hyperlink"/>
            <w:noProof/>
          </w:rPr>
          <w:t>&amp; Operator</w:t>
        </w:r>
        <w:r>
          <w:rPr>
            <w:noProof/>
            <w:webHidden/>
          </w:rPr>
          <w:tab/>
        </w:r>
        <w:r>
          <w:rPr>
            <w:noProof/>
            <w:webHidden/>
          </w:rPr>
          <w:fldChar w:fldCharType="begin"/>
        </w:r>
        <w:r>
          <w:rPr>
            <w:noProof/>
            <w:webHidden/>
          </w:rPr>
          <w:instrText xml:space="preserve"> PAGEREF _Toc166942638 \h </w:instrText>
        </w:r>
        <w:r>
          <w:rPr>
            <w:noProof/>
            <w:webHidden/>
          </w:rPr>
        </w:r>
        <w:r>
          <w:rPr>
            <w:noProof/>
            <w:webHidden/>
          </w:rPr>
          <w:fldChar w:fldCharType="separate"/>
        </w:r>
        <w:r>
          <w:rPr>
            <w:noProof/>
            <w:webHidden/>
          </w:rPr>
          <w:t>148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39" w:history="1">
        <w:r w:rsidRPr="00561F9E">
          <w:rPr>
            <w:rStyle w:val="Hyperlink"/>
            <w:noProof/>
          </w:rPr>
          <w:t>5.6.9.5</w:t>
        </w:r>
        <w:r>
          <w:rPr>
            <w:rFonts w:asciiTheme="minorHAnsi" w:eastAsiaTheme="minorEastAsia" w:hAnsiTheme="minorHAnsi" w:cstheme="minorBidi"/>
            <w:noProof/>
            <w:sz w:val="22"/>
            <w:szCs w:val="22"/>
          </w:rPr>
          <w:tab/>
        </w:r>
        <w:r w:rsidRPr="00561F9E">
          <w:rPr>
            <w:rStyle w:val="Hyperlink"/>
            <w:noProof/>
          </w:rPr>
          <w:t>Relational Operators</w:t>
        </w:r>
        <w:r>
          <w:rPr>
            <w:noProof/>
            <w:webHidden/>
          </w:rPr>
          <w:tab/>
        </w:r>
        <w:r>
          <w:rPr>
            <w:noProof/>
            <w:webHidden/>
          </w:rPr>
          <w:fldChar w:fldCharType="begin"/>
        </w:r>
        <w:r>
          <w:rPr>
            <w:noProof/>
            <w:webHidden/>
          </w:rPr>
          <w:instrText xml:space="preserve"> PAGEREF _Toc166942639 \h </w:instrText>
        </w:r>
        <w:r>
          <w:rPr>
            <w:noProof/>
            <w:webHidden/>
          </w:rPr>
        </w:r>
        <w:r>
          <w:rPr>
            <w:noProof/>
            <w:webHidden/>
          </w:rPr>
          <w:fldChar w:fldCharType="separate"/>
        </w:r>
        <w:r>
          <w:rPr>
            <w:noProof/>
            <w:webHidden/>
          </w:rPr>
          <w:t>149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40" w:history="1">
        <w:r w:rsidRPr="00561F9E">
          <w:rPr>
            <w:rStyle w:val="Hyperlink"/>
            <w:noProof/>
          </w:rPr>
          <w:t>5.6.9.5.1</w:t>
        </w:r>
        <w:r>
          <w:rPr>
            <w:rFonts w:asciiTheme="minorHAnsi" w:eastAsiaTheme="minorEastAsia" w:hAnsiTheme="minorHAnsi" w:cstheme="minorBidi"/>
            <w:noProof/>
            <w:sz w:val="22"/>
            <w:szCs w:val="22"/>
          </w:rPr>
          <w:tab/>
        </w:r>
        <w:r w:rsidRPr="00561F9E">
          <w:rPr>
            <w:rStyle w:val="Hyperlink"/>
            <w:noProof/>
          </w:rPr>
          <w:t>= Operator</w:t>
        </w:r>
        <w:r>
          <w:rPr>
            <w:noProof/>
            <w:webHidden/>
          </w:rPr>
          <w:tab/>
        </w:r>
        <w:r>
          <w:rPr>
            <w:noProof/>
            <w:webHidden/>
          </w:rPr>
          <w:fldChar w:fldCharType="begin"/>
        </w:r>
        <w:r>
          <w:rPr>
            <w:noProof/>
            <w:webHidden/>
          </w:rPr>
          <w:instrText xml:space="preserve"> PAGEREF _Toc166942640 \h </w:instrText>
        </w:r>
        <w:r>
          <w:rPr>
            <w:noProof/>
            <w:webHidden/>
          </w:rPr>
        </w:r>
        <w:r>
          <w:rPr>
            <w:noProof/>
            <w:webHidden/>
          </w:rPr>
          <w:fldChar w:fldCharType="separate"/>
        </w:r>
        <w:r>
          <w:rPr>
            <w:noProof/>
            <w:webHidden/>
          </w:rPr>
          <w:t>152</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41" w:history="1">
        <w:r w:rsidRPr="00561F9E">
          <w:rPr>
            <w:rStyle w:val="Hyperlink"/>
            <w:noProof/>
          </w:rPr>
          <w:t>5.6.9.5.2</w:t>
        </w:r>
        <w:r>
          <w:rPr>
            <w:rFonts w:asciiTheme="minorHAnsi" w:eastAsiaTheme="minorEastAsia" w:hAnsiTheme="minorHAnsi" w:cstheme="minorBidi"/>
            <w:noProof/>
            <w:sz w:val="22"/>
            <w:szCs w:val="22"/>
          </w:rPr>
          <w:tab/>
        </w:r>
        <w:r w:rsidRPr="00561F9E">
          <w:rPr>
            <w:rStyle w:val="Hyperlink"/>
            <w:noProof/>
          </w:rPr>
          <w:t>&lt;&gt; Operator</w:t>
        </w:r>
        <w:r>
          <w:rPr>
            <w:noProof/>
            <w:webHidden/>
          </w:rPr>
          <w:tab/>
        </w:r>
        <w:r>
          <w:rPr>
            <w:noProof/>
            <w:webHidden/>
          </w:rPr>
          <w:fldChar w:fldCharType="begin"/>
        </w:r>
        <w:r>
          <w:rPr>
            <w:noProof/>
            <w:webHidden/>
          </w:rPr>
          <w:instrText xml:space="preserve"> PAGEREF _Toc166942641 \h </w:instrText>
        </w:r>
        <w:r>
          <w:rPr>
            <w:noProof/>
            <w:webHidden/>
          </w:rPr>
        </w:r>
        <w:r>
          <w:rPr>
            <w:noProof/>
            <w:webHidden/>
          </w:rPr>
          <w:fldChar w:fldCharType="separate"/>
        </w:r>
        <w:r>
          <w:rPr>
            <w:noProof/>
            <w:webHidden/>
          </w:rPr>
          <w:t>152</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42" w:history="1">
        <w:r w:rsidRPr="00561F9E">
          <w:rPr>
            <w:rStyle w:val="Hyperlink"/>
            <w:noProof/>
          </w:rPr>
          <w:t>5.6.9.5.3</w:t>
        </w:r>
        <w:r>
          <w:rPr>
            <w:rFonts w:asciiTheme="minorHAnsi" w:eastAsiaTheme="minorEastAsia" w:hAnsiTheme="minorHAnsi" w:cstheme="minorBidi"/>
            <w:noProof/>
            <w:sz w:val="22"/>
            <w:szCs w:val="22"/>
          </w:rPr>
          <w:tab/>
        </w:r>
        <w:r w:rsidRPr="00561F9E">
          <w:rPr>
            <w:rStyle w:val="Hyperlink"/>
            <w:noProof/>
          </w:rPr>
          <w:t>&lt; Operator</w:t>
        </w:r>
        <w:r>
          <w:rPr>
            <w:noProof/>
            <w:webHidden/>
          </w:rPr>
          <w:tab/>
        </w:r>
        <w:r>
          <w:rPr>
            <w:noProof/>
            <w:webHidden/>
          </w:rPr>
          <w:fldChar w:fldCharType="begin"/>
        </w:r>
        <w:r>
          <w:rPr>
            <w:noProof/>
            <w:webHidden/>
          </w:rPr>
          <w:instrText xml:space="preserve"> PAGEREF _Toc166942642 \h </w:instrText>
        </w:r>
        <w:r>
          <w:rPr>
            <w:noProof/>
            <w:webHidden/>
          </w:rPr>
        </w:r>
        <w:r>
          <w:rPr>
            <w:noProof/>
            <w:webHidden/>
          </w:rPr>
          <w:fldChar w:fldCharType="separate"/>
        </w:r>
        <w:r>
          <w:rPr>
            <w:noProof/>
            <w:webHidden/>
          </w:rPr>
          <w:t>153</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43" w:history="1">
        <w:r w:rsidRPr="00561F9E">
          <w:rPr>
            <w:rStyle w:val="Hyperlink"/>
            <w:noProof/>
          </w:rPr>
          <w:t>5.6.9.5.4</w:t>
        </w:r>
        <w:r>
          <w:rPr>
            <w:rFonts w:asciiTheme="minorHAnsi" w:eastAsiaTheme="minorEastAsia" w:hAnsiTheme="minorHAnsi" w:cstheme="minorBidi"/>
            <w:noProof/>
            <w:sz w:val="22"/>
            <w:szCs w:val="22"/>
          </w:rPr>
          <w:tab/>
        </w:r>
        <w:r w:rsidRPr="00561F9E">
          <w:rPr>
            <w:rStyle w:val="Hyperlink"/>
            <w:noProof/>
          </w:rPr>
          <w:t>&gt; Operator</w:t>
        </w:r>
        <w:r>
          <w:rPr>
            <w:noProof/>
            <w:webHidden/>
          </w:rPr>
          <w:tab/>
        </w:r>
        <w:r>
          <w:rPr>
            <w:noProof/>
            <w:webHidden/>
          </w:rPr>
          <w:fldChar w:fldCharType="begin"/>
        </w:r>
        <w:r>
          <w:rPr>
            <w:noProof/>
            <w:webHidden/>
          </w:rPr>
          <w:instrText xml:space="preserve"> PAGEREF _Toc166942643 \h </w:instrText>
        </w:r>
        <w:r>
          <w:rPr>
            <w:noProof/>
            <w:webHidden/>
          </w:rPr>
        </w:r>
        <w:r>
          <w:rPr>
            <w:noProof/>
            <w:webHidden/>
          </w:rPr>
          <w:fldChar w:fldCharType="separate"/>
        </w:r>
        <w:r>
          <w:rPr>
            <w:noProof/>
            <w:webHidden/>
          </w:rPr>
          <w:t>153</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44" w:history="1">
        <w:r w:rsidRPr="00561F9E">
          <w:rPr>
            <w:rStyle w:val="Hyperlink"/>
            <w:noProof/>
          </w:rPr>
          <w:t>5.6.9.5.5</w:t>
        </w:r>
        <w:r>
          <w:rPr>
            <w:rFonts w:asciiTheme="minorHAnsi" w:eastAsiaTheme="minorEastAsia" w:hAnsiTheme="minorHAnsi" w:cstheme="minorBidi"/>
            <w:noProof/>
            <w:sz w:val="22"/>
            <w:szCs w:val="22"/>
          </w:rPr>
          <w:tab/>
        </w:r>
        <w:r w:rsidRPr="00561F9E">
          <w:rPr>
            <w:rStyle w:val="Hyperlink"/>
            <w:noProof/>
          </w:rPr>
          <w:t>&lt;= Operator</w:t>
        </w:r>
        <w:r>
          <w:rPr>
            <w:noProof/>
            <w:webHidden/>
          </w:rPr>
          <w:tab/>
        </w:r>
        <w:r>
          <w:rPr>
            <w:noProof/>
            <w:webHidden/>
          </w:rPr>
          <w:fldChar w:fldCharType="begin"/>
        </w:r>
        <w:r>
          <w:rPr>
            <w:noProof/>
            <w:webHidden/>
          </w:rPr>
          <w:instrText xml:space="preserve"> PAGEREF _Toc166942644 \h </w:instrText>
        </w:r>
        <w:r>
          <w:rPr>
            <w:noProof/>
            <w:webHidden/>
          </w:rPr>
        </w:r>
        <w:r>
          <w:rPr>
            <w:noProof/>
            <w:webHidden/>
          </w:rPr>
          <w:fldChar w:fldCharType="separate"/>
        </w:r>
        <w:r>
          <w:rPr>
            <w:noProof/>
            <w:webHidden/>
          </w:rPr>
          <w:t>153</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45" w:history="1">
        <w:r w:rsidRPr="00561F9E">
          <w:rPr>
            <w:rStyle w:val="Hyperlink"/>
            <w:noProof/>
          </w:rPr>
          <w:t>5.6.9.5.6</w:t>
        </w:r>
        <w:r>
          <w:rPr>
            <w:rFonts w:asciiTheme="minorHAnsi" w:eastAsiaTheme="minorEastAsia" w:hAnsiTheme="minorHAnsi" w:cstheme="minorBidi"/>
            <w:noProof/>
            <w:sz w:val="22"/>
            <w:szCs w:val="22"/>
          </w:rPr>
          <w:tab/>
        </w:r>
        <w:r w:rsidRPr="00561F9E">
          <w:rPr>
            <w:rStyle w:val="Hyperlink"/>
            <w:noProof/>
          </w:rPr>
          <w:t>&gt;= Operator</w:t>
        </w:r>
        <w:r>
          <w:rPr>
            <w:noProof/>
            <w:webHidden/>
          </w:rPr>
          <w:tab/>
        </w:r>
        <w:r>
          <w:rPr>
            <w:noProof/>
            <w:webHidden/>
          </w:rPr>
          <w:fldChar w:fldCharType="begin"/>
        </w:r>
        <w:r>
          <w:rPr>
            <w:noProof/>
            <w:webHidden/>
          </w:rPr>
          <w:instrText xml:space="preserve"> PAGEREF _Toc166942645 \h </w:instrText>
        </w:r>
        <w:r>
          <w:rPr>
            <w:noProof/>
            <w:webHidden/>
          </w:rPr>
        </w:r>
        <w:r>
          <w:rPr>
            <w:noProof/>
            <w:webHidden/>
          </w:rPr>
          <w:fldChar w:fldCharType="separate"/>
        </w:r>
        <w:r>
          <w:rPr>
            <w:noProof/>
            <w:webHidden/>
          </w:rPr>
          <w:t>153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46" w:history="1">
        <w:r w:rsidRPr="00561F9E">
          <w:rPr>
            <w:rStyle w:val="Hyperlink"/>
            <w:noProof/>
          </w:rPr>
          <w:t>5.6.9.6</w:t>
        </w:r>
        <w:r>
          <w:rPr>
            <w:rFonts w:asciiTheme="minorHAnsi" w:eastAsiaTheme="minorEastAsia" w:hAnsiTheme="minorHAnsi" w:cstheme="minorBidi"/>
            <w:noProof/>
            <w:sz w:val="22"/>
            <w:szCs w:val="22"/>
          </w:rPr>
          <w:tab/>
        </w:r>
        <w:r w:rsidRPr="00561F9E">
          <w:rPr>
            <w:rStyle w:val="Hyperlink"/>
            <w:noProof/>
          </w:rPr>
          <w:t>Like Operator</w:t>
        </w:r>
        <w:r>
          <w:rPr>
            <w:noProof/>
            <w:webHidden/>
          </w:rPr>
          <w:tab/>
        </w:r>
        <w:r>
          <w:rPr>
            <w:noProof/>
            <w:webHidden/>
          </w:rPr>
          <w:fldChar w:fldCharType="begin"/>
        </w:r>
        <w:r>
          <w:rPr>
            <w:noProof/>
            <w:webHidden/>
          </w:rPr>
          <w:instrText xml:space="preserve"> PAGEREF _Toc166942646 \h </w:instrText>
        </w:r>
        <w:r>
          <w:rPr>
            <w:noProof/>
            <w:webHidden/>
          </w:rPr>
        </w:r>
        <w:r>
          <w:rPr>
            <w:noProof/>
            <w:webHidden/>
          </w:rPr>
          <w:fldChar w:fldCharType="separate"/>
        </w:r>
        <w:r>
          <w:rPr>
            <w:noProof/>
            <w:webHidden/>
          </w:rPr>
          <w:t>154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47" w:history="1">
        <w:r w:rsidRPr="00561F9E">
          <w:rPr>
            <w:rStyle w:val="Hyperlink"/>
            <w:noProof/>
          </w:rPr>
          <w:t>5.6.9.7</w:t>
        </w:r>
        <w:r>
          <w:rPr>
            <w:rFonts w:asciiTheme="minorHAnsi" w:eastAsiaTheme="minorEastAsia" w:hAnsiTheme="minorHAnsi" w:cstheme="minorBidi"/>
            <w:noProof/>
            <w:sz w:val="22"/>
            <w:szCs w:val="22"/>
          </w:rPr>
          <w:tab/>
        </w:r>
        <w:r w:rsidRPr="00561F9E">
          <w:rPr>
            <w:rStyle w:val="Hyperlink"/>
            <w:noProof/>
          </w:rPr>
          <w:t>Is Operator</w:t>
        </w:r>
        <w:r>
          <w:rPr>
            <w:noProof/>
            <w:webHidden/>
          </w:rPr>
          <w:tab/>
        </w:r>
        <w:r>
          <w:rPr>
            <w:noProof/>
            <w:webHidden/>
          </w:rPr>
          <w:fldChar w:fldCharType="begin"/>
        </w:r>
        <w:r>
          <w:rPr>
            <w:noProof/>
            <w:webHidden/>
          </w:rPr>
          <w:instrText xml:space="preserve"> PAGEREF _Toc166942647 \h </w:instrText>
        </w:r>
        <w:r>
          <w:rPr>
            <w:noProof/>
            <w:webHidden/>
          </w:rPr>
        </w:r>
        <w:r>
          <w:rPr>
            <w:noProof/>
            <w:webHidden/>
          </w:rPr>
          <w:fldChar w:fldCharType="separate"/>
        </w:r>
        <w:r>
          <w:rPr>
            <w:noProof/>
            <w:webHidden/>
          </w:rPr>
          <w:t>156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48" w:history="1">
        <w:r w:rsidRPr="00561F9E">
          <w:rPr>
            <w:rStyle w:val="Hyperlink"/>
            <w:noProof/>
          </w:rPr>
          <w:t>5.6.9.8</w:t>
        </w:r>
        <w:r>
          <w:rPr>
            <w:rFonts w:asciiTheme="minorHAnsi" w:eastAsiaTheme="minorEastAsia" w:hAnsiTheme="minorHAnsi" w:cstheme="minorBidi"/>
            <w:noProof/>
            <w:sz w:val="22"/>
            <w:szCs w:val="22"/>
          </w:rPr>
          <w:tab/>
        </w:r>
        <w:r w:rsidRPr="00561F9E">
          <w:rPr>
            <w:rStyle w:val="Hyperlink"/>
            <w:noProof/>
          </w:rPr>
          <w:t>Logical Operators</w:t>
        </w:r>
        <w:r>
          <w:rPr>
            <w:noProof/>
            <w:webHidden/>
          </w:rPr>
          <w:tab/>
        </w:r>
        <w:r>
          <w:rPr>
            <w:noProof/>
            <w:webHidden/>
          </w:rPr>
          <w:fldChar w:fldCharType="begin"/>
        </w:r>
        <w:r>
          <w:rPr>
            <w:noProof/>
            <w:webHidden/>
          </w:rPr>
          <w:instrText xml:space="preserve"> PAGEREF _Toc166942648 \h </w:instrText>
        </w:r>
        <w:r>
          <w:rPr>
            <w:noProof/>
            <w:webHidden/>
          </w:rPr>
        </w:r>
        <w:r>
          <w:rPr>
            <w:noProof/>
            <w:webHidden/>
          </w:rPr>
          <w:fldChar w:fldCharType="separate"/>
        </w:r>
        <w:r>
          <w:rPr>
            <w:noProof/>
            <w:webHidden/>
          </w:rPr>
          <w:t>157</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49" w:history="1">
        <w:r w:rsidRPr="00561F9E">
          <w:rPr>
            <w:rStyle w:val="Hyperlink"/>
            <w:noProof/>
          </w:rPr>
          <w:t>5.6.9.8.1</w:t>
        </w:r>
        <w:r>
          <w:rPr>
            <w:rFonts w:asciiTheme="minorHAnsi" w:eastAsiaTheme="minorEastAsia" w:hAnsiTheme="minorHAnsi" w:cstheme="minorBidi"/>
            <w:noProof/>
            <w:sz w:val="22"/>
            <w:szCs w:val="22"/>
          </w:rPr>
          <w:tab/>
        </w:r>
        <w:r w:rsidRPr="00561F9E">
          <w:rPr>
            <w:rStyle w:val="Hyperlink"/>
            <w:noProof/>
          </w:rPr>
          <w:t>Not Operator</w:t>
        </w:r>
        <w:r>
          <w:rPr>
            <w:noProof/>
            <w:webHidden/>
          </w:rPr>
          <w:tab/>
        </w:r>
        <w:r>
          <w:rPr>
            <w:noProof/>
            <w:webHidden/>
          </w:rPr>
          <w:fldChar w:fldCharType="begin"/>
        </w:r>
        <w:r>
          <w:rPr>
            <w:noProof/>
            <w:webHidden/>
          </w:rPr>
          <w:instrText xml:space="preserve"> PAGEREF _Toc166942649 \h </w:instrText>
        </w:r>
        <w:r>
          <w:rPr>
            <w:noProof/>
            <w:webHidden/>
          </w:rPr>
        </w:r>
        <w:r>
          <w:rPr>
            <w:noProof/>
            <w:webHidden/>
          </w:rPr>
          <w:fldChar w:fldCharType="separate"/>
        </w:r>
        <w:r>
          <w:rPr>
            <w:noProof/>
            <w:webHidden/>
          </w:rPr>
          <w:t>159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50" w:history="1">
        <w:r w:rsidRPr="00561F9E">
          <w:rPr>
            <w:rStyle w:val="Hyperlink"/>
            <w:noProof/>
          </w:rPr>
          <w:t>5.6.9.8.2</w:t>
        </w:r>
        <w:r>
          <w:rPr>
            <w:rFonts w:asciiTheme="minorHAnsi" w:eastAsiaTheme="minorEastAsia" w:hAnsiTheme="minorHAnsi" w:cstheme="minorBidi"/>
            <w:noProof/>
            <w:sz w:val="22"/>
            <w:szCs w:val="22"/>
          </w:rPr>
          <w:tab/>
        </w:r>
        <w:r w:rsidRPr="00561F9E">
          <w:rPr>
            <w:rStyle w:val="Hyperlink"/>
            <w:noProof/>
          </w:rPr>
          <w:t>And Operator</w:t>
        </w:r>
        <w:r>
          <w:rPr>
            <w:noProof/>
            <w:webHidden/>
          </w:rPr>
          <w:tab/>
        </w:r>
        <w:r>
          <w:rPr>
            <w:noProof/>
            <w:webHidden/>
          </w:rPr>
          <w:fldChar w:fldCharType="begin"/>
        </w:r>
        <w:r>
          <w:rPr>
            <w:noProof/>
            <w:webHidden/>
          </w:rPr>
          <w:instrText xml:space="preserve"> PAGEREF _Toc166942650 \h </w:instrText>
        </w:r>
        <w:r>
          <w:rPr>
            <w:noProof/>
            <w:webHidden/>
          </w:rPr>
        </w:r>
        <w:r>
          <w:rPr>
            <w:noProof/>
            <w:webHidden/>
          </w:rPr>
          <w:fldChar w:fldCharType="separate"/>
        </w:r>
        <w:r>
          <w:rPr>
            <w:noProof/>
            <w:webHidden/>
          </w:rPr>
          <w:t>160</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51" w:history="1">
        <w:r w:rsidRPr="00561F9E">
          <w:rPr>
            <w:rStyle w:val="Hyperlink"/>
            <w:noProof/>
          </w:rPr>
          <w:t>5.6.9.8.3</w:t>
        </w:r>
        <w:r>
          <w:rPr>
            <w:rFonts w:asciiTheme="minorHAnsi" w:eastAsiaTheme="minorEastAsia" w:hAnsiTheme="minorHAnsi" w:cstheme="minorBidi"/>
            <w:noProof/>
            <w:sz w:val="22"/>
            <w:szCs w:val="22"/>
          </w:rPr>
          <w:tab/>
        </w:r>
        <w:r w:rsidRPr="00561F9E">
          <w:rPr>
            <w:rStyle w:val="Hyperlink"/>
            <w:noProof/>
          </w:rPr>
          <w:t>Or Operator</w:t>
        </w:r>
        <w:r>
          <w:rPr>
            <w:noProof/>
            <w:webHidden/>
          </w:rPr>
          <w:tab/>
        </w:r>
        <w:r>
          <w:rPr>
            <w:noProof/>
            <w:webHidden/>
          </w:rPr>
          <w:fldChar w:fldCharType="begin"/>
        </w:r>
        <w:r>
          <w:rPr>
            <w:noProof/>
            <w:webHidden/>
          </w:rPr>
          <w:instrText xml:space="preserve"> PAGEREF _Toc166942651 \h </w:instrText>
        </w:r>
        <w:r>
          <w:rPr>
            <w:noProof/>
            <w:webHidden/>
          </w:rPr>
        </w:r>
        <w:r>
          <w:rPr>
            <w:noProof/>
            <w:webHidden/>
          </w:rPr>
          <w:fldChar w:fldCharType="separate"/>
        </w:r>
        <w:r>
          <w:rPr>
            <w:noProof/>
            <w:webHidden/>
          </w:rPr>
          <w:t>161</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52" w:history="1">
        <w:r w:rsidRPr="00561F9E">
          <w:rPr>
            <w:rStyle w:val="Hyperlink"/>
            <w:noProof/>
          </w:rPr>
          <w:t>5.6.9.8.4</w:t>
        </w:r>
        <w:r>
          <w:rPr>
            <w:rFonts w:asciiTheme="minorHAnsi" w:eastAsiaTheme="minorEastAsia" w:hAnsiTheme="minorHAnsi" w:cstheme="minorBidi"/>
            <w:noProof/>
            <w:sz w:val="22"/>
            <w:szCs w:val="22"/>
          </w:rPr>
          <w:tab/>
        </w:r>
        <w:r w:rsidRPr="00561F9E">
          <w:rPr>
            <w:rStyle w:val="Hyperlink"/>
            <w:noProof/>
          </w:rPr>
          <w:t>Xor Operator</w:t>
        </w:r>
        <w:r>
          <w:rPr>
            <w:noProof/>
            <w:webHidden/>
          </w:rPr>
          <w:tab/>
        </w:r>
        <w:r>
          <w:rPr>
            <w:noProof/>
            <w:webHidden/>
          </w:rPr>
          <w:fldChar w:fldCharType="begin"/>
        </w:r>
        <w:r>
          <w:rPr>
            <w:noProof/>
            <w:webHidden/>
          </w:rPr>
          <w:instrText xml:space="preserve"> PAGEREF _Toc166942652 \h </w:instrText>
        </w:r>
        <w:r>
          <w:rPr>
            <w:noProof/>
            <w:webHidden/>
          </w:rPr>
        </w:r>
        <w:r>
          <w:rPr>
            <w:noProof/>
            <w:webHidden/>
          </w:rPr>
          <w:fldChar w:fldCharType="separate"/>
        </w:r>
        <w:r>
          <w:rPr>
            <w:noProof/>
            <w:webHidden/>
          </w:rPr>
          <w:t>161</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53" w:history="1">
        <w:r w:rsidRPr="00561F9E">
          <w:rPr>
            <w:rStyle w:val="Hyperlink"/>
            <w:noProof/>
          </w:rPr>
          <w:t>5.6.9.8.5</w:t>
        </w:r>
        <w:r>
          <w:rPr>
            <w:rFonts w:asciiTheme="minorHAnsi" w:eastAsiaTheme="minorEastAsia" w:hAnsiTheme="minorHAnsi" w:cstheme="minorBidi"/>
            <w:noProof/>
            <w:sz w:val="22"/>
            <w:szCs w:val="22"/>
          </w:rPr>
          <w:tab/>
        </w:r>
        <w:r w:rsidRPr="00561F9E">
          <w:rPr>
            <w:rStyle w:val="Hyperlink"/>
            <w:noProof/>
          </w:rPr>
          <w:t>Eqv Operator</w:t>
        </w:r>
        <w:r>
          <w:rPr>
            <w:noProof/>
            <w:webHidden/>
          </w:rPr>
          <w:tab/>
        </w:r>
        <w:r>
          <w:rPr>
            <w:noProof/>
            <w:webHidden/>
          </w:rPr>
          <w:fldChar w:fldCharType="begin"/>
        </w:r>
        <w:r>
          <w:rPr>
            <w:noProof/>
            <w:webHidden/>
          </w:rPr>
          <w:instrText xml:space="preserve"> PAGEREF _Toc166942653 \h </w:instrText>
        </w:r>
        <w:r>
          <w:rPr>
            <w:noProof/>
            <w:webHidden/>
          </w:rPr>
        </w:r>
        <w:r>
          <w:rPr>
            <w:noProof/>
            <w:webHidden/>
          </w:rPr>
          <w:fldChar w:fldCharType="separate"/>
        </w:r>
        <w:r>
          <w:rPr>
            <w:noProof/>
            <w:webHidden/>
          </w:rPr>
          <w:t>162</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54" w:history="1">
        <w:r w:rsidRPr="00561F9E">
          <w:rPr>
            <w:rStyle w:val="Hyperlink"/>
            <w:noProof/>
          </w:rPr>
          <w:t>5.6.9.8.6</w:t>
        </w:r>
        <w:r>
          <w:rPr>
            <w:rFonts w:asciiTheme="minorHAnsi" w:eastAsiaTheme="minorEastAsia" w:hAnsiTheme="minorHAnsi" w:cstheme="minorBidi"/>
            <w:noProof/>
            <w:sz w:val="22"/>
            <w:szCs w:val="22"/>
          </w:rPr>
          <w:tab/>
        </w:r>
        <w:r w:rsidRPr="00561F9E">
          <w:rPr>
            <w:rStyle w:val="Hyperlink"/>
            <w:noProof/>
          </w:rPr>
          <w:t>Imp Operator</w:t>
        </w:r>
        <w:r>
          <w:rPr>
            <w:noProof/>
            <w:webHidden/>
          </w:rPr>
          <w:tab/>
        </w:r>
        <w:r>
          <w:rPr>
            <w:noProof/>
            <w:webHidden/>
          </w:rPr>
          <w:fldChar w:fldCharType="begin"/>
        </w:r>
        <w:r>
          <w:rPr>
            <w:noProof/>
            <w:webHidden/>
          </w:rPr>
          <w:instrText xml:space="preserve"> PAGEREF _Toc166942654 \h </w:instrText>
        </w:r>
        <w:r>
          <w:rPr>
            <w:noProof/>
            <w:webHidden/>
          </w:rPr>
        </w:r>
        <w:r>
          <w:rPr>
            <w:noProof/>
            <w:webHidden/>
          </w:rPr>
          <w:fldChar w:fldCharType="separate"/>
        </w:r>
        <w:r>
          <w:rPr>
            <w:noProof/>
            <w:webHidden/>
          </w:rPr>
          <w:t>163</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55" w:history="1">
        <w:r w:rsidRPr="00561F9E">
          <w:rPr>
            <w:rStyle w:val="Hyperlink"/>
            <w:noProof/>
          </w:rPr>
          <w:t>5.6.10</w:t>
        </w:r>
        <w:r>
          <w:rPr>
            <w:rFonts w:asciiTheme="minorHAnsi" w:eastAsiaTheme="minorEastAsia" w:hAnsiTheme="minorHAnsi" w:cstheme="minorBidi"/>
            <w:noProof/>
            <w:sz w:val="22"/>
            <w:szCs w:val="22"/>
          </w:rPr>
          <w:tab/>
        </w:r>
        <w:r w:rsidRPr="00561F9E">
          <w:rPr>
            <w:rStyle w:val="Hyperlink"/>
            <w:noProof/>
          </w:rPr>
          <w:t>Simple Name Expressions</w:t>
        </w:r>
        <w:r>
          <w:rPr>
            <w:noProof/>
            <w:webHidden/>
          </w:rPr>
          <w:tab/>
        </w:r>
        <w:r>
          <w:rPr>
            <w:noProof/>
            <w:webHidden/>
          </w:rPr>
          <w:fldChar w:fldCharType="begin"/>
        </w:r>
        <w:r>
          <w:rPr>
            <w:noProof/>
            <w:webHidden/>
          </w:rPr>
          <w:instrText xml:space="preserve"> PAGEREF _Toc166942655 \h </w:instrText>
        </w:r>
        <w:r>
          <w:rPr>
            <w:noProof/>
            <w:webHidden/>
          </w:rPr>
        </w:r>
        <w:r>
          <w:rPr>
            <w:noProof/>
            <w:webHidden/>
          </w:rPr>
          <w:fldChar w:fldCharType="separate"/>
        </w:r>
        <w:r>
          <w:rPr>
            <w:noProof/>
            <w:webHidden/>
          </w:rPr>
          <w:t>163</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56" w:history="1">
        <w:r w:rsidRPr="00561F9E">
          <w:rPr>
            <w:rStyle w:val="Hyperlink"/>
            <w:noProof/>
          </w:rPr>
          <w:t>5.6.11</w:t>
        </w:r>
        <w:r>
          <w:rPr>
            <w:rFonts w:asciiTheme="minorHAnsi" w:eastAsiaTheme="minorEastAsia" w:hAnsiTheme="minorHAnsi" w:cstheme="minorBidi"/>
            <w:noProof/>
            <w:sz w:val="22"/>
            <w:szCs w:val="22"/>
          </w:rPr>
          <w:tab/>
        </w:r>
        <w:r w:rsidRPr="00561F9E">
          <w:rPr>
            <w:rStyle w:val="Hyperlink"/>
            <w:noProof/>
          </w:rPr>
          <w:t>Instance Expressions</w:t>
        </w:r>
        <w:r>
          <w:rPr>
            <w:noProof/>
            <w:webHidden/>
          </w:rPr>
          <w:tab/>
        </w:r>
        <w:r>
          <w:rPr>
            <w:noProof/>
            <w:webHidden/>
          </w:rPr>
          <w:fldChar w:fldCharType="begin"/>
        </w:r>
        <w:r>
          <w:rPr>
            <w:noProof/>
            <w:webHidden/>
          </w:rPr>
          <w:instrText xml:space="preserve"> PAGEREF _Toc166942656 \h </w:instrText>
        </w:r>
        <w:r>
          <w:rPr>
            <w:noProof/>
            <w:webHidden/>
          </w:rPr>
        </w:r>
        <w:r>
          <w:rPr>
            <w:noProof/>
            <w:webHidden/>
          </w:rPr>
          <w:fldChar w:fldCharType="separate"/>
        </w:r>
        <w:r>
          <w:rPr>
            <w:noProof/>
            <w:webHidden/>
          </w:rPr>
          <w:t>166</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57" w:history="1">
        <w:r w:rsidRPr="00561F9E">
          <w:rPr>
            <w:rStyle w:val="Hyperlink"/>
            <w:noProof/>
          </w:rPr>
          <w:t>5.6.12</w:t>
        </w:r>
        <w:r>
          <w:rPr>
            <w:rFonts w:asciiTheme="minorHAnsi" w:eastAsiaTheme="minorEastAsia" w:hAnsiTheme="minorHAnsi" w:cstheme="minorBidi"/>
            <w:noProof/>
            <w:sz w:val="22"/>
            <w:szCs w:val="22"/>
          </w:rPr>
          <w:tab/>
        </w:r>
        <w:r w:rsidRPr="00561F9E">
          <w:rPr>
            <w:rStyle w:val="Hyperlink"/>
            <w:noProof/>
          </w:rPr>
          <w:t>Member Access Expressions</w:t>
        </w:r>
        <w:r>
          <w:rPr>
            <w:noProof/>
            <w:webHidden/>
          </w:rPr>
          <w:tab/>
        </w:r>
        <w:r>
          <w:rPr>
            <w:noProof/>
            <w:webHidden/>
          </w:rPr>
          <w:fldChar w:fldCharType="begin"/>
        </w:r>
        <w:r>
          <w:rPr>
            <w:noProof/>
            <w:webHidden/>
          </w:rPr>
          <w:instrText xml:space="preserve"> PAGEREF _Toc166942657 \h </w:instrText>
        </w:r>
        <w:r>
          <w:rPr>
            <w:noProof/>
            <w:webHidden/>
          </w:rPr>
        </w:r>
        <w:r>
          <w:rPr>
            <w:noProof/>
            <w:webHidden/>
          </w:rPr>
          <w:fldChar w:fldCharType="separate"/>
        </w:r>
        <w:r>
          <w:rPr>
            <w:noProof/>
            <w:webHidden/>
          </w:rPr>
          <w:t>166</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58" w:history="1">
        <w:r w:rsidRPr="00561F9E">
          <w:rPr>
            <w:rStyle w:val="Hyperlink"/>
            <w:noProof/>
          </w:rPr>
          <w:t>5.6.13</w:t>
        </w:r>
        <w:r>
          <w:rPr>
            <w:rFonts w:asciiTheme="minorHAnsi" w:eastAsiaTheme="minorEastAsia" w:hAnsiTheme="minorHAnsi" w:cstheme="minorBidi"/>
            <w:noProof/>
            <w:sz w:val="22"/>
            <w:szCs w:val="22"/>
          </w:rPr>
          <w:tab/>
        </w:r>
        <w:r w:rsidRPr="00561F9E">
          <w:rPr>
            <w:rStyle w:val="Hyperlink"/>
            <w:noProof/>
          </w:rPr>
          <w:t>Index Expressions</w:t>
        </w:r>
        <w:r>
          <w:rPr>
            <w:noProof/>
            <w:webHidden/>
          </w:rPr>
          <w:tab/>
        </w:r>
        <w:r>
          <w:rPr>
            <w:noProof/>
            <w:webHidden/>
          </w:rPr>
          <w:fldChar w:fldCharType="begin"/>
        </w:r>
        <w:r>
          <w:rPr>
            <w:noProof/>
            <w:webHidden/>
          </w:rPr>
          <w:instrText xml:space="preserve"> PAGEREF _Toc166942658 \h </w:instrText>
        </w:r>
        <w:r>
          <w:rPr>
            <w:noProof/>
            <w:webHidden/>
          </w:rPr>
        </w:r>
        <w:r>
          <w:rPr>
            <w:noProof/>
            <w:webHidden/>
          </w:rPr>
          <w:fldChar w:fldCharType="separate"/>
        </w:r>
        <w:r>
          <w:rPr>
            <w:noProof/>
            <w:webHidden/>
          </w:rPr>
          <w:t>168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59" w:history="1">
        <w:r w:rsidRPr="00561F9E">
          <w:rPr>
            <w:rStyle w:val="Hyperlink"/>
            <w:noProof/>
          </w:rPr>
          <w:t>5.6.13.1</w:t>
        </w:r>
        <w:r>
          <w:rPr>
            <w:rFonts w:asciiTheme="minorHAnsi" w:eastAsiaTheme="minorEastAsia" w:hAnsiTheme="minorHAnsi" w:cstheme="minorBidi"/>
            <w:noProof/>
            <w:sz w:val="22"/>
            <w:szCs w:val="22"/>
          </w:rPr>
          <w:tab/>
        </w:r>
        <w:r w:rsidRPr="00561F9E">
          <w:rPr>
            <w:rStyle w:val="Hyperlink"/>
            <w:noProof/>
          </w:rPr>
          <w:t>Argument Lists</w:t>
        </w:r>
        <w:r>
          <w:rPr>
            <w:noProof/>
            <w:webHidden/>
          </w:rPr>
          <w:tab/>
        </w:r>
        <w:r>
          <w:rPr>
            <w:noProof/>
            <w:webHidden/>
          </w:rPr>
          <w:fldChar w:fldCharType="begin"/>
        </w:r>
        <w:r>
          <w:rPr>
            <w:noProof/>
            <w:webHidden/>
          </w:rPr>
          <w:instrText xml:space="preserve"> PAGEREF _Toc166942659 \h </w:instrText>
        </w:r>
        <w:r>
          <w:rPr>
            <w:noProof/>
            <w:webHidden/>
          </w:rPr>
        </w:r>
        <w:r>
          <w:rPr>
            <w:noProof/>
            <w:webHidden/>
          </w:rPr>
          <w:fldChar w:fldCharType="separate"/>
        </w:r>
        <w:r>
          <w:rPr>
            <w:noProof/>
            <w:webHidden/>
          </w:rPr>
          <w:t>169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60" w:history="1">
        <w:r w:rsidRPr="00561F9E">
          <w:rPr>
            <w:rStyle w:val="Hyperlink"/>
            <w:noProof/>
          </w:rPr>
          <w:t>5.6.13.2</w:t>
        </w:r>
        <w:r>
          <w:rPr>
            <w:rFonts w:asciiTheme="minorHAnsi" w:eastAsiaTheme="minorEastAsia" w:hAnsiTheme="minorHAnsi" w:cstheme="minorBidi"/>
            <w:noProof/>
            <w:sz w:val="22"/>
            <w:szCs w:val="22"/>
          </w:rPr>
          <w:tab/>
        </w:r>
        <w:r w:rsidRPr="00561F9E">
          <w:rPr>
            <w:rStyle w:val="Hyperlink"/>
            <w:noProof/>
          </w:rPr>
          <w:t>Argument List Queues</w:t>
        </w:r>
        <w:r>
          <w:rPr>
            <w:noProof/>
            <w:webHidden/>
          </w:rPr>
          <w:tab/>
        </w:r>
        <w:r>
          <w:rPr>
            <w:noProof/>
            <w:webHidden/>
          </w:rPr>
          <w:fldChar w:fldCharType="begin"/>
        </w:r>
        <w:r>
          <w:rPr>
            <w:noProof/>
            <w:webHidden/>
          </w:rPr>
          <w:instrText xml:space="preserve"> PAGEREF _Toc166942660 \h </w:instrText>
        </w:r>
        <w:r>
          <w:rPr>
            <w:noProof/>
            <w:webHidden/>
          </w:rPr>
        </w:r>
        <w:r>
          <w:rPr>
            <w:noProof/>
            <w:webHidden/>
          </w:rPr>
          <w:fldChar w:fldCharType="separate"/>
        </w:r>
        <w:r>
          <w:rPr>
            <w:noProof/>
            <w:webHidden/>
          </w:rPr>
          <w:t>169</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61" w:history="1">
        <w:r w:rsidRPr="00561F9E">
          <w:rPr>
            <w:rStyle w:val="Hyperlink"/>
            <w:noProof/>
          </w:rPr>
          <w:t>5.6.14</w:t>
        </w:r>
        <w:r>
          <w:rPr>
            <w:rFonts w:asciiTheme="minorHAnsi" w:eastAsiaTheme="minorEastAsia" w:hAnsiTheme="minorHAnsi" w:cstheme="minorBidi"/>
            <w:noProof/>
            <w:sz w:val="22"/>
            <w:szCs w:val="22"/>
          </w:rPr>
          <w:tab/>
        </w:r>
        <w:r w:rsidRPr="00561F9E">
          <w:rPr>
            <w:rStyle w:val="Hyperlink"/>
            <w:noProof/>
          </w:rPr>
          <w:t>Dictionary Access Expressions</w:t>
        </w:r>
        <w:r>
          <w:rPr>
            <w:noProof/>
            <w:webHidden/>
          </w:rPr>
          <w:tab/>
        </w:r>
        <w:r>
          <w:rPr>
            <w:noProof/>
            <w:webHidden/>
          </w:rPr>
          <w:fldChar w:fldCharType="begin"/>
        </w:r>
        <w:r>
          <w:rPr>
            <w:noProof/>
            <w:webHidden/>
          </w:rPr>
          <w:instrText xml:space="preserve"> PAGEREF _Toc166942661 \h </w:instrText>
        </w:r>
        <w:r>
          <w:rPr>
            <w:noProof/>
            <w:webHidden/>
          </w:rPr>
        </w:r>
        <w:r>
          <w:rPr>
            <w:noProof/>
            <w:webHidden/>
          </w:rPr>
          <w:fldChar w:fldCharType="separate"/>
        </w:r>
        <w:r>
          <w:rPr>
            <w:noProof/>
            <w:webHidden/>
          </w:rPr>
          <w:t>170</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62" w:history="1">
        <w:r w:rsidRPr="00561F9E">
          <w:rPr>
            <w:rStyle w:val="Hyperlink"/>
            <w:noProof/>
          </w:rPr>
          <w:t>5.6.15</w:t>
        </w:r>
        <w:r>
          <w:rPr>
            <w:rFonts w:asciiTheme="minorHAnsi" w:eastAsiaTheme="minorEastAsia" w:hAnsiTheme="minorHAnsi" w:cstheme="minorBidi"/>
            <w:noProof/>
            <w:sz w:val="22"/>
            <w:szCs w:val="22"/>
          </w:rPr>
          <w:tab/>
        </w:r>
        <w:r w:rsidRPr="00561F9E">
          <w:rPr>
            <w:rStyle w:val="Hyperlink"/>
            <w:noProof/>
          </w:rPr>
          <w:t>With Expressions</w:t>
        </w:r>
        <w:r>
          <w:rPr>
            <w:noProof/>
            <w:webHidden/>
          </w:rPr>
          <w:tab/>
        </w:r>
        <w:r>
          <w:rPr>
            <w:noProof/>
            <w:webHidden/>
          </w:rPr>
          <w:fldChar w:fldCharType="begin"/>
        </w:r>
        <w:r>
          <w:rPr>
            <w:noProof/>
            <w:webHidden/>
          </w:rPr>
          <w:instrText xml:space="preserve"> PAGEREF _Toc166942662 \h </w:instrText>
        </w:r>
        <w:r>
          <w:rPr>
            <w:noProof/>
            <w:webHidden/>
          </w:rPr>
        </w:r>
        <w:r>
          <w:rPr>
            <w:noProof/>
            <w:webHidden/>
          </w:rPr>
          <w:fldChar w:fldCharType="separate"/>
        </w:r>
        <w:r>
          <w:rPr>
            <w:noProof/>
            <w:webHidden/>
          </w:rPr>
          <w:t>170</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63" w:history="1">
        <w:r w:rsidRPr="00561F9E">
          <w:rPr>
            <w:rStyle w:val="Hyperlink"/>
            <w:noProof/>
          </w:rPr>
          <w:t>5.6.16</w:t>
        </w:r>
        <w:r>
          <w:rPr>
            <w:rFonts w:asciiTheme="minorHAnsi" w:eastAsiaTheme="minorEastAsia" w:hAnsiTheme="minorHAnsi" w:cstheme="minorBidi"/>
            <w:noProof/>
            <w:sz w:val="22"/>
            <w:szCs w:val="22"/>
          </w:rPr>
          <w:tab/>
        </w:r>
        <w:r w:rsidRPr="00561F9E">
          <w:rPr>
            <w:rStyle w:val="Hyperlink"/>
            <w:noProof/>
          </w:rPr>
          <w:t>Constrained Expressions</w:t>
        </w:r>
        <w:r>
          <w:rPr>
            <w:noProof/>
            <w:webHidden/>
          </w:rPr>
          <w:tab/>
        </w:r>
        <w:r>
          <w:rPr>
            <w:noProof/>
            <w:webHidden/>
          </w:rPr>
          <w:fldChar w:fldCharType="begin"/>
        </w:r>
        <w:r>
          <w:rPr>
            <w:noProof/>
            <w:webHidden/>
          </w:rPr>
          <w:instrText xml:space="preserve"> PAGEREF _Toc166942663 \h </w:instrText>
        </w:r>
        <w:r>
          <w:rPr>
            <w:noProof/>
            <w:webHidden/>
          </w:rPr>
        </w:r>
        <w:r>
          <w:rPr>
            <w:noProof/>
            <w:webHidden/>
          </w:rPr>
          <w:fldChar w:fldCharType="separate"/>
        </w:r>
        <w:r>
          <w:rPr>
            <w:noProof/>
            <w:webHidden/>
          </w:rPr>
          <w:t>170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64" w:history="1">
        <w:r w:rsidRPr="00561F9E">
          <w:rPr>
            <w:rStyle w:val="Hyperlink"/>
            <w:noProof/>
          </w:rPr>
          <w:t>5.6.16.1</w:t>
        </w:r>
        <w:r>
          <w:rPr>
            <w:rFonts w:asciiTheme="minorHAnsi" w:eastAsiaTheme="minorEastAsia" w:hAnsiTheme="minorHAnsi" w:cstheme="minorBidi"/>
            <w:noProof/>
            <w:sz w:val="22"/>
            <w:szCs w:val="22"/>
          </w:rPr>
          <w:tab/>
        </w:r>
        <w:r w:rsidRPr="00561F9E">
          <w:rPr>
            <w:rStyle w:val="Hyperlink"/>
            <w:noProof/>
          </w:rPr>
          <w:t>Constant Expressions</w:t>
        </w:r>
        <w:r>
          <w:rPr>
            <w:noProof/>
            <w:webHidden/>
          </w:rPr>
          <w:tab/>
        </w:r>
        <w:r>
          <w:rPr>
            <w:noProof/>
            <w:webHidden/>
          </w:rPr>
          <w:fldChar w:fldCharType="begin"/>
        </w:r>
        <w:r>
          <w:rPr>
            <w:noProof/>
            <w:webHidden/>
          </w:rPr>
          <w:instrText xml:space="preserve"> PAGEREF _Toc166942664 \h </w:instrText>
        </w:r>
        <w:r>
          <w:rPr>
            <w:noProof/>
            <w:webHidden/>
          </w:rPr>
        </w:r>
        <w:r>
          <w:rPr>
            <w:noProof/>
            <w:webHidden/>
          </w:rPr>
          <w:fldChar w:fldCharType="separate"/>
        </w:r>
        <w:r>
          <w:rPr>
            <w:noProof/>
            <w:webHidden/>
          </w:rPr>
          <w:t>170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65" w:history="1">
        <w:r w:rsidRPr="00561F9E">
          <w:rPr>
            <w:rStyle w:val="Hyperlink"/>
            <w:noProof/>
          </w:rPr>
          <w:t>5.6.16.2</w:t>
        </w:r>
        <w:r>
          <w:rPr>
            <w:rFonts w:asciiTheme="minorHAnsi" w:eastAsiaTheme="minorEastAsia" w:hAnsiTheme="minorHAnsi" w:cstheme="minorBidi"/>
            <w:noProof/>
            <w:sz w:val="22"/>
            <w:szCs w:val="22"/>
          </w:rPr>
          <w:tab/>
        </w:r>
        <w:r w:rsidRPr="00561F9E">
          <w:rPr>
            <w:rStyle w:val="Hyperlink"/>
            <w:noProof/>
          </w:rPr>
          <w:t>Conditional Compilation Expressions</w:t>
        </w:r>
        <w:r>
          <w:rPr>
            <w:noProof/>
            <w:webHidden/>
          </w:rPr>
          <w:tab/>
        </w:r>
        <w:r>
          <w:rPr>
            <w:noProof/>
            <w:webHidden/>
          </w:rPr>
          <w:fldChar w:fldCharType="begin"/>
        </w:r>
        <w:r>
          <w:rPr>
            <w:noProof/>
            <w:webHidden/>
          </w:rPr>
          <w:instrText xml:space="preserve"> PAGEREF _Toc166942665 \h </w:instrText>
        </w:r>
        <w:r>
          <w:rPr>
            <w:noProof/>
            <w:webHidden/>
          </w:rPr>
        </w:r>
        <w:r>
          <w:rPr>
            <w:noProof/>
            <w:webHidden/>
          </w:rPr>
          <w:fldChar w:fldCharType="separate"/>
        </w:r>
        <w:r>
          <w:rPr>
            <w:noProof/>
            <w:webHidden/>
          </w:rPr>
          <w:t>171</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66" w:history="1">
        <w:r w:rsidRPr="00561F9E">
          <w:rPr>
            <w:rStyle w:val="Hyperlink"/>
            <w:noProof/>
          </w:rPr>
          <w:t>5.6.16.3</w:t>
        </w:r>
        <w:r>
          <w:rPr>
            <w:rFonts w:asciiTheme="minorHAnsi" w:eastAsiaTheme="minorEastAsia" w:hAnsiTheme="minorHAnsi" w:cstheme="minorBidi"/>
            <w:noProof/>
            <w:sz w:val="22"/>
            <w:szCs w:val="22"/>
          </w:rPr>
          <w:tab/>
        </w:r>
        <w:r w:rsidRPr="00561F9E">
          <w:rPr>
            <w:rStyle w:val="Hyperlink"/>
            <w:noProof/>
          </w:rPr>
          <w:t>Boolean Expressions</w:t>
        </w:r>
        <w:r>
          <w:rPr>
            <w:noProof/>
            <w:webHidden/>
          </w:rPr>
          <w:tab/>
        </w:r>
        <w:r>
          <w:rPr>
            <w:noProof/>
            <w:webHidden/>
          </w:rPr>
          <w:fldChar w:fldCharType="begin"/>
        </w:r>
        <w:r>
          <w:rPr>
            <w:noProof/>
            <w:webHidden/>
          </w:rPr>
          <w:instrText xml:space="preserve"> PAGEREF _Toc166942666 \h </w:instrText>
        </w:r>
        <w:r>
          <w:rPr>
            <w:noProof/>
            <w:webHidden/>
          </w:rPr>
        </w:r>
        <w:r>
          <w:rPr>
            <w:noProof/>
            <w:webHidden/>
          </w:rPr>
          <w:fldChar w:fldCharType="separate"/>
        </w:r>
        <w:r>
          <w:rPr>
            <w:noProof/>
            <w:webHidden/>
          </w:rPr>
          <w:t>172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67" w:history="1">
        <w:r w:rsidRPr="00561F9E">
          <w:rPr>
            <w:rStyle w:val="Hyperlink"/>
            <w:noProof/>
          </w:rPr>
          <w:t>5.6.16.4</w:t>
        </w:r>
        <w:r>
          <w:rPr>
            <w:rFonts w:asciiTheme="minorHAnsi" w:eastAsiaTheme="minorEastAsia" w:hAnsiTheme="minorHAnsi" w:cstheme="minorBidi"/>
            <w:noProof/>
            <w:sz w:val="22"/>
            <w:szCs w:val="22"/>
          </w:rPr>
          <w:tab/>
        </w:r>
        <w:r w:rsidRPr="00561F9E">
          <w:rPr>
            <w:rStyle w:val="Hyperlink"/>
            <w:noProof/>
          </w:rPr>
          <w:t>Integer Expressions</w:t>
        </w:r>
        <w:r>
          <w:rPr>
            <w:noProof/>
            <w:webHidden/>
          </w:rPr>
          <w:tab/>
        </w:r>
        <w:r>
          <w:rPr>
            <w:noProof/>
            <w:webHidden/>
          </w:rPr>
          <w:fldChar w:fldCharType="begin"/>
        </w:r>
        <w:r>
          <w:rPr>
            <w:noProof/>
            <w:webHidden/>
          </w:rPr>
          <w:instrText xml:space="preserve"> PAGEREF _Toc166942667 \h </w:instrText>
        </w:r>
        <w:r>
          <w:rPr>
            <w:noProof/>
            <w:webHidden/>
          </w:rPr>
        </w:r>
        <w:r>
          <w:rPr>
            <w:noProof/>
            <w:webHidden/>
          </w:rPr>
          <w:fldChar w:fldCharType="separate"/>
        </w:r>
        <w:r>
          <w:rPr>
            <w:noProof/>
            <w:webHidden/>
          </w:rPr>
          <w:t>172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68" w:history="1">
        <w:r w:rsidRPr="00561F9E">
          <w:rPr>
            <w:rStyle w:val="Hyperlink"/>
            <w:noProof/>
          </w:rPr>
          <w:t>5.6.16.5</w:t>
        </w:r>
        <w:r>
          <w:rPr>
            <w:rFonts w:asciiTheme="minorHAnsi" w:eastAsiaTheme="minorEastAsia" w:hAnsiTheme="minorHAnsi" w:cstheme="minorBidi"/>
            <w:noProof/>
            <w:sz w:val="22"/>
            <w:szCs w:val="22"/>
          </w:rPr>
          <w:tab/>
        </w:r>
        <w:r w:rsidRPr="00561F9E">
          <w:rPr>
            <w:rStyle w:val="Hyperlink"/>
            <w:noProof/>
          </w:rPr>
          <w:t>Variable Expressions</w:t>
        </w:r>
        <w:r>
          <w:rPr>
            <w:noProof/>
            <w:webHidden/>
          </w:rPr>
          <w:tab/>
        </w:r>
        <w:r>
          <w:rPr>
            <w:noProof/>
            <w:webHidden/>
          </w:rPr>
          <w:fldChar w:fldCharType="begin"/>
        </w:r>
        <w:r>
          <w:rPr>
            <w:noProof/>
            <w:webHidden/>
          </w:rPr>
          <w:instrText xml:space="preserve"> PAGEREF _Toc166942668 \h </w:instrText>
        </w:r>
        <w:r>
          <w:rPr>
            <w:noProof/>
            <w:webHidden/>
          </w:rPr>
        </w:r>
        <w:r>
          <w:rPr>
            <w:noProof/>
            <w:webHidden/>
          </w:rPr>
          <w:fldChar w:fldCharType="separate"/>
        </w:r>
        <w:r>
          <w:rPr>
            <w:noProof/>
            <w:webHidden/>
          </w:rPr>
          <w:t>172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69" w:history="1">
        <w:r w:rsidRPr="00561F9E">
          <w:rPr>
            <w:rStyle w:val="Hyperlink"/>
            <w:noProof/>
          </w:rPr>
          <w:t>5.6.16.6</w:t>
        </w:r>
        <w:r>
          <w:rPr>
            <w:rFonts w:asciiTheme="minorHAnsi" w:eastAsiaTheme="minorEastAsia" w:hAnsiTheme="minorHAnsi" w:cstheme="minorBidi"/>
            <w:noProof/>
            <w:sz w:val="22"/>
            <w:szCs w:val="22"/>
          </w:rPr>
          <w:tab/>
        </w:r>
        <w:r w:rsidRPr="00561F9E">
          <w:rPr>
            <w:rStyle w:val="Hyperlink"/>
            <w:noProof/>
          </w:rPr>
          <w:t>Bound Variable Expressions</w:t>
        </w:r>
        <w:r>
          <w:rPr>
            <w:noProof/>
            <w:webHidden/>
          </w:rPr>
          <w:tab/>
        </w:r>
        <w:r>
          <w:rPr>
            <w:noProof/>
            <w:webHidden/>
          </w:rPr>
          <w:fldChar w:fldCharType="begin"/>
        </w:r>
        <w:r>
          <w:rPr>
            <w:noProof/>
            <w:webHidden/>
          </w:rPr>
          <w:instrText xml:space="preserve"> PAGEREF _Toc166942669 \h </w:instrText>
        </w:r>
        <w:r>
          <w:rPr>
            <w:noProof/>
            <w:webHidden/>
          </w:rPr>
        </w:r>
        <w:r>
          <w:rPr>
            <w:noProof/>
            <w:webHidden/>
          </w:rPr>
          <w:fldChar w:fldCharType="separate"/>
        </w:r>
        <w:r>
          <w:rPr>
            <w:noProof/>
            <w:webHidden/>
          </w:rPr>
          <w:t>172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70" w:history="1">
        <w:r w:rsidRPr="00561F9E">
          <w:rPr>
            <w:rStyle w:val="Hyperlink"/>
            <w:noProof/>
          </w:rPr>
          <w:t>5.6.16.7</w:t>
        </w:r>
        <w:r>
          <w:rPr>
            <w:rFonts w:asciiTheme="minorHAnsi" w:eastAsiaTheme="minorEastAsia" w:hAnsiTheme="minorHAnsi" w:cstheme="minorBidi"/>
            <w:noProof/>
            <w:sz w:val="22"/>
            <w:szCs w:val="22"/>
          </w:rPr>
          <w:tab/>
        </w:r>
        <w:r w:rsidRPr="00561F9E">
          <w:rPr>
            <w:rStyle w:val="Hyperlink"/>
            <w:noProof/>
          </w:rPr>
          <w:t>Type Expressions</w:t>
        </w:r>
        <w:r>
          <w:rPr>
            <w:noProof/>
            <w:webHidden/>
          </w:rPr>
          <w:tab/>
        </w:r>
        <w:r>
          <w:rPr>
            <w:noProof/>
            <w:webHidden/>
          </w:rPr>
          <w:fldChar w:fldCharType="begin"/>
        </w:r>
        <w:r>
          <w:rPr>
            <w:noProof/>
            <w:webHidden/>
          </w:rPr>
          <w:instrText xml:space="preserve"> PAGEREF _Toc166942670 \h </w:instrText>
        </w:r>
        <w:r>
          <w:rPr>
            <w:noProof/>
            <w:webHidden/>
          </w:rPr>
        </w:r>
        <w:r>
          <w:rPr>
            <w:noProof/>
            <w:webHidden/>
          </w:rPr>
          <w:fldChar w:fldCharType="separate"/>
        </w:r>
        <w:r>
          <w:rPr>
            <w:noProof/>
            <w:webHidden/>
          </w:rPr>
          <w:t>172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71" w:history="1">
        <w:r w:rsidRPr="00561F9E">
          <w:rPr>
            <w:rStyle w:val="Hyperlink"/>
            <w:noProof/>
          </w:rPr>
          <w:t>5.6.16.8</w:t>
        </w:r>
        <w:r>
          <w:rPr>
            <w:rFonts w:asciiTheme="minorHAnsi" w:eastAsiaTheme="minorEastAsia" w:hAnsiTheme="minorHAnsi" w:cstheme="minorBidi"/>
            <w:noProof/>
            <w:sz w:val="22"/>
            <w:szCs w:val="22"/>
          </w:rPr>
          <w:tab/>
        </w:r>
        <w:r w:rsidRPr="00561F9E">
          <w:rPr>
            <w:rStyle w:val="Hyperlink"/>
            <w:noProof/>
          </w:rPr>
          <w:t>AddressOf Expressions</w:t>
        </w:r>
        <w:r>
          <w:rPr>
            <w:noProof/>
            <w:webHidden/>
          </w:rPr>
          <w:tab/>
        </w:r>
        <w:r>
          <w:rPr>
            <w:noProof/>
            <w:webHidden/>
          </w:rPr>
          <w:fldChar w:fldCharType="begin"/>
        </w:r>
        <w:r>
          <w:rPr>
            <w:noProof/>
            <w:webHidden/>
          </w:rPr>
          <w:instrText xml:space="preserve"> PAGEREF _Toc166942671 \h </w:instrText>
        </w:r>
        <w:r>
          <w:rPr>
            <w:noProof/>
            <w:webHidden/>
          </w:rPr>
        </w:r>
        <w:r>
          <w:rPr>
            <w:noProof/>
            <w:webHidden/>
          </w:rPr>
          <w:fldChar w:fldCharType="separate"/>
        </w:r>
        <w:r>
          <w:rPr>
            <w:noProof/>
            <w:webHidden/>
          </w:rPr>
          <w:t>173</w:t>
        </w:r>
        <w:r>
          <w:rPr>
            <w:noProof/>
            <w:webHidden/>
          </w:rPr>
          <w:fldChar w:fldCharType="end"/>
        </w:r>
      </w:hyperlink>
    </w:p>
    <w:p w:rsidR="005F1BC7" w:rsidRDefault="005F1BC7">
      <w:pPr>
        <w:pStyle w:val="TOC1"/>
        <w:rPr>
          <w:rFonts w:asciiTheme="minorHAnsi" w:eastAsiaTheme="minorEastAsia" w:hAnsiTheme="minorHAnsi" w:cstheme="minorBidi"/>
          <w:b w:val="0"/>
          <w:bCs w:val="0"/>
          <w:noProof/>
          <w:sz w:val="22"/>
          <w:szCs w:val="22"/>
        </w:rPr>
      </w:pPr>
      <w:hyperlink w:anchor="_Toc166942672" w:history="1">
        <w:r w:rsidRPr="00561F9E">
          <w:rPr>
            <w:rStyle w:val="Hyperlink"/>
            <w:noProof/>
          </w:rPr>
          <w:t>6</w:t>
        </w:r>
        <w:r>
          <w:rPr>
            <w:rFonts w:asciiTheme="minorHAnsi" w:eastAsiaTheme="minorEastAsia" w:hAnsiTheme="minorHAnsi" w:cstheme="minorBidi"/>
            <w:b w:val="0"/>
            <w:bCs w:val="0"/>
            <w:noProof/>
            <w:sz w:val="22"/>
            <w:szCs w:val="22"/>
          </w:rPr>
          <w:tab/>
        </w:r>
        <w:r w:rsidRPr="00561F9E">
          <w:rPr>
            <w:rStyle w:val="Hyperlink"/>
            <w:noProof/>
          </w:rPr>
          <w:t>VBA Standard Library</w:t>
        </w:r>
        <w:r>
          <w:rPr>
            <w:noProof/>
            <w:webHidden/>
          </w:rPr>
          <w:tab/>
        </w:r>
        <w:r>
          <w:rPr>
            <w:noProof/>
            <w:webHidden/>
          </w:rPr>
          <w:fldChar w:fldCharType="begin"/>
        </w:r>
        <w:r>
          <w:rPr>
            <w:noProof/>
            <w:webHidden/>
          </w:rPr>
          <w:instrText xml:space="preserve"> PAGEREF _Toc166942672 \h </w:instrText>
        </w:r>
        <w:r>
          <w:rPr>
            <w:noProof/>
            <w:webHidden/>
          </w:rPr>
        </w:r>
        <w:r>
          <w:rPr>
            <w:noProof/>
            <w:webHidden/>
          </w:rPr>
          <w:fldChar w:fldCharType="separate"/>
        </w:r>
        <w:r>
          <w:rPr>
            <w:noProof/>
            <w:webHidden/>
          </w:rPr>
          <w:t>174</w:t>
        </w:r>
        <w:r>
          <w:rPr>
            <w:noProof/>
            <w:webHidden/>
          </w:rPr>
          <w:fldChar w:fldCharType="end"/>
        </w:r>
      </w:hyperlink>
    </w:p>
    <w:p w:rsidR="005F1BC7" w:rsidRDefault="005F1BC7">
      <w:pPr>
        <w:pStyle w:val="TOC2"/>
        <w:rPr>
          <w:rFonts w:asciiTheme="minorHAnsi" w:eastAsiaTheme="minorEastAsia" w:hAnsiTheme="minorHAnsi" w:cstheme="minorBidi"/>
          <w:noProof/>
          <w:sz w:val="22"/>
          <w:szCs w:val="22"/>
        </w:rPr>
      </w:pPr>
      <w:hyperlink w:anchor="_Toc166942673" w:history="1">
        <w:r w:rsidRPr="00561F9E">
          <w:rPr>
            <w:rStyle w:val="Hyperlink"/>
            <w:noProof/>
          </w:rPr>
          <w:t>6.1</w:t>
        </w:r>
        <w:r>
          <w:rPr>
            <w:rFonts w:asciiTheme="minorHAnsi" w:eastAsiaTheme="minorEastAsia" w:hAnsiTheme="minorHAnsi" w:cstheme="minorBidi"/>
            <w:noProof/>
            <w:sz w:val="22"/>
            <w:szCs w:val="22"/>
          </w:rPr>
          <w:tab/>
        </w:r>
        <w:r w:rsidRPr="00561F9E">
          <w:rPr>
            <w:rStyle w:val="Hyperlink"/>
            <w:noProof/>
          </w:rPr>
          <w:t>VBA Project</w:t>
        </w:r>
        <w:r>
          <w:rPr>
            <w:noProof/>
            <w:webHidden/>
          </w:rPr>
          <w:tab/>
        </w:r>
        <w:r>
          <w:rPr>
            <w:noProof/>
            <w:webHidden/>
          </w:rPr>
          <w:fldChar w:fldCharType="begin"/>
        </w:r>
        <w:r>
          <w:rPr>
            <w:noProof/>
            <w:webHidden/>
          </w:rPr>
          <w:instrText xml:space="preserve"> PAGEREF _Toc166942673 \h </w:instrText>
        </w:r>
        <w:r>
          <w:rPr>
            <w:noProof/>
            <w:webHidden/>
          </w:rPr>
        </w:r>
        <w:r>
          <w:rPr>
            <w:noProof/>
            <w:webHidden/>
          </w:rPr>
          <w:fldChar w:fldCharType="separate"/>
        </w:r>
        <w:r>
          <w:rPr>
            <w:noProof/>
            <w:webHidden/>
          </w:rPr>
          <w:t>174</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74" w:history="1">
        <w:r w:rsidRPr="00561F9E">
          <w:rPr>
            <w:rStyle w:val="Hyperlink"/>
            <w:noProof/>
          </w:rPr>
          <w:t>6.1.1</w:t>
        </w:r>
        <w:r>
          <w:rPr>
            <w:rFonts w:asciiTheme="minorHAnsi" w:eastAsiaTheme="minorEastAsia" w:hAnsiTheme="minorHAnsi" w:cstheme="minorBidi"/>
            <w:noProof/>
            <w:sz w:val="22"/>
            <w:szCs w:val="22"/>
          </w:rPr>
          <w:tab/>
        </w:r>
        <w:r w:rsidRPr="00561F9E">
          <w:rPr>
            <w:rStyle w:val="Hyperlink"/>
            <w:noProof/>
          </w:rPr>
          <w:t>Predefined Enums</w:t>
        </w:r>
        <w:r>
          <w:rPr>
            <w:noProof/>
            <w:webHidden/>
          </w:rPr>
          <w:tab/>
        </w:r>
        <w:r>
          <w:rPr>
            <w:noProof/>
            <w:webHidden/>
          </w:rPr>
          <w:fldChar w:fldCharType="begin"/>
        </w:r>
        <w:r>
          <w:rPr>
            <w:noProof/>
            <w:webHidden/>
          </w:rPr>
          <w:instrText xml:space="preserve"> PAGEREF _Toc166942674 \h </w:instrText>
        </w:r>
        <w:r>
          <w:rPr>
            <w:noProof/>
            <w:webHidden/>
          </w:rPr>
        </w:r>
        <w:r>
          <w:rPr>
            <w:noProof/>
            <w:webHidden/>
          </w:rPr>
          <w:fldChar w:fldCharType="separate"/>
        </w:r>
        <w:r>
          <w:rPr>
            <w:noProof/>
            <w:webHidden/>
          </w:rPr>
          <w:t>174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75" w:history="1">
        <w:r w:rsidRPr="00561F9E">
          <w:rPr>
            <w:rStyle w:val="Hyperlink"/>
            <w:noProof/>
          </w:rPr>
          <w:t>6.1.1.1</w:t>
        </w:r>
        <w:r>
          <w:rPr>
            <w:rFonts w:asciiTheme="minorHAnsi" w:eastAsiaTheme="minorEastAsia" w:hAnsiTheme="minorHAnsi" w:cstheme="minorBidi"/>
            <w:noProof/>
            <w:sz w:val="22"/>
            <w:szCs w:val="22"/>
          </w:rPr>
          <w:tab/>
        </w:r>
        <w:r w:rsidRPr="00561F9E">
          <w:rPr>
            <w:rStyle w:val="Hyperlink"/>
            <w:noProof/>
          </w:rPr>
          <w:t>FormShowConstants</w:t>
        </w:r>
        <w:r>
          <w:rPr>
            <w:noProof/>
            <w:webHidden/>
          </w:rPr>
          <w:tab/>
        </w:r>
        <w:r>
          <w:rPr>
            <w:noProof/>
            <w:webHidden/>
          </w:rPr>
          <w:fldChar w:fldCharType="begin"/>
        </w:r>
        <w:r>
          <w:rPr>
            <w:noProof/>
            <w:webHidden/>
          </w:rPr>
          <w:instrText xml:space="preserve"> PAGEREF _Toc166942675 \h </w:instrText>
        </w:r>
        <w:r>
          <w:rPr>
            <w:noProof/>
            <w:webHidden/>
          </w:rPr>
        </w:r>
        <w:r>
          <w:rPr>
            <w:noProof/>
            <w:webHidden/>
          </w:rPr>
          <w:fldChar w:fldCharType="separate"/>
        </w:r>
        <w:r>
          <w:rPr>
            <w:noProof/>
            <w:webHidden/>
          </w:rPr>
          <w:t>174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76" w:history="1">
        <w:r w:rsidRPr="00561F9E">
          <w:rPr>
            <w:rStyle w:val="Hyperlink"/>
            <w:noProof/>
          </w:rPr>
          <w:t>6.1.1.2</w:t>
        </w:r>
        <w:r>
          <w:rPr>
            <w:rFonts w:asciiTheme="minorHAnsi" w:eastAsiaTheme="minorEastAsia" w:hAnsiTheme="minorHAnsi" w:cstheme="minorBidi"/>
            <w:noProof/>
            <w:sz w:val="22"/>
            <w:szCs w:val="22"/>
          </w:rPr>
          <w:tab/>
        </w:r>
        <w:r w:rsidRPr="00561F9E">
          <w:rPr>
            <w:rStyle w:val="Hyperlink"/>
            <w:noProof/>
          </w:rPr>
          <w:t>VbAppWinStyle</w:t>
        </w:r>
        <w:r>
          <w:rPr>
            <w:noProof/>
            <w:webHidden/>
          </w:rPr>
          <w:tab/>
        </w:r>
        <w:r>
          <w:rPr>
            <w:noProof/>
            <w:webHidden/>
          </w:rPr>
          <w:fldChar w:fldCharType="begin"/>
        </w:r>
        <w:r>
          <w:rPr>
            <w:noProof/>
            <w:webHidden/>
          </w:rPr>
          <w:instrText xml:space="preserve"> PAGEREF _Toc166942676 \h </w:instrText>
        </w:r>
        <w:r>
          <w:rPr>
            <w:noProof/>
            <w:webHidden/>
          </w:rPr>
        </w:r>
        <w:r>
          <w:rPr>
            <w:noProof/>
            <w:webHidden/>
          </w:rPr>
          <w:fldChar w:fldCharType="separate"/>
        </w:r>
        <w:r>
          <w:rPr>
            <w:noProof/>
            <w:webHidden/>
          </w:rPr>
          <w:t>174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77" w:history="1">
        <w:r w:rsidRPr="00561F9E">
          <w:rPr>
            <w:rStyle w:val="Hyperlink"/>
            <w:noProof/>
          </w:rPr>
          <w:t>6.1.1.3</w:t>
        </w:r>
        <w:r>
          <w:rPr>
            <w:rFonts w:asciiTheme="minorHAnsi" w:eastAsiaTheme="minorEastAsia" w:hAnsiTheme="minorHAnsi" w:cstheme="minorBidi"/>
            <w:noProof/>
            <w:sz w:val="22"/>
            <w:szCs w:val="22"/>
          </w:rPr>
          <w:tab/>
        </w:r>
        <w:r w:rsidRPr="00561F9E">
          <w:rPr>
            <w:rStyle w:val="Hyperlink"/>
            <w:noProof/>
          </w:rPr>
          <w:t>VbCalendar</w:t>
        </w:r>
        <w:r>
          <w:rPr>
            <w:noProof/>
            <w:webHidden/>
          </w:rPr>
          <w:tab/>
        </w:r>
        <w:r>
          <w:rPr>
            <w:noProof/>
            <w:webHidden/>
          </w:rPr>
          <w:fldChar w:fldCharType="begin"/>
        </w:r>
        <w:r>
          <w:rPr>
            <w:noProof/>
            <w:webHidden/>
          </w:rPr>
          <w:instrText xml:space="preserve"> PAGEREF _Toc166942677 \h </w:instrText>
        </w:r>
        <w:r>
          <w:rPr>
            <w:noProof/>
            <w:webHidden/>
          </w:rPr>
        </w:r>
        <w:r>
          <w:rPr>
            <w:noProof/>
            <w:webHidden/>
          </w:rPr>
          <w:fldChar w:fldCharType="separate"/>
        </w:r>
        <w:r>
          <w:rPr>
            <w:noProof/>
            <w:webHidden/>
          </w:rPr>
          <w:t>174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78" w:history="1">
        <w:r w:rsidRPr="00561F9E">
          <w:rPr>
            <w:rStyle w:val="Hyperlink"/>
            <w:noProof/>
          </w:rPr>
          <w:t>6.1.1.4</w:t>
        </w:r>
        <w:r>
          <w:rPr>
            <w:rFonts w:asciiTheme="minorHAnsi" w:eastAsiaTheme="minorEastAsia" w:hAnsiTheme="minorHAnsi" w:cstheme="minorBidi"/>
            <w:noProof/>
            <w:sz w:val="22"/>
            <w:szCs w:val="22"/>
          </w:rPr>
          <w:tab/>
        </w:r>
        <w:r w:rsidRPr="00561F9E">
          <w:rPr>
            <w:rStyle w:val="Hyperlink"/>
            <w:noProof/>
          </w:rPr>
          <w:t>VbCallType</w:t>
        </w:r>
        <w:r>
          <w:rPr>
            <w:noProof/>
            <w:webHidden/>
          </w:rPr>
          <w:tab/>
        </w:r>
        <w:r>
          <w:rPr>
            <w:noProof/>
            <w:webHidden/>
          </w:rPr>
          <w:fldChar w:fldCharType="begin"/>
        </w:r>
        <w:r>
          <w:rPr>
            <w:noProof/>
            <w:webHidden/>
          </w:rPr>
          <w:instrText xml:space="preserve"> PAGEREF _Toc166942678 \h </w:instrText>
        </w:r>
        <w:r>
          <w:rPr>
            <w:noProof/>
            <w:webHidden/>
          </w:rPr>
        </w:r>
        <w:r>
          <w:rPr>
            <w:noProof/>
            <w:webHidden/>
          </w:rPr>
          <w:fldChar w:fldCharType="separate"/>
        </w:r>
        <w:r>
          <w:rPr>
            <w:noProof/>
            <w:webHidden/>
          </w:rPr>
          <w:t>174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79" w:history="1">
        <w:r w:rsidRPr="00561F9E">
          <w:rPr>
            <w:rStyle w:val="Hyperlink"/>
            <w:noProof/>
          </w:rPr>
          <w:t>6.1.1.5</w:t>
        </w:r>
        <w:r>
          <w:rPr>
            <w:rFonts w:asciiTheme="minorHAnsi" w:eastAsiaTheme="minorEastAsia" w:hAnsiTheme="minorHAnsi" w:cstheme="minorBidi"/>
            <w:noProof/>
            <w:sz w:val="22"/>
            <w:szCs w:val="22"/>
          </w:rPr>
          <w:tab/>
        </w:r>
        <w:r w:rsidRPr="00561F9E">
          <w:rPr>
            <w:rStyle w:val="Hyperlink"/>
            <w:noProof/>
          </w:rPr>
          <w:t>VbCompareMethod</w:t>
        </w:r>
        <w:r>
          <w:rPr>
            <w:noProof/>
            <w:webHidden/>
          </w:rPr>
          <w:tab/>
        </w:r>
        <w:r>
          <w:rPr>
            <w:noProof/>
            <w:webHidden/>
          </w:rPr>
          <w:fldChar w:fldCharType="begin"/>
        </w:r>
        <w:r>
          <w:rPr>
            <w:noProof/>
            <w:webHidden/>
          </w:rPr>
          <w:instrText xml:space="preserve"> PAGEREF _Toc166942679 \h </w:instrText>
        </w:r>
        <w:r>
          <w:rPr>
            <w:noProof/>
            <w:webHidden/>
          </w:rPr>
        </w:r>
        <w:r>
          <w:rPr>
            <w:noProof/>
            <w:webHidden/>
          </w:rPr>
          <w:fldChar w:fldCharType="separate"/>
        </w:r>
        <w:r>
          <w:rPr>
            <w:noProof/>
            <w:webHidden/>
          </w:rPr>
          <w:t>175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0" w:history="1">
        <w:r w:rsidRPr="00561F9E">
          <w:rPr>
            <w:rStyle w:val="Hyperlink"/>
            <w:noProof/>
          </w:rPr>
          <w:t>6.1.1.6</w:t>
        </w:r>
        <w:r>
          <w:rPr>
            <w:rFonts w:asciiTheme="minorHAnsi" w:eastAsiaTheme="minorEastAsia" w:hAnsiTheme="minorHAnsi" w:cstheme="minorBidi"/>
            <w:noProof/>
            <w:sz w:val="22"/>
            <w:szCs w:val="22"/>
          </w:rPr>
          <w:tab/>
        </w:r>
        <w:r w:rsidRPr="00561F9E">
          <w:rPr>
            <w:rStyle w:val="Hyperlink"/>
            <w:noProof/>
          </w:rPr>
          <w:t>VbDateTimeFormat</w:t>
        </w:r>
        <w:r>
          <w:rPr>
            <w:noProof/>
            <w:webHidden/>
          </w:rPr>
          <w:tab/>
        </w:r>
        <w:r>
          <w:rPr>
            <w:noProof/>
            <w:webHidden/>
          </w:rPr>
          <w:fldChar w:fldCharType="begin"/>
        </w:r>
        <w:r>
          <w:rPr>
            <w:noProof/>
            <w:webHidden/>
          </w:rPr>
          <w:instrText xml:space="preserve"> PAGEREF _Toc166942680 \h </w:instrText>
        </w:r>
        <w:r>
          <w:rPr>
            <w:noProof/>
            <w:webHidden/>
          </w:rPr>
        </w:r>
        <w:r>
          <w:rPr>
            <w:noProof/>
            <w:webHidden/>
          </w:rPr>
          <w:fldChar w:fldCharType="separate"/>
        </w:r>
        <w:r>
          <w:rPr>
            <w:noProof/>
            <w:webHidden/>
          </w:rPr>
          <w:t>175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1" w:history="1">
        <w:r w:rsidRPr="00561F9E">
          <w:rPr>
            <w:rStyle w:val="Hyperlink"/>
            <w:noProof/>
          </w:rPr>
          <w:t>6.1.1.7</w:t>
        </w:r>
        <w:r>
          <w:rPr>
            <w:rFonts w:asciiTheme="minorHAnsi" w:eastAsiaTheme="minorEastAsia" w:hAnsiTheme="minorHAnsi" w:cstheme="minorBidi"/>
            <w:noProof/>
            <w:sz w:val="22"/>
            <w:szCs w:val="22"/>
          </w:rPr>
          <w:tab/>
        </w:r>
        <w:r w:rsidRPr="00561F9E">
          <w:rPr>
            <w:rStyle w:val="Hyperlink"/>
            <w:noProof/>
          </w:rPr>
          <w:t>VbDayOfWeek</w:t>
        </w:r>
        <w:r>
          <w:rPr>
            <w:noProof/>
            <w:webHidden/>
          </w:rPr>
          <w:tab/>
        </w:r>
        <w:r>
          <w:rPr>
            <w:noProof/>
            <w:webHidden/>
          </w:rPr>
          <w:fldChar w:fldCharType="begin"/>
        </w:r>
        <w:r>
          <w:rPr>
            <w:noProof/>
            <w:webHidden/>
          </w:rPr>
          <w:instrText xml:space="preserve"> PAGEREF _Toc166942681 \h </w:instrText>
        </w:r>
        <w:r>
          <w:rPr>
            <w:noProof/>
            <w:webHidden/>
          </w:rPr>
        </w:r>
        <w:r>
          <w:rPr>
            <w:noProof/>
            <w:webHidden/>
          </w:rPr>
          <w:fldChar w:fldCharType="separate"/>
        </w:r>
        <w:r>
          <w:rPr>
            <w:noProof/>
            <w:webHidden/>
          </w:rPr>
          <w:t>175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2" w:history="1">
        <w:r w:rsidRPr="00561F9E">
          <w:rPr>
            <w:rStyle w:val="Hyperlink"/>
            <w:noProof/>
          </w:rPr>
          <w:t>6.1.1.8</w:t>
        </w:r>
        <w:r>
          <w:rPr>
            <w:rFonts w:asciiTheme="minorHAnsi" w:eastAsiaTheme="minorEastAsia" w:hAnsiTheme="minorHAnsi" w:cstheme="minorBidi"/>
            <w:noProof/>
            <w:sz w:val="22"/>
            <w:szCs w:val="22"/>
          </w:rPr>
          <w:tab/>
        </w:r>
        <w:r w:rsidRPr="00561F9E">
          <w:rPr>
            <w:rStyle w:val="Hyperlink"/>
            <w:noProof/>
          </w:rPr>
          <w:t>VbFileAttribute</w:t>
        </w:r>
        <w:r>
          <w:rPr>
            <w:noProof/>
            <w:webHidden/>
          </w:rPr>
          <w:tab/>
        </w:r>
        <w:r>
          <w:rPr>
            <w:noProof/>
            <w:webHidden/>
          </w:rPr>
          <w:fldChar w:fldCharType="begin"/>
        </w:r>
        <w:r>
          <w:rPr>
            <w:noProof/>
            <w:webHidden/>
          </w:rPr>
          <w:instrText xml:space="preserve"> PAGEREF _Toc166942682 \h </w:instrText>
        </w:r>
        <w:r>
          <w:rPr>
            <w:noProof/>
            <w:webHidden/>
          </w:rPr>
        </w:r>
        <w:r>
          <w:rPr>
            <w:noProof/>
            <w:webHidden/>
          </w:rPr>
          <w:fldChar w:fldCharType="separate"/>
        </w:r>
        <w:r>
          <w:rPr>
            <w:noProof/>
            <w:webHidden/>
          </w:rPr>
          <w:t>175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3" w:history="1">
        <w:r w:rsidRPr="00561F9E">
          <w:rPr>
            <w:rStyle w:val="Hyperlink"/>
            <w:noProof/>
          </w:rPr>
          <w:t>6.1.1.9</w:t>
        </w:r>
        <w:r>
          <w:rPr>
            <w:rFonts w:asciiTheme="minorHAnsi" w:eastAsiaTheme="minorEastAsia" w:hAnsiTheme="minorHAnsi" w:cstheme="minorBidi"/>
            <w:noProof/>
            <w:sz w:val="22"/>
            <w:szCs w:val="22"/>
          </w:rPr>
          <w:tab/>
        </w:r>
        <w:r w:rsidRPr="00561F9E">
          <w:rPr>
            <w:rStyle w:val="Hyperlink"/>
            <w:noProof/>
          </w:rPr>
          <w:t>VbFirstWeekOfYear</w:t>
        </w:r>
        <w:r>
          <w:rPr>
            <w:noProof/>
            <w:webHidden/>
          </w:rPr>
          <w:tab/>
        </w:r>
        <w:r>
          <w:rPr>
            <w:noProof/>
            <w:webHidden/>
          </w:rPr>
          <w:fldChar w:fldCharType="begin"/>
        </w:r>
        <w:r>
          <w:rPr>
            <w:noProof/>
            <w:webHidden/>
          </w:rPr>
          <w:instrText xml:space="preserve"> PAGEREF _Toc166942683 \h </w:instrText>
        </w:r>
        <w:r>
          <w:rPr>
            <w:noProof/>
            <w:webHidden/>
          </w:rPr>
        </w:r>
        <w:r>
          <w:rPr>
            <w:noProof/>
            <w:webHidden/>
          </w:rPr>
          <w:fldChar w:fldCharType="separate"/>
        </w:r>
        <w:r>
          <w:rPr>
            <w:noProof/>
            <w:webHidden/>
          </w:rPr>
          <w:t>176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4" w:history="1">
        <w:r w:rsidRPr="00561F9E">
          <w:rPr>
            <w:rStyle w:val="Hyperlink"/>
            <w:noProof/>
          </w:rPr>
          <w:t>6.1.1.10</w:t>
        </w:r>
        <w:r>
          <w:rPr>
            <w:rFonts w:asciiTheme="minorHAnsi" w:eastAsiaTheme="minorEastAsia" w:hAnsiTheme="minorHAnsi" w:cstheme="minorBidi"/>
            <w:noProof/>
            <w:sz w:val="22"/>
            <w:szCs w:val="22"/>
          </w:rPr>
          <w:tab/>
        </w:r>
        <w:r w:rsidRPr="00561F9E">
          <w:rPr>
            <w:rStyle w:val="Hyperlink"/>
            <w:noProof/>
          </w:rPr>
          <w:t>VbIMEStatus</w:t>
        </w:r>
        <w:r>
          <w:rPr>
            <w:noProof/>
            <w:webHidden/>
          </w:rPr>
          <w:tab/>
        </w:r>
        <w:r>
          <w:rPr>
            <w:noProof/>
            <w:webHidden/>
          </w:rPr>
          <w:fldChar w:fldCharType="begin"/>
        </w:r>
        <w:r>
          <w:rPr>
            <w:noProof/>
            <w:webHidden/>
          </w:rPr>
          <w:instrText xml:space="preserve"> PAGEREF _Toc166942684 \h </w:instrText>
        </w:r>
        <w:r>
          <w:rPr>
            <w:noProof/>
            <w:webHidden/>
          </w:rPr>
        </w:r>
        <w:r>
          <w:rPr>
            <w:noProof/>
            <w:webHidden/>
          </w:rPr>
          <w:fldChar w:fldCharType="separate"/>
        </w:r>
        <w:r>
          <w:rPr>
            <w:noProof/>
            <w:webHidden/>
          </w:rPr>
          <w:t>176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5" w:history="1">
        <w:r w:rsidRPr="00561F9E">
          <w:rPr>
            <w:rStyle w:val="Hyperlink"/>
            <w:noProof/>
          </w:rPr>
          <w:t>6.1.1.11</w:t>
        </w:r>
        <w:r>
          <w:rPr>
            <w:rFonts w:asciiTheme="minorHAnsi" w:eastAsiaTheme="minorEastAsia" w:hAnsiTheme="minorHAnsi" w:cstheme="minorBidi"/>
            <w:noProof/>
            <w:sz w:val="22"/>
            <w:szCs w:val="22"/>
          </w:rPr>
          <w:tab/>
        </w:r>
        <w:r w:rsidRPr="00561F9E">
          <w:rPr>
            <w:rStyle w:val="Hyperlink"/>
            <w:noProof/>
          </w:rPr>
          <w:t>VbMsgBoxResult</w:t>
        </w:r>
        <w:r>
          <w:rPr>
            <w:noProof/>
            <w:webHidden/>
          </w:rPr>
          <w:tab/>
        </w:r>
        <w:r>
          <w:rPr>
            <w:noProof/>
            <w:webHidden/>
          </w:rPr>
          <w:fldChar w:fldCharType="begin"/>
        </w:r>
        <w:r>
          <w:rPr>
            <w:noProof/>
            <w:webHidden/>
          </w:rPr>
          <w:instrText xml:space="preserve"> PAGEREF _Toc166942685 \h </w:instrText>
        </w:r>
        <w:r>
          <w:rPr>
            <w:noProof/>
            <w:webHidden/>
          </w:rPr>
        </w:r>
        <w:r>
          <w:rPr>
            <w:noProof/>
            <w:webHidden/>
          </w:rPr>
          <w:fldChar w:fldCharType="separate"/>
        </w:r>
        <w:r>
          <w:rPr>
            <w:noProof/>
            <w:webHidden/>
          </w:rPr>
          <w:t>177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6" w:history="1">
        <w:r w:rsidRPr="00561F9E">
          <w:rPr>
            <w:rStyle w:val="Hyperlink"/>
            <w:noProof/>
          </w:rPr>
          <w:t>6.1.1.12</w:t>
        </w:r>
        <w:r>
          <w:rPr>
            <w:rFonts w:asciiTheme="minorHAnsi" w:eastAsiaTheme="minorEastAsia" w:hAnsiTheme="minorHAnsi" w:cstheme="minorBidi"/>
            <w:noProof/>
            <w:sz w:val="22"/>
            <w:szCs w:val="22"/>
          </w:rPr>
          <w:tab/>
        </w:r>
        <w:r w:rsidRPr="00561F9E">
          <w:rPr>
            <w:rStyle w:val="Hyperlink"/>
            <w:noProof/>
          </w:rPr>
          <w:t>VbMsgBoxStyle</w:t>
        </w:r>
        <w:r>
          <w:rPr>
            <w:noProof/>
            <w:webHidden/>
          </w:rPr>
          <w:tab/>
        </w:r>
        <w:r>
          <w:rPr>
            <w:noProof/>
            <w:webHidden/>
          </w:rPr>
          <w:fldChar w:fldCharType="begin"/>
        </w:r>
        <w:r>
          <w:rPr>
            <w:noProof/>
            <w:webHidden/>
          </w:rPr>
          <w:instrText xml:space="preserve"> PAGEREF _Toc166942686 \h </w:instrText>
        </w:r>
        <w:r>
          <w:rPr>
            <w:noProof/>
            <w:webHidden/>
          </w:rPr>
        </w:r>
        <w:r>
          <w:rPr>
            <w:noProof/>
            <w:webHidden/>
          </w:rPr>
          <w:fldChar w:fldCharType="separate"/>
        </w:r>
        <w:r>
          <w:rPr>
            <w:noProof/>
            <w:webHidden/>
          </w:rPr>
          <w:t>177</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7" w:history="1">
        <w:r w:rsidRPr="00561F9E">
          <w:rPr>
            <w:rStyle w:val="Hyperlink"/>
            <w:noProof/>
          </w:rPr>
          <w:t>6.1.1.13</w:t>
        </w:r>
        <w:r>
          <w:rPr>
            <w:rFonts w:asciiTheme="minorHAnsi" w:eastAsiaTheme="minorEastAsia" w:hAnsiTheme="minorHAnsi" w:cstheme="minorBidi"/>
            <w:noProof/>
            <w:sz w:val="22"/>
            <w:szCs w:val="22"/>
          </w:rPr>
          <w:tab/>
        </w:r>
        <w:r w:rsidRPr="00561F9E">
          <w:rPr>
            <w:rStyle w:val="Hyperlink"/>
            <w:noProof/>
          </w:rPr>
          <w:t>VbQueryClose</w:t>
        </w:r>
        <w:r>
          <w:rPr>
            <w:noProof/>
            <w:webHidden/>
          </w:rPr>
          <w:tab/>
        </w:r>
        <w:r>
          <w:rPr>
            <w:noProof/>
            <w:webHidden/>
          </w:rPr>
          <w:fldChar w:fldCharType="begin"/>
        </w:r>
        <w:r>
          <w:rPr>
            <w:noProof/>
            <w:webHidden/>
          </w:rPr>
          <w:instrText xml:space="preserve"> PAGEREF _Toc166942687 \h </w:instrText>
        </w:r>
        <w:r>
          <w:rPr>
            <w:noProof/>
            <w:webHidden/>
          </w:rPr>
        </w:r>
        <w:r>
          <w:rPr>
            <w:noProof/>
            <w:webHidden/>
          </w:rPr>
          <w:fldChar w:fldCharType="separate"/>
        </w:r>
        <w:r>
          <w:rPr>
            <w:noProof/>
            <w:webHidden/>
          </w:rPr>
          <w:t>178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8" w:history="1">
        <w:r w:rsidRPr="00561F9E">
          <w:rPr>
            <w:rStyle w:val="Hyperlink"/>
            <w:noProof/>
          </w:rPr>
          <w:t>6.1.1.14</w:t>
        </w:r>
        <w:r>
          <w:rPr>
            <w:rFonts w:asciiTheme="minorHAnsi" w:eastAsiaTheme="minorEastAsia" w:hAnsiTheme="minorHAnsi" w:cstheme="minorBidi"/>
            <w:noProof/>
            <w:sz w:val="22"/>
            <w:szCs w:val="22"/>
          </w:rPr>
          <w:tab/>
        </w:r>
        <w:r w:rsidRPr="00561F9E">
          <w:rPr>
            <w:rStyle w:val="Hyperlink"/>
            <w:noProof/>
          </w:rPr>
          <w:t>VbStrConv</w:t>
        </w:r>
        <w:r>
          <w:rPr>
            <w:noProof/>
            <w:webHidden/>
          </w:rPr>
          <w:tab/>
        </w:r>
        <w:r>
          <w:rPr>
            <w:noProof/>
            <w:webHidden/>
          </w:rPr>
          <w:fldChar w:fldCharType="begin"/>
        </w:r>
        <w:r>
          <w:rPr>
            <w:noProof/>
            <w:webHidden/>
          </w:rPr>
          <w:instrText xml:space="preserve"> PAGEREF _Toc166942688 \h </w:instrText>
        </w:r>
        <w:r>
          <w:rPr>
            <w:noProof/>
            <w:webHidden/>
          </w:rPr>
        </w:r>
        <w:r>
          <w:rPr>
            <w:noProof/>
            <w:webHidden/>
          </w:rPr>
          <w:fldChar w:fldCharType="separate"/>
        </w:r>
        <w:r>
          <w:rPr>
            <w:noProof/>
            <w:webHidden/>
          </w:rPr>
          <w:t>178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89" w:history="1">
        <w:r w:rsidRPr="00561F9E">
          <w:rPr>
            <w:rStyle w:val="Hyperlink"/>
            <w:noProof/>
          </w:rPr>
          <w:t>6.1.1.15</w:t>
        </w:r>
        <w:r>
          <w:rPr>
            <w:rFonts w:asciiTheme="minorHAnsi" w:eastAsiaTheme="minorEastAsia" w:hAnsiTheme="minorHAnsi" w:cstheme="minorBidi"/>
            <w:noProof/>
            <w:sz w:val="22"/>
            <w:szCs w:val="22"/>
          </w:rPr>
          <w:tab/>
        </w:r>
        <w:r w:rsidRPr="00561F9E">
          <w:rPr>
            <w:rStyle w:val="Hyperlink"/>
            <w:noProof/>
          </w:rPr>
          <w:t>VbTriState</w:t>
        </w:r>
        <w:r>
          <w:rPr>
            <w:noProof/>
            <w:webHidden/>
          </w:rPr>
          <w:tab/>
        </w:r>
        <w:r>
          <w:rPr>
            <w:noProof/>
            <w:webHidden/>
          </w:rPr>
          <w:fldChar w:fldCharType="begin"/>
        </w:r>
        <w:r>
          <w:rPr>
            <w:noProof/>
            <w:webHidden/>
          </w:rPr>
          <w:instrText xml:space="preserve"> PAGEREF _Toc166942689 \h </w:instrText>
        </w:r>
        <w:r>
          <w:rPr>
            <w:noProof/>
            <w:webHidden/>
          </w:rPr>
        </w:r>
        <w:r>
          <w:rPr>
            <w:noProof/>
            <w:webHidden/>
          </w:rPr>
          <w:fldChar w:fldCharType="separate"/>
        </w:r>
        <w:r>
          <w:rPr>
            <w:noProof/>
            <w:webHidden/>
          </w:rPr>
          <w:t>178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90" w:history="1">
        <w:r w:rsidRPr="00561F9E">
          <w:rPr>
            <w:rStyle w:val="Hyperlink"/>
            <w:noProof/>
          </w:rPr>
          <w:t>6.1.1.16</w:t>
        </w:r>
        <w:r>
          <w:rPr>
            <w:rFonts w:asciiTheme="minorHAnsi" w:eastAsiaTheme="minorEastAsia" w:hAnsiTheme="minorHAnsi" w:cstheme="minorBidi"/>
            <w:noProof/>
            <w:sz w:val="22"/>
            <w:szCs w:val="22"/>
          </w:rPr>
          <w:tab/>
        </w:r>
        <w:r w:rsidRPr="00561F9E">
          <w:rPr>
            <w:rStyle w:val="Hyperlink"/>
            <w:noProof/>
          </w:rPr>
          <w:t>VbVarType</w:t>
        </w:r>
        <w:r>
          <w:rPr>
            <w:noProof/>
            <w:webHidden/>
          </w:rPr>
          <w:tab/>
        </w:r>
        <w:r>
          <w:rPr>
            <w:noProof/>
            <w:webHidden/>
          </w:rPr>
          <w:fldChar w:fldCharType="begin"/>
        </w:r>
        <w:r>
          <w:rPr>
            <w:noProof/>
            <w:webHidden/>
          </w:rPr>
          <w:instrText xml:space="preserve"> PAGEREF _Toc166942690 \h </w:instrText>
        </w:r>
        <w:r>
          <w:rPr>
            <w:noProof/>
            <w:webHidden/>
          </w:rPr>
        </w:r>
        <w:r>
          <w:rPr>
            <w:noProof/>
            <w:webHidden/>
          </w:rPr>
          <w:fldChar w:fldCharType="separate"/>
        </w:r>
        <w:r>
          <w:rPr>
            <w:noProof/>
            <w:webHidden/>
          </w:rPr>
          <w:t>179</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691" w:history="1">
        <w:r w:rsidRPr="00561F9E">
          <w:rPr>
            <w:rStyle w:val="Hyperlink"/>
            <w:noProof/>
          </w:rPr>
          <w:t>6.1.2</w:t>
        </w:r>
        <w:r>
          <w:rPr>
            <w:rFonts w:asciiTheme="minorHAnsi" w:eastAsiaTheme="minorEastAsia" w:hAnsiTheme="minorHAnsi" w:cstheme="minorBidi"/>
            <w:noProof/>
            <w:sz w:val="22"/>
            <w:szCs w:val="22"/>
          </w:rPr>
          <w:tab/>
        </w:r>
        <w:r w:rsidRPr="00561F9E">
          <w:rPr>
            <w:rStyle w:val="Hyperlink"/>
            <w:noProof/>
          </w:rPr>
          <w:t>Predefined Procedural Modules</w:t>
        </w:r>
        <w:r>
          <w:rPr>
            <w:noProof/>
            <w:webHidden/>
          </w:rPr>
          <w:tab/>
        </w:r>
        <w:r>
          <w:rPr>
            <w:noProof/>
            <w:webHidden/>
          </w:rPr>
          <w:fldChar w:fldCharType="begin"/>
        </w:r>
        <w:r>
          <w:rPr>
            <w:noProof/>
            <w:webHidden/>
          </w:rPr>
          <w:instrText xml:space="preserve"> PAGEREF _Toc166942691 \h </w:instrText>
        </w:r>
        <w:r>
          <w:rPr>
            <w:noProof/>
            <w:webHidden/>
          </w:rPr>
        </w:r>
        <w:r>
          <w:rPr>
            <w:noProof/>
            <w:webHidden/>
          </w:rPr>
          <w:fldChar w:fldCharType="separate"/>
        </w:r>
        <w:r>
          <w:rPr>
            <w:noProof/>
            <w:webHidden/>
          </w:rPr>
          <w:t>179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92" w:history="1">
        <w:r w:rsidRPr="00561F9E">
          <w:rPr>
            <w:rStyle w:val="Hyperlink"/>
            <w:noProof/>
          </w:rPr>
          <w:t>6.1.2.1</w:t>
        </w:r>
        <w:r>
          <w:rPr>
            <w:rFonts w:asciiTheme="minorHAnsi" w:eastAsiaTheme="minorEastAsia" w:hAnsiTheme="minorHAnsi" w:cstheme="minorBidi"/>
            <w:noProof/>
            <w:sz w:val="22"/>
            <w:szCs w:val="22"/>
          </w:rPr>
          <w:tab/>
        </w:r>
        <w:r w:rsidRPr="00561F9E">
          <w:rPr>
            <w:rStyle w:val="Hyperlink"/>
            <w:noProof/>
          </w:rPr>
          <w:t>ColorConstants Module</w:t>
        </w:r>
        <w:r>
          <w:rPr>
            <w:noProof/>
            <w:webHidden/>
          </w:rPr>
          <w:tab/>
        </w:r>
        <w:r>
          <w:rPr>
            <w:noProof/>
            <w:webHidden/>
          </w:rPr>
          <w:fldChar w:fldCharType="begin"/>
        </w:r>
        <w:r>
          <w:rPr>
            <w:noProof/>
            <w:webHidden/>
          </w:rPr>
          <w:instrText xml:space="preserve"> PAGEREF _Toc166942692 \h </w:instrText>
        </w:r>
        <w:r>
          <w:rPr>
            <w:noProof/>
            <w:webHidden/>
          </w:rPr>
        </w:r>
        <w:r>
          <w:rPr>
            <w:noProof/>
            <w:webHidden/>
          </w:rPr>
          <w:fldChar w:fldCharType="separate"/>
        </w:r>
        <w:r>
          <w:rPr>
            <w:noProof/>
            <w:webHidden/>
          </w:rPr>
          <w:t>180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93" w:history="1">
        <w:r w:rsidRPr="00561F9E">
          <w:rPr>
            <w:rStyle w:val="Hyperlink"/>
            <w:noProof/>
          </w:rPr>
          <w:t>6.1.2.2</w:t>
        </w:r>
        <w:r>
          <w:rPr>
            <w:rFonts w:asciiTheme="minorHAnsi" w:eastAsiaTheme="minorEastAsia" w:hAnsiTheme="minorHAnsi" w:cstheme="minorBidi"/>
            <w:noProof/>
            <w:sz w:val="22"/>
            <w:szCs w:val="22"/>
          </w:rPr>
          <w:tab/>
        </w:r>
        <w:r w:rsidRPr="00561F9E">
          <w:rPr>
            <w:rStyle w:val="Hyperlink"/>
            <w:noProof/>
          </w:rPr>
          <w:t>Constants Module</w:t>
        </w:r>
        <w:r>
          <w:rPr>
            <w:noProof/>
            <w:webHidden/>
          </w:rPr>
          <w:tab/>
        </w:r>
        <w:r>
          <w:rPr>
            <w:noProof/>
            <w:webHidden/>
          </w:rPr>
          <w:fldChar w:fldCharType="begin"/>
        </w:r>
        <w:r>
          <w:rPr>
            <w:noProof/>
            <w:webHidden/>
          </w:rPr>
          <w:instrText xml:space="preserve"> PAGEREF _Toc166942693 \h </w:instrText>
        </w:r>
        <w:r>
          <w:rPr>
            <w:noProof/>
            <w:webHidden/>
          </w:rPr>
        </w:r>
        <w:r>
          <w:rPr>
            <w:noProof/>
            <w:webHidden/>
          </w:rPr>
          <w:fldChar w:fldCharType="separate"/>
        </w:r>
        <w:r>
          <w:rPr>
            <w:noProof/>
            <w:webHidden/>
          </w:rPr>
          <w:t>180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694" w:history="1">
        <w:r w:rsidRPr="00561F9E">
          <w:rPr>
            <w:rStyle w:val="Hyperlink"/>
            <w:noProof/>
          </w:rPr>
          <w:t>6.1.2.3</w:t>
        </w:r>
        <w:r>
          <w:rPr>
            <w:rFonts w:asciiTheme="minorHAnsi" w:eastAsiaTheme="minorEastAsia" w:hAnsiTheme="minorHAnsi" w:cstheme="minorBidi"/>
            <w:noProof/>
            <w:sz w:val="22"/>
            <w:szCs w:val="22"/>
          </w:rPr>
          <w:tab/>
        </w:r>
        <w:r w:rsidRPr="00561F9E">
          <w:rPr>
            <w:rStyle w:val="Hyperlink"/>
            <w:noProof/>
          </w:rPr>
          <w:t>Conversion Module</w:t>
        </w:r>
        <w:r>
          <w:rPr>
            <w:noProof/>
            <w:webHidden/>
          </w:rPr>
          <w:tab/>
        </w:r>
        <w:r>
          <w:rPr>
            <w:noProof/>
            <w:webHidden/>
          </w:rPr>
          <w:fldChar w:fldCharType="begin"/>
        </w:r>
        <w:r>
          <w:rPr>
            <w:noProof/>
            <w:webHidden/>
          </w:rPr>
          <w:instrText xml:space="preserve"> PAGEREF _Toc166942694 \h </w:instrText>
        </w:r>
        <w:r>
          <w:rPr>
            <w:noProof/>
            <w:webHidden/>
          </w:rPr>
        </w:r>
        <w:r>
          <w:rPr>
            <w:noProof/>
            <w:webHidden/>
          </w:rPr>
          <w:fldChar w:fldCharType="separate"/>
        </w:r>
        <w:r>
          <w:rPr>
            <w:noProof/>
            <w:webHidden/>
          </w:rPr>
          <w:t>180</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695" w:history="1">
        <w:r w:rsidRPr="00561F9E">
          <w:rPr>
            <w:rStyle w:val="Hyperlink"/>
            <w:noProof/>
          </w:rPr>
          <w:t>6.1.2.3.1</w:t>
        </w:r>
        <w:r>
          <w:rPr>
            <w:rFonts w:asciiTheme="minorHAnsi" w:eastAsiaTheme="minorEastAsia" w:hAnsiTheme="minorHAnsi" w:cstheme="minorBidi"/>
            <w:noProof/>
            <w:sz w:val="22"/>
            <w:szCs w:val="22"/>
          </w:rPr>
          <w:tab/>
        </w:r>
        <w:r w:rsidRPr="00561F9E">
          <w:rPr>
            <w:rStyle w:val="Hyperlink"/>
            <w:noProof/>
          </w:rPr>
          <w:t>Public Functions</w:t>
        </w:r>
        <w:r>
          <w:rPr>
            <w:noProof/>
            <w:webHidden/>
          </w:rPr>
          <w:tab/>
        </w:r>
        <w:r>
          <w:rPr>
            <w:noProof/>
            <w:webHidden/>
          </w:rPr>
          <w:fldChar w:fldCharType="begin"/>
        </w:r>
        <w:r>
          <w:rPr>
            <w:noProof/>
            <w:webHidden/>
          </w:rPr>
          <w:instrText xml:space="preserve"> PAGEREF _Toc166942695 \h </w:instrText>
        </w:r>
        <w:r>
          <w:rPr>
            <w:noProof/>
            <w:webHidden/>
          </w:rPr>
        </w:r>
        <w:r>
          <w:rPr>
            <w:noProof/>
            <w:webHidden/>
          </w:rPr>
          <w:fldChar w:fldCharType="separate"/>
        </w:r>
        <w:r>
          <w:rPr>
            <w:noProof/>
            <w:webHidden/>
          </w:rPr>
          <w:t>180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696" w:history="1">
        <w:r w:rsidRPr="00561F9E">
          <w:rPr>
            <w:rStyle w:val="Hyperlink"/>
            <w:noProof/>
          </w:rPr>
          <w:t>6.1.2.3.1.1</w:t>
        </w:r>
        <w:r>
          <w:rPr>
            <w:rFonts w:asciiTheme="minorHAnsi" w:eastAsiaTheme="minorEastAsia" w:hAnsiTheme="minorHAnsi" w:cstheme="minorBidi"/>
            <w:noProof/>
            <w:sz w:val="22"/>
            <w:szCs w:val="22"/>
          </w:rPr>
          <w:tab/>
        </w:r>
        <w:r w:rsidRPr="00561F9E">
          <w:rPr>
            <w:rStyle w:val="Hyperlink"/>
            <w:noProof/>
          </w:rPr>
          <w:t>CBool</w:t>
        </w:r>
        <w:r>
          <w:rPr>
            <w:noProof/>
            <w:webHidden/>
          </w:rPr>
          <w:tab/>
        </w:r>
        <w:r>
          <w:rPr>
            <w:noProof/>
            <w:webHidden/>
          </w:rPr>
          <w:fldChar w:fldCharType="begin"/>
        </w:r>
        <w:r>
          <w:rPr>
            <w:noProof/>
            <w:webHidden/>
          </w:rPr>
          <w:instrText xml:space="preserve"> PAGEREF _Toc166942696 \h </w:instrText>
        </w:r>
        <w:r>
          <w:rPr>
            <w:noProof/>
            <w:webHidden/>
          </w:rPr>
        </w:r>
        <w:r>
          <w:rPr>
            <w:noProof/>
            <w:webHidden/>
          </w:rPr>
          <w:fldChar w:fldCharType="separate"/>
        </w:r>
        <w:r>
          <w:rPr>
            <w:noProof/>
            <w:webHidden/>
          </w:rPr>
          <w:t>180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697" w:history="1">
        <w:r w:rsidRPr="00561F9E">
          <w:rPr>
            <w:rStyle w:val="Hyperlink"/>
            <w:noProof/>
          </w:rPr>
          <w:t>6.1.2.3.1.2</w:t>
        </w:r>
        <w:r>
          <w:rPr>
            <w:rFonts w:asciiTheme="minorHAnsi" w:eastAsiaTheme="minorEastAsia" w:hAnsiTheme="minorHAnsi" w:cstheme="minorBidi"/>
            <w:noProof/>
            <w:sz w:val="22"/>
            <w:szCs w:val="22"/>
          </w:rPr>
          <w:tab/>
        </w:r>
        <w:r w:rsidRPr="00561F9E">
          <w:rPr>
            <w:rStyle w:val="Hyperlink"/>
            <w:noProof/>
          </w:rPr>
          <w:t>CByte</w:t>
        </w:r>
        <w:r>
          <w:rPr>
            <w:noProof/>
            <w:webHidden/>
          </w:rPr>
          <w:tab/>
        </w:r>
        <w:r>
          <w:rPr>
            <w:noProof/>
            <w:webHidden/>
          </w:rPr>
          <w:fldChar w:fldCharType="begin"/>
        </w:r>
        <w:r>
          <w:rPr>
            <w:noProof/>
            <w:webHidden/>
          </w:rPr>
          <w:instrText xml:space="preserve"> PAGEREF _Toc166942697 \h </w:instrText>
        </w:r>
        <w:r>
          <w:rPr>
            <w:noProof/>
            <w:webHidden/>
          </w:rPr>
        </w:r>
        <w:r>
          <w:rPr>
            <w:noProof/>
            <w:webHidden/>
          </w:rPr>
          <w:fldChar w:fldCharType="separate"/>
        </w:r>
        <w:r>
          <w:rPr>
            <w:noProof/>
            <w:webHidden/>
          </w:rPr>
          <w:t>181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698" w:history="1">
        <w:r w:rsidRPr="00561F9E">
          <w:rPr>
            <w:rStyle w:val="Hyperlink"/>
            <w:noProof/>
          </w:rPr>
          <w:t>6.1.2.3.1.3</w:t>
        </w:r>
        <w:r>
          <w:rPr>
            <w:rFonts w:asciiTheme="minorHAnsi" w:eastAsiaTheme="minorEastAsia" w:hAnsiTheme="minorHAnsi" w:cstheme="minorBidi"/>
            <w:noProof/>
            <w:sz w:val="22"/>
            <w:szCs w:val="22"/>
          </w:rPr>
          <w:tab/>
        </w:r>
        <w:r w:rsidRPr="00561F9E">
          <w:rPr>
            <w:rStyle w:val="Hyperlink"/>
            <w:noProof/>
          </w:rPr>
          <w:t>CCur</w:t>
        </w:r>
        <w:r>
          <w:rPr>
            <w:noProof/>
            <w:webHidden/>
          </w:rPr>
          <w:tab/>
        </w:r>
        <w:r>
          <w:rPr>
            <w:noProof/>
            <w:webHidden/>
          </w:rPr>
          <w:fldChar w:fldCharType="begin"/>
        </w:r>
        <w:r>
          <w:rPr>
            <w:noProof/>
            <w:webHidden/>
          </w:rPr>
          <w:instrText xml:space="preserve"> PAGEREF _Toc166942698 \h </w:instrText>
        </w:r>
        <w:r>
          <w:rPr>
            <w:noProof/>
            <w:webHidden/>
          </w:rPr>
        </w:r>
        <w:r>
          <w:rPr>
            <w:noProof/>
            <w:webHidden/>
          </w:rPr>
          <w:fldChar w:fldCharType="separate"/>
        </w:r>
        <w:r>
          <w:rPr>
            <w:noProof/>
            <w:webHidden/>
          </w:rPr>
          <w:t>181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699" w:history="1">
        <w:r w:rsidRPr="00561F9E">
          <w:rPr>
            <w:rStyle w:val="Hyperlink"/>
            <w:noProof/>
          </w:rPr>
          <w:t>6.1.2.3.1.4</w:t>
        </w:r>
        <w:r>
          <w:rPr>
            <w:rFonts w:asciiTheme="minorHAnsi" w:eastAsiaTheme="minorEastAsia" w:hAnsiTheme="minorHAnsi" w:cstheme="minorBidi"/>
            <w:noProof/>
            <w:sz w:val="22"/>
            <w:szCs w:val="22"/>
          </w:rPr>
          <w:tab/>
        </w:r>
        <w:r w:rsidRPr="00561F9E">
          <w:rPr>
            <w:rStyle w:val="Hyperlink"/>
            <w:noProof/>
          </w:rPr>
          <w:t>CDate / CVDate</w:t>
        </w:r>
        <w:r>
          <w:rPr>
            <w:noProof/>
            <w:webHidden/>
          </w:rPr>
          <w:tab/>
        </w:r>
        <w:r>
          <w:rPr>
            <w:noProof/>
            <w:webHidden/>
          </w:rPr>
          <w:fldChar w:fldCharType="begin"/>
        </w:r>
        <w:r>
          <w:rPr>
            <w:noProof/>
            <w:webHidden/>
          </w:rPr>
          <w:instrText xml:space="preserve"> PAGEREF _Toc166942699 \h </w:instrText>
        </w:r>
        <w:r>
          <w:rPr>
            <w:noProof/>
            <w:webHidden/>
          </w:rPr>
        </w:r>
        <w:r>
          <w:rPr>
            <w:noProof/>
            <w:webHidden/>
          </w:rPr>
          <w:fldChar w:fldCharType="separate"/>
        </w:r>
        <w:r>
          <w:rPr>
            <w:noProof/>
            <w:webHidden/>
          </w:rPr>
          <w:t>182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0" w:history="1">
        <w:r w:rsidRPr="00561F9E">
          <w:rPr>
            <w:rStyle w:val="Hyperlink"/>
            <w:noProof/>
          </w:rPr>
          <w:t>6.1.2.3.1.5</w:t>
        </w:r>
        <w:r>
          <w:rPr>
            <w:rFonts w:asciiTheme="minorHAnsi" w:eastAsiaTheme="minorEastAsia" w:hAnsiTheme="minorHAnsi" w:cstheme="minorBidi"/>
            <w:noProof/>
            <w:sz w:val="22"/>
            <w:szCs w:val="22"/>
          </w:rPr>
          <w:tab/>
        </w:r>
        <w:r w:rsidRPr="00561F9E">
          <w:rPr>
            <w:rStyle w:val="Hyperlink"/>
            <w:noProof/>
          </w:rPr>
          <w:t>CDbl</w:t>
        </w:r>
        <w:r>
          <w:rPr>
            <w:noProof/>
            <w:webHidden/>
          </w:rPr>
          <w:tab/>
        </w:r>
        <w:r>
          <w:rPr>
            <w:noProof/>
            <w:webHidden/>
          </w:rPr>
          <w:fldChar w:fldCharType="begin"/>
        </w:r>
        <w:r>
          <w:rPr>
            <w:noProof/>
            <w:webHidden/>
          </w:rPr>
          <w:instrText xml:space="preserve"> PAGEREF _Toc166942700 \h </w:instrText>
        </w:r>
        <w:r>
          <w:rPr>
            <w:noProof/>
            <w:webHidden/>
          </w:rPr>
        </w:r>
        <w:r>
          <w:rPr>
            <w:noProof/>
            <w:webHidden/>
          </w:rPr>
          <w:fldChar w:fldCharType="separate"/>
        </w:r>
        <w:r>
          <w:rPr>
            <w:noProof/>
            <w:webHidden/>
          </w:rPr>
          <w:t>182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1" w:history="1">
        <w:r w:rsidRPr="00561F9E">
          <w:rPr>
            <w:rStyle w:val="Hyperlink"/>
            <w:noProof/>
          </w:rPr>
          <w:t>6.1.2.3.1.6</w:t>
        </w:r>
        <w:r>
          <w:rPr>
            <w:rFonts w:asciiTheme="minorHAnsi" w:eastAsiaTheme="minorEastAsia" w:hAnsiTheme="minorHAnsi" w:cstheme="minorBidi"/>
            <w:noProof/>
            <w:sz w:val="22"/>
            <w:szCs w:val="22"/>
          </w:rPr>
          <w:tab/>
        </w:r>
        <w:r w:rsidRPr="00561F9E">
          <w:rPr>
            <w:rStyle w:val="Hyperlink"/>
            <w:noProof/>
          </w:rPr>
          <w:t>CDec</w:t>
        </w:r>
        <w:r>
          <w:rPr>
            <w:noProof/>
            <w:webHidden/>
          </w:rPr>
          <w:tab/>
        </w:r>
        <w:r>
          <w:rPr>
            <w:noProof/>
            <w:webHidden/>
          </w:rPr>
          <w:fldChar w:fldCharType="begin"/>
        </w:r>
        <w:r>
          <w:rPr>
            <w:noProof/>
            <w:webHidden/>
          </w:rPr>
          <w:instrText xml:space="preserve"> PAGEREF _Toc166942701 \h </w:instrText>
        </w:r>
        <w:r>
          <w:rPr>
            <w:noProof/>
            <w:webHidden/>
          </w:rPr>
        </w:r>
        <w:r>
          <w:rPr>
            <w:noProof/>
            <w:webHidden/>
          </w:rPr>
          <w:fldChar w:fldCharType="separate"/>
        </w:r>
        <w:r>
          <w:rPr>
            <w:noProof/>
            <w:webHidden/>
          </w:rPr>
          <w:t>183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2" w:history="1">
        <w:r w:rsidRPr="00561F9E">
          <w:rPr>
            <w:rStyle w:val="Hyperlink"/>
            <w:noProof/>
          </w:rPr>
          <w:t>6.1.2.3.1.7</w:t>
        </w:r>
        <w:r>
          <w:rPr>
            <w:rFonts w:asciiTheme="minorHAnsi" w:eastAsiaTheme="minorEastAsia" w:hAnsiTheme="minorHAnsi" w:cstheme="minorBidi"/>
            <w:noProof/>
            <w:sz w:val="22"/>
            <w:szCs w:val="22"/>
          </w:rPr>
          <w:tab/>
        </w:r>
        <w:r w:rsidRPr="00561F9E">
          <w:rPr>
            <w:rStyle w:val="Hyperlink"/>
            <w:noProof/>
          </w:rPr>
          <w:t>CInt</w:t>
        </w:r>
        <w:r>
          <w:rPr>
            <w:noProof/>
            <w:webHidden/>
          </w:rPr>
          <w:tab/>
        </w:r>
        <w:r>
          <w:rPr>
            <w:noProof/>
            <w:webHidden/>
          </w:rPr>
          <w:fldChar w:fldCharType="begin"/>
        </w:r>
        <w:r>
          <w:rPr>
            <w:noProof/>
            <w:webHidden/>
          </w:rPr>
          <w:instrText xml:space="preserve"> PAGEREF _Toc166942702 \h </w:instrText>
        </w:r>
        <w:r>
          <w:rPr>
            <w:noProof/>
            <w:webHidden/>
          </w:rPr>
        </w:r>
        <w:r>
          <w:rPr>
            <w:noProof/>
            <w:webHidden/>
          </w:rPr>
          <w:fldChar w:fldCharType="separate"/>
        </w:r>
        <w:r>
          <w:rPr>
            <w:noProof/>
            <w:webHidden/>
          </w:rPr>
          <w:t>183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3" w:history="1">
        <w:r w:rsidRPr="00561F9E">
          <w:rPr>
            <w:rStyle w:val="Hyperlink"/>
            <w:noProof/>
          </w:rPr>
          <w:t>6.1.2.3.1.8</w:t>
        </w:r>
        <w:r>
          <w:rPr>
            <w:rFonts w:asciiTheme="minorHAnsi" w:eastAsiaTheme="minorEastAsia" w:hAnsiTheme="minorHAnsi" w:cstheme="minorBidi"/>
            <w:noProof/>
            <w:sz w:val="22"/>
            <w:szCs w:val="22"/>
          </w:rPr>
          <w:tab/>
        </w:r>
        <w:r w:rsidRPr="00561F9E">
          <w:rPr>
            <w:rStyle w:val="Hyperlink"/>
            <w:noProof/>
          </w:rPr>
          <w:t>CLng</w:t>
        </w:r>
        <w:r>
          <w:rPr>
            <w:noProof/>
            <w:webHidden/>
          </w:rPr>
          <w:tab/>
        </w:r>
        <w:r>
          <w:rPr>
            <w:noProof/>
            <w:webHidden/>
          </w:rPr>
          <w:fldChar w:fldCharType="begin"/>
        </w:r>
        <w:r>
          <w:rPr>
            <w:noProof/>
            <w:webHidden/>
          </w:rPr>
          <w:instrText xml:space="preserve"> PAGEREF _Toc166942703 \h </w:instrText>
        </w:r>
        <w:r>
          <w:rPr>
            <w:noProof/>
            <w:webHidden/>
          </w:rPr>
        </w:r>
        <w:r>
          <w:rPr>
            <w:noProof/>
            <w:webHidden/>
          </w:rPr>
          <w:fldChar w:fldCharType="separate"/>
        </w:r>
        <w:r>
          <w:rPr>
            <w:noProof/>
            <w:webHidden/>
          </w:rPr>
          <w:t>183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4" w:history="1">
        <w:r w:rsidRPr="00561F9E">
          <w:rPr>
            <w:rStyle w:val="Hyperlink"/>
            <w:noProof/>
          </w:rPr>
          <w:t>6.1.2.3.1.9</w:t>
        </w:r>
        <w:r>
          <w:rPr>
            <w:rFonts w:asciiTheme="minorHAnsi" w:eastAsiaTheme="minorEastAsia" w:hAnsiTheme="minorHAnsi" w:cstheme="minorBidi"/>
            <w:noProof/>
            <w:sz w:val="22"/>
            <w:szCs w:val="22"/>
          </w:rPr>
          <w:tab/>
        </w:r>
        <w:r w:rsidRPr="00561F9E">
          <w:rPr>
            <w:rStyle w:val="Hyperlink"/>
            <w:noProof/>
          </w:rPr>
          <w:t>CLngLng</w:t>
        </w:r>
        <w:r>
          <w:rPr>
            <w:noProof/>
            <w:webHidden/>
          </w:rPr>
          <w:tab/>
        </w:r>
        <w:r>
          <w:rPr>
            <w:noProof/>
            <w:webHidden/>
          </w:rPr>
          <w:fldChar w:fldCharType="begin"/>
        </w:r>
        <w:r>
          <w:rPr>
            <w:noProof/>
            <w:webHidden/>
          </w:rPr>
          <w:instrText xml:space="preserve"> PAGEREF _Toc166942704 \h </w:instrText>
        </w:r>
        <w:r>
          <w:rPr>
            <w:noProof/>
            <w:webHidden/>
          </w:rPr>
        </w:r>
        <w:r>
          <w:rPr>
            <w:noProof/>
            <w:webHidden/>
          </w:rPr>
          <w:fldChar w:fldCharType="separate"/>
        </w:r>
        <w:r>
          <w:rPr>
            <w:noProof/>
            <w:webHidden/>
          </w:rPr>
          <w:t>184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5" w:history="1">
        <w:r w:rsidRPr="00561F9E">
          <w:rPr>
            <w:rStyle w:val="Hyperlink"/>
            <w:noProof/>
          </w:rPr>
          <w:t>6.1.2.3.1.10</w:t>
        </w:r>
        <w:r>
          <w:rPr>
            <w:rFonts w:asciiTheme="minorHAnsi" w:eastAsiaTheme="minorEastAsia" w:hAnsiTheme="minorHAnsi" w:cstheme="minorBidi"/>
            <w:noProof/>
            <w:sz w:val="22"/>
            <w:szCs w:val="22"/>
          </w:rPr>
          <w:tab/>
        </w:r>
        <w:r w:rsidRPr="00561F9E">
          <w:rPr>
            <w:rStyle w:val="Hyperlink"/>
            <w:noProof/>
          </w:rPr>
          <w:t>CLngPtr</w:t>
        </w:r>
        <w:r>
          <w:rPr>
            <w:noProof/>
            <w:webHidden/>
          </w:rPr>
          <w:tab/>
        </w:r>
        <w:r>
          <w:rPr>
            <w:noProof/>
            <w:webHidden/>
          </w:rPr>
          <w:fldChar w:fldCharType="begin"/>
        </w:r>
        <w:r>
          <w:rPr>
            <w:noProof/>
            <w:webHidden/>
          </w:rPr>
          <w:instrText xml:space="preserve"> PAGEREF _Toc166942705 \h </w:instrText>
        </w:r>
        <w:r>
          <w:rPr>
            <w:noProof/>
            <w:webHidden/>
          </w:rPr>
        </w:r>
        <w:r>
          <w:rPr>
            <w:noProof/>
            <w:webHidden/>
          </w:rPr>
          <w:fldChar w:fldCharType="separate"/>
        </w:r>
        <w:r>
          <w:rPr>
            <w:noProof/>
            <w:webHidden/>
          </w:rPr>
          <w:t>184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6" w:history="1">
        <w:r w:rsidRPr="00561F9E">
          <w:rPr>
            <w:rStyle w:val="Hyperlink"/>
            <w:noProof/>
          </w:rPr>
          <w:t>6.1.2.3.1.11</w:t>
        </w:r>
        <w:r>
          <w:rPr>
            <w:rFonts w:asciiTheme="minorHAnsi" w:eastAsiaTheme="minorEastAsia" w:hAnsiTheme="minorHAnsi" w:cstheme="minorBidi"/>
            <w:noProof/>
            <w:sz w:val="22"/>
            <w:szCs w:val="22"/>
          </w:rPr>
          <w:tab/>
        </w:r>
        <w:r w:rsidRPr="00561F9E">
          <w:rPr>
            <w:rStyle w:val="Hyperlink"/>
            <w:noProof/>
          </w:rPr>
          <w:t>CSng</w:t>
        </w:r>
        <w:r>
          <w:rPr>
            <w:noProof/>
            <w:webHidden/>
          </w:rPr>
          <w:tab/>
        </w:r>
        <w:r>
          <w:rPr>
            <w:noProof/>
            <w:webHidden/>
          </w:rPr>
          <w:fldChar w:fldCharType="begin"/>
        </w:r>
        <w:r>
          <w:rPr>
            <w:noProof/>
            <w:webHidden/>
          </w:rPr>
          <w:instrText xml:space="preserve"> PAGEREF _Toc166942706 \h </w:instrText>
        </w:r>
        <w:r>
          <w:rPr>
            <w:noProof/>
            <w:webHidden/>
          </w:rPr>
        </w:r>
        <w:r>
          <w:rPr>
            <w:noProof/>
            <w:webHidden/>
          </w:rPr>
          <w:fldChar w:fldCharType="separate"/>
        </w:r>
        <w:r>
          <w:rPr>
            <w:noProof/>
            <w:webHidden/>
          </w:rPr>
          <w:t>185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7" w:history="1">
        <w:r w:rsidRPr="00561F9E">
          <w:rPr>
            <w:rStyle w:val="Hyperlink"/>
            <w:noProof/>
          </w:rPr>
          <w:t>6.1.2.3.1.12</w:t>
        </w:r>
        <w:r>
          <w:rPr>
            <w:rFonts w:asciiTheme="minorHAnsi" w:eastAsiaTheme="minorEastAsia" w:hAnsiTheme="minorHAnsi" w:cstheme="minorBidi"/>
            <w:noProof/>
            <w:sz w:val="22"/>
            <w:szCs w:val="22"/>
          </w:rPr>
          <w:tab/>
        </w:r>
        <w:r w:rsidRPr="00561F9E">
          <w:rPr>
            <w:rStyle w:val="Hyperlink"/>
            <w:noProof/>
          </w:rPr>
          <w:t>CStr</w:t>
        </w:r>
        <w:r>
          <w:rPr>
            <w:noProof/>
            <w:webHidden/>
          </w:rPr>
          <w:tab/>
        </w:r>
        <w:r>
          <w:rPr>
            <w:noProof/>
            <w:webHidden/>
          </w:rPr>
          <w:fldChar w:fldCharType="begin"/>
        </w:r>
        <w:r>
          <w:rPr>
            <w:noProof/>
            <w:webHidden/>
          </w:rPr>
          <w:instrText xml:space="preserve"> PAGEREF _Toc166942707 \h </w:instrText>
        </w:r>
        <w:r>
          <w:rPr>
            <w:noProof/>
            <w:webHidden/>
          </w:rPr>
        </w:r>
        <w:r>
          <w:rPr>
            <w:noProof/>
            <w:webHidden/>
          </w:rPr>
          <w:fldChar w:fldCharType="separate"/>
        </w:r>
        <w:r>
          <w:rPr>
            <w:noProof/>
            <w:webHidden/>
          </w:rPr>
          <w:t>185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8" w:history="1">
        <w:r w:rsidRPr="00561F9E">
          <w:rPr>
            <w:rStyle w:val="Hyperlink"/>
            <w:noProof/>
          </w:rPr>
          <w:t>6.1.2.3.1.13</w:t>
        </w:r>
        <w:r>
          <w:rPr>
            <w:rFonts w:asciiTheme="minorHAnsi" w:eastAsiaTheme="minorEastAsia" w:hAnsiTheme="minorHAnsi" w:cstheme="minorBidi"/>
            <w:noProof/>
            <w:sz w:val="22"/>
            <w:szCs w:val="22"/>
          </w:rPr>
          <w:tab/>
        </w:r>
        <w:r w:rsidRPr="00561F9E">
          <w:rPr>
            <w:rStyle w:val="Hyperlink"/>
            <w:noProof/>
          </w:rPr>
          <w:t>CVar</w:t>
        </w:r>
        <w:r>
          <w:rPr>
            <w:noProof/>
            <w:webHidden/>
          </w:rPr>
          <w:tab/>
        </w:r>
        <w:r>
          <w:rPr>
            <w:noProof/>
            <w:webHidden/>
          </w:rPr>
          <w:fldChar w:fldCharType="begin"/>
        </w:r>
        <w:r>
          <w:rPr>
            <w:noProof/>
            <w:webHidden/>
          </w:rPr>
          <w:instrText xml:space="preserve"> PAGEREF _Toc166942708 \h </w:instrText>
        </w:r>
        <w:r>
          <w:rPr>
            <w:noProof/>
            <w:webHidden/>
          </w:rPr>
        </w:r>
        <w:r>
          <w:rPr>
            <w:noProof/>
            <w:webHidden/>
          </w:rPr>
          <w:fldChar w:fldCharType="separate"/>
        </w:r>
        <w:r>
          <w:rPr>
            <w:noProof/>
            <w:webHidden/>
          </w:rPr>
          <w:t>185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09" w:history="1">
        <w:r w:rsidRPr="00561F9E">
          <w:rPr>
            <w:rStyle w:val="Hyperlink"/>
            <w:noProof/>
          </w:rPr>
          <w:t>6.1.2.3.1.14</w:t>
        </w:r>
        <w:r>
          <w:rPr>
            <w:rFonts w:asciiTheme="minorHAnsi" w:eastAsiaTheme="minorEastAsia" w:hAnsiTheme="minorHAnsi" w:cstheme="minorBidi"/>
            <w:noProof/>
            <w:sz w:val="22"/>
            <w:szCs w:val="22"/>
          </w:rPr>
          <w:tab/>
        </w:r>
        <w:r w:rsidRPr="00561F9E">
          <w:rPr>
            <w:rStyle w:val="Hyperlink"/>
            <w:noProof/>
          </w:rPr>
          <w:t>CVErr</w:t>
        </w:r>
        <w:r>
          <w:rPr>
            <w:noProof/>
            <w:webHidden/>
          </w:rPr>
          <w:tab/>
        </w:r>
        <w:r>
          <w:rPr>
            <w:noProof/>
            <w:webHidden/>
          </w:rPr>
          <w:fldChar w:fldCharType="begin"/>
        </w:r>
        <w:r>
          <w:rPr>
            <w:noProof/>
            <w:webHidden/>
          </w:rPr>
          <w:instrText xml:space="preserve"> PAGEREF _Toc166942709 \h </w:instrText>
        </w:r>
        <w:r>
          <w:rPr>
            <w:noProof/>
            <w:webHidden/>
          </w:rPr>
        </w:r>
        <w:r>
          <w:rPr>
            <w:noProof/>
            <w:webHidden/>
          </w:rPr>
          <w:fldChar w:fldCharType="separate"/>
        </w:r>
        <w:r>
          <w:rPr>
            <w:noProof/>
            <w:webHidden/>
          </w:rPr>
          <w:t>186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10" w:history="1">
        <w:r w:rsidRPr="00561F9E">
          <w:rPr>
            <w:rStyle w:val="Hyperlink"/>
            <w:noProof/>
          </w:rPr>
          <w:t>6.1.2.3.1.15</w:t>
        </w:r>
        <w:r>
          <w:rPr>
            <w:rFonts w:asciiTheme="minorHAnsi" w:eastAsiaTheme="minorEastAsia" w:hAnsiTheme="minorHAnsi" w:cstheme="minorBidi"/>
            <w:noProof/>
            <w:sz w:val="22"/>
            <w:szCs w:val="22"/>
          </w:rPr>
          <w:tab/>
        </w:r>
        <w:r w:rsidRPr="00561F9E">
          <w:rPr>
            <w:rStyle w:val="Hyperlink"/>
            <w:noProof/>
          </w:rPr>
          <w:t>Error / Error$</w:t>
        </w:r>
        <w:r>
          <w:rPr>
            <w:noProof/>
            <w:webHidden/>
          </w:rPr>
          <w:tab/>
        </w:r>
        <w:r>
          <w:rPr>
            <w:noProof/>
            <w:webHidden/>
          </w:rPr>
          <w:fldChar w:fldCharType="begin"/>
        </w:r>
        <w:r>
          <w:rPr>
            <w:noProof/>
            <w:webHidden/>
          </w:rPr>
          <w:instrText xml:space="preserve"> PAGEREF _Toc166942710 \h </w:instrText>
        </w:r>
        <w:r>
          <w:rPr>
            <w:noProof/>
            <w:webHidden/>
          </w:rPr>
        </w:r>
        <w:r>
          <w:rPr>
            <w:noProof/>
            <w:webHidden/>
          </w:rPr>
          <w:fldChar w:fldCharType="separate"/>
        </w:r>
        <w:r>
          <w:rPr>
            <w:noProof/>
            <w:webHidden/>
          </w:rPr>
          <w:t>186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11" w:history="1">
        <w:r w:rsidRPr="00561F9E">
          <w:rPr>
            <w:rStyle w:val="Hyperlink"/>
            <w:noProof/>
          </w:rPr>
          <w:t>6.1.2.3.1.16</w:t>
        </w:r>
        <w:r>
          <w:rPr>
            <w:rFonts w:asciiTheme="minorHAnsi" w:eastAsiaTheme="minorEastAsia" w:hAnsiTheme="minorHAnsi" w:cstheme="minorBidi"/>
            <w:noProof/>
            <w:sz w:val="22"/>
            <w:szCs w:val="22"/>
          </w:rPr>
          <w:tab/>
        </w:r>
        <w:r w:rsidRPr="00561F9E">
          <w:rPr>
            <w:rStyle w:val="Hyperlink"/>
            <w:noProof/>
          </w:rPr>
          <w:t>Fix</w:t>
        </w:r>
        <w:r>
          <w:rPr>
            <w:noProof/>
            <w:webHidden/>
          </w:rPr>
          <w:tab/>
        </w:r>
        <w:r>
          <w:rPr>
            <w:noProof/>
            <w:webHidden/>
          </w:rPr>
          <w:fldChar w:fldCharType="begin"/>
        </w:r>
        <w:r>
          <w:rPr>
            <w:noProof/>
            <w:webHidden/>
          </w:rPr>
          <w:instrText xml:space="preserve"> PAGEREF _Toc166942711 \h </w:instrText>
        </w:r>
        <w:r>
          <w:rPr>
            <w:noProof/>
            <w:webHidden/>
          </w:rPr>
        </w:r>
        <w:r>
          <w:rPr>
            <w:noProof/>
            <w:webHidden/>
          </w:rPr>
          <w:fldChar w:fldCharType="separate"/>
        </w:r>
        <w:r>
          <w:rPr>
            <w:noProof/>
            <w:webHidden/>
          </w:rPr>
          <w:t>187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12" w:history="1">
        <w:r w:rsidRPr="00561F9E">
          <w:rPr>
            <w:rStyle w:val="Hyperlink"/>
            <w:noProof/>
          </w:rPr>
          <w:t>6.1.2.3.1.17</w:t>
        </w:r>
        <w:r>
          <w:rPr>
            <w:rFonts w:asciiTheme="minorHAnsi" w:eastAsiaTheme="minorEastAsia" w:hAnsiTheme="minorHAnsi" w:cstheme="minorBidi"/>
            <w:noProof/>
            <w:sz w:val="22"/>
            <w:szCs w:val="22"/>
          </w:rPr>
          <w:tab/>
        </w:r>
        <w:r w:rsidRPr="00561F9E">
          <w:rPr>
            <w:rStyle w:val="Hyperlink"/>
            <w:noProof/>
          </w:rPr>
          <w:t>Hex / Hex$</w:t>
        </w:r>
        <w:r>
          <w:rPr>
            <w:noProof/>
            <w:webHidden/>
          </w:rPr>
          <w:tab/>
        </w:r>
        <w:r>
          <w:rPr>
            <w:noProof/>
            <w:webHidden/>
          </w:rPr>
          <w:fldChar w:fldCharType="begin"/>
        </w:r>
        <w:r>
          <w:rPr>
            <w:noProof/>
            <w:webHidden/>
          </w:rPr>
          <w:instrText xml:space="preserve"> PAGEREF _Toc166942712 \h </w:instrText>
        </w:r>
        <w:r>
          <w:rPr>
            <w:noProof/>
            <w:webHidden/>
          </w:rPr>
        </w:r>
        <w:r>
          <w:rPr>
            <w:noProof/>
            <w:webHidden/>
          </w:rPr>
          <w:fldChar w:fldCharType="separate"/>
        </w:r>
        <w:r>
          <w:rPr>
            <w:noProof/>
            <w:webHidden/>
          </w:rPr>
          <w:t>188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13" w:history="1">
        <w:r w:rsidRPr="00561F9E">
          <w:rPr>
            <w:rStyle w:val="Hyperlink"/>
            <w:noProof/>
          </w:rPr>
          <w:t>6.1.2.3.1.18</w:t>
        </w:r>
        <w:r>
          <w:rPr>
            <w:rFonts w:asciiTheme="minorHAnsi" w:eastAsiaTheme="minorEastAsia" w:hAnsiTheme="minorHAnsi" w:cstheme="minorBidi"/>
            <w:noProof/>
            <w:sz w:val="22"/>
            <w:szCs w:val="22"/>
          </w:rPr>
          <w:tab/>
        </w:r>
        <w:r w:rsidRPr="00561F9E">
          <w:rPr>
            <w:rStyle w:val="Hyperlink"/>
            <w:noProof/>
          </w:rPr>
          <w:t>Int</w:t>
        </w:r>
        <w:r>
          <w:rPr>
            <w:noProof/>
            <w:webHidden/>
          </w:rPr>
          <w:tab/>
        </w:r>
        <w:r>
          <w:rPr>
            <w:noProof/>
            <w:webHidden/>
          </w:rPr>
          <w:fldChar w:fldCharType="begin"/>
        </w:r>
        <w:r>
          <w:rPr>
            <w:noProof/>
            <w:webHidden/>
          </w:rPr>
          <w:instrText xml:space="preserve"> PAGEREF _Toc166942713 \h </w:instrText>
        </w:r>
        <w:r>
          <w:rPr>
            <w:noProof/>
            <w:webHidden/>
          </w:rPr>
        </w:r>
        <w:r>
          <w:rPr>
            <w:noProof/>
            <w:webHidden/>
          </w:rPr>
          <w:fldChar w:fldCharType="separate"/>
        </w:r>
        <w:r>
          <w:rPr>
            <w:noProof/>
            <w:webHidden/>
          </w:rPr>
          <w:t>188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14" w:history="1">
        <w:r w:rsidRPr="00561F9E">
          <w:rPr>
            <w:rStyle w:val="Hyperlink"/>
            <w:noProof/>
          </w:rPr>
          <w:t>6.1.2.3.1.19</w:t>
        </w:r>
        <w:r>
          <w:rPr>
            <w:rFonts w:asciiTheme="minorHAnsi" w:eastAsiaTheme="minorEastAsia" w:hAnsiTheme="minorHAnsi" w:cstheme="minorBidi"/>
            <w:noProof/>
            <w:sz w:val="22"/>
            <w:szCs w:val="22"/>
          </w:rPr>
          <w:tab/>
        </w:r>
        <w:r w:rsidRPr="00561F9E">
          <w:rPr>
            <w:rStyle w:val="Hyperlink"/>
            <w:noProof/>
          </w:rPr>
          <w:t>Oct / Oct$</w:t>
        </w:r>
        <w:r>
          <w:rPr>
            <w:noProof/>
            <w:webHidden/>
          </w:rPr>
          <w:tab/>
        </w:r>
        <w:r>
          <w:rPr>
            <w:noProof/>
            <w:webHidden/>
          </w:rPr>
          <w:fldChar w:fldCharType="begin"/>
        </w:r>
        <w:r>
          <w:rPr>
            <w:noProof/>
            <w:webHidden/>
          </w:rPr>
          <w:instrText xml:space="preserve"> PAGEREF _Toc166942714 \h </w:instrText>
        </w:r>
        <w:r>
          <w:rPr>
            <w:noProof/>
            <w:webHidden/>
          </w:rPr>
        </w:r>
        <w:r>
          <w:rPr>
            <w:noProof/>
            <w:webHidden/>
          </w:rPr>
          <w:fldChar w:fldCharType="separate"/>
        </w:r>
        <w:r>
          <w:rPr>
            <w:noProof/>
            <w:webHidden/>
          </w:rPr>
          <w:t>189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15" w:history="1">
        <w:r w:rsidRPr="00561F9E">
          <w:rPr>
            <w:rStyle w:val="Hyperlink"/>
            <w:noProof/>
          </w:rPr>
          <w:t>6.1.2.3.1.20</w:t>
        </w:r>
        <w:r>
          <w:rPr>
            <w:rFonts w:asciiTheme="minorHAnsi" w:eastAsiaTheme="minorEastAsia" w:hAnsiTheme="minorHAnsi" w:cstheme="minorBidi"/>
            <w:noProof/>
            <w:sz w:val="22"/>
            <w:szCs w:val="22"/>
          </w:rPr>
          <w:tab/>
        </w:r>
        <w:r w:rsidRPr="00561F9E">
          <w:rPr>
            <w:rStyle w:val="Hyperlink"/>
            <w:noProof/>
          </w:rPr>
          <w:t>Str / Str$</w:t>
        </w:r>
        <w:r>
          <w:rPr>
            <w:noProof/>
            <w:webHidden/>
          </w:rPr>
          <w:tab/>
        </w:r>
        <w:r>
          <w:rPr>
            <w:noProof/>
            <w:webHidden/>
          </w:rPr>
          <w:fldChar w:fldCharType="begin"/>
        </w:r>
        <w:r>
          <w:rPr>
            <w:noProof/>
            <w:webHidden/>
          </w:rPr>
          <w:instrText xml:space="preserve"> PAGEREF _Toc166942715 \h </w:instrText>
        </w:r>
        <w:r>
          <w:rPr>
            <w:noProof/>
            <w:webHidden/>
          </w:rPr>
        </w:r>
        <w:r>
          <w:rPr>
            <w:noProof/>
            <w:webHidden/>
          </w:rPr>
          <w:fldChar w:fldCharType="separate"/>
        </w:r>
        <w:r>
          <w:rPr>
            <w:noProof/>
            <w:webHidden/>
          </w:rPr>
          <w:t>190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16" w:history="1">
        <w:r w:rsidRPr="00561F9E">
          <w:rPr>
            <w:rStyle w:val="Hyperlink"/>
            <w:noProof/>
          </w:rPr>
          <w:t>6.1.2.3.1.21</w:t>
        </w:r>
        <w:r>
          <w:rPr>
            <w:rFonts w:asciiTheme="minorHAnsi" w:eastAsiaTheme="minorEastAsia" w:hAnsiTheme="minorHAnsi" w:cstheme="minorBidi"/>
            <w:noProof/>
            <w:sz w:val="22"/>
            <w:szCs w:val="22"/>
          </w:rPr>
          <w:tab/>
        </w:r>
        <w:r w:rsidRPr="00561F9E">
          <w:rPr>
            <w:rStyle w:val="Hyperlink"/>
            <w:noProof/>
          </w:rPr>
          <w:t>Val</w:t>
        </w:r>
        <w:r>
          <w:rPr>
            <w:noProof/>
            <w:webHidden/>
          </w:rPr>
          <w:tab/>
        </w:r>
        <w:r>
          <w:rPr>
            <w:noProof/>
            <w:webHidden/>
          </w:rPr>
          <w:fldChar w:fldCharType="begin"/>
        </w:r>
        <w:r>
          <w:rPr>
            <w:noProof/>
            <w:webHidden/>
          </w:rPr>
          <w:instrText xml:space="preserve"> PAGEREF _Toc166942716 \h </w:instrText>
        </w:r>
        <w:r>
          <w:rPr>
            <w:noProof/>
            <w:webHidden/>
          </w:rPr>
        </w:r>
        <w:r>
          <w:rPr>
            <w:noProof/>
            <w:webHidden/>
          </w:rPr>
          <w:fldChar w:fldCharType="separate"/>
        </w:r>
        <w:r>
          <w:rPr>
            <w:noProof/>
            <w:webHidden/>
          </w:rPr>
          <w:t>190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717" w:history="1">
        <w:r w:rsidRPr="00561F9E">
          <w:rPr>
            <w:rStyle w:val="Hyperlink"/>
            <w:noProof/>
          </w:rPr>
          <w:t>6.1.2.4</w:t>
        </w:r>
        <w:r>
          <w:rPr>
            <w:rFonts w:asciiTheme="minorHAnsi" w:eastAsiaTheme="minorEastAsia" w:hAnsiTheme="minorHAnsi" w:cstheme="minorBidi"/>
            <w:noProof/>
            <w:sz w:val="22"/>
            <w:szCs w:val="22"/>
          </w:rPr>
          <w:tab/>
        </w:r>
        <w:r w:rsidRPr="00561F9E">
          <w:rPr>
            <w:rStyle w:val="Hyperlink"/>
            <w:noProof/>
          </w:rPr>
          <w:t>DateTime Module</w:t>
        </w:r>
        <w:r>
          <w:rPr>
            <w:noProof/>
            <w:webHidden/>
          </w:rPr>
          <w:tab/>
        </w:r>
        <w:r>
          <w:rPr>
            <w:noProof/>
            <w:webHidden/>
          </w:rPr>
          <w:fldChar w:fldCharType="begin"/>
        </w:r>
        <w:r>
          <w:rPr>
            <w:noProof/>
            <w:webHidden/>
          </w:rPr>
          <w:instrText xml:space="preserve"> PAGEREF _Toc166942717 \h </w:instrText>
        </w:r>
        <w:r>
          <w:rPr>
            <w:noProof/>
            <w:webHidden/>
          </w:rPr>
        </w:r>
        <w:r>
          <w:rPr>
            <w:noProof/>
            <w:webHidden/>
          </w:rPr>
          <w:fldChar w:fldCharType="separate"/>
        </w:r>
        <w:r>
          <w:rPr>
            <w:noProof/>
            <w:webHidden/>
          </w:rPr>
          <w:t>191</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718" w:history="1">
        <w:r w:rsidRPr="00561F9E">
          <w:rPr>
            <w:rStyle w:val="Hyperlink"/>
            <w:noProof/>
          </w:rPr>
          <w:t>6.1.2.4.1</w:t>
        </w:r>
        <w:r>
          <w:rPr>
            <w:rFonts w:asciiTheme="minorHAnsi" w:eastAsiaTheme="minorEastAsia" w:hAnsiTheme="minorHAnsi" w:cstheme="minorBidi"/>
            <w:noProof/>
            <w:sz w:val="22"/>
            <w:szCs w:val="22"/>
          </w:rPr>
          <w:tab/>
        </w:r>
        <w:r w:rsidRPr="00561F9E">
          <w:rPr>
            <w:rStyle w:val="Hyperlink"/>
            <w:noProof/>
          </w:rPr>
          <w:t>Public Functions</w:t>
        </w:r>
        <w:r>
          <w:rPr>
            <w:noProof/>
            <w:webHidden/>
          </w:rPr>
          <w:tab/>
        </w:r>
        <w:r>
          <w:rPr>
            <w:noProof/>
            <w:webHidden/>
          </w:rPr>
          <w:fldChar w:fldCharType="begin"/>
        </w:r>
        <w:r>
          <w:rPr>
            <w:noProof/>
            <w:webHidden/>
          </w:rPr>
          <w:instrText xml:space="preserve"> PAGEREF _Toc166942718 \h </w:instrText>
        </w:r>
        <w:r>
          <w:rPr>
            <w:noProof/>
            <w:webHidden/>
          </w:rPr>
        </w:r>
        <w:r>
          <w:rPr>
            <w:noProof/>
            <w:webHidden/>
          </w:rPr>
          <w:fldChar w:fldCharType="separate"/>
        </w:r>
        <w:r>
          <w:rPr>
            <w:noProof/>
            <w:webHidden/>
          </w:rPr>
          <w:t>191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19" w:history="1">
        <w:r w:rsidRPr="00561F9E">
          <w:rPr>
            <w:rStyle w:val="Hyperlink"/>
            <w:noProof/>
          </w:rPr>
          <w:t>6.1.2.4.1.1</w:t>
        </w:r>
        <w:r>
          <w:rPr>
            <w:rFonts w:asciiTheme="minorHAnsi" w:eastAsiaTheme="minorEastAsia" w:hAnsiTheme="minorHAnsi" w:cstheme="minorBidi"/>
            <w:noProof/>
            <w:sz w:val="22"/>
            <w:szCs w:val="22"/>
          </w:rPr>
          <w:tab/>
        </w:r>
        <w:r w:rsidRPr="00561F9E">
          <w:rPr>
            <w:rStyle w:val="Hyperlink"/>
            <w:noProof/>
          </w:rPr>
          <w:t>DateAdd</w:t>
        </w:r>
        <w:r>
          <w:rPr>
            <w:noProof/>
            <w:webHidden/>
          </w:rPr>
          <w:tab/>
        </w:r>
        <w:r>
          <w:rPr>
            <w:noProof/>
            <w:webHidden/>
          </w:rPr>
          <w:fldChar w:fldCharType="begin"/>
        </w:r>
        <w:r>
          <w:rPr>
            <w:noProof/>
            <w:webHidden/>
          </w:rPr>
          <w:instrText xml:space="preserve"> PAGEREF _Toc166942719 \h </w:instrText>
        </w:r>
        <w:r>
          <w:rPr>
            <w:noProof/>
            <w:webHidden/>
          </w:rPr>
        </w:r>
        <w:r>
          <w:rPr>
            <w:noProof/>
            <w:webHidden/>
          </w:rPr>
          <w:fldChar w:fldCharType="separate"/>
        </w:r>
        <w:r>
          <w:rPr>
            <w:noProof/>
            <w:webHidden/>
          </w:rPr>
          <w:t>191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0" w:history="1">
        <w:r w:rsidRPr="00561F9E">
          <w:rPr>
            <w:rStyle w:val="Hyperlink"/>
            <w:noProof/>
          </w:rPr>
          <w:t>6.1.2.4.1.2</w:t>
        </w:r>
        <w:r>
          <w:rPr>
            <w:rFonts w:asciiTheme="minorHAnsi" w:eastAsiaTheme="minorEastAsia" w:hAnsiTheme="minorHAnsi" w:cstheme="minorBidi"/>
            <w:noProof/>
            <w:sz w:val="22"/>
            <w:szCs w:val="22"/>
          </w:rPr>
          <w:tab/>
        </w:r>
        <w:r w:rsidRPr="00561F9E">
          <w:rPr>
            <w:rStyle w:val="Hyperlink"/>
            <w:noProof/>
          </w:rPr>
          <w:t>DateDiff</w:t>
        </w:r>
        <w:r>
          <w:rPr>
            <w:noProof/>
            <w:webHidden/>
          </w:rPr>
          <w:tab/>
        </w:r>
        <w:r>
          <w:rPr>
            <w:noProof/>
            <w:webHidden/>
          </w:rPr>
          <w:fldChar w:fldCharType="begin"/>
        </w:r>
        <w:r>
          <w:rPr>
            <w:noProof/>
            <w:webHidden/>
          </w:rPr>
          <w:instrText xml:space="preserve"> PAGEREF _Toc166942720 \h </w:instrText>
        </w:r>
        <w:r>
          <w:rPr>
            <w:noProof/>
            <w:webHidden/>
          </w:rPr>
        </w:r>
        <w:r>
          <w:rPr>
            <w:noProof/>
            <w:webHidden/>
          </w:rPr>
          <w:fldChar w:fldCharType="separate"/>
        </w:r>
        <w:r>
          <w:rPr>
            <w:noProof/>
            <w:webHidden/>
          </w:rPr>
          <w:t>192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1" w:history="1">
        <w:r w:rsidRPr="00561F9E">
          <w:rPr>
            <w:rStyle w:val="Hyperlink"/>
            <w:noProof/>
          </w:rPr>
          <w:t>6.1.2.4.1.3</w:t>
        </w:r>
        <w:r>
          <w:rPr>
            <w:rFonts w:asciiTheme="minorHAnsi" w:eastAsiaTheme="minorEastAsia" w:hAnsiTheme="minorHAnsi" w:cstheme="minorBidi"/>
            <w:noProof/>
            <w:sz w:val="22"/>
            <w:szCs w:val="22"/>
          </w:rPr>
          <w:tab/>
        </w:r>
        <w:r w:rsidRPr="00561F9E">
          <w:rPr>
            <w:rStyle w:val="Hyperlink"/>
            <w:noProof/>
          </w:rPr>
          <w:t>DatePart</w:t>
        </w:r>
        <w:r>
          <w:rPr>
            <w:noProof/>
            <w:webHidden/>
          </w:rPr>
          <w:tab/>
        </w:r>
        <w:r>
          <w:rPr>
            <w:noProof/>
            <w:webHidden/>
          </w:rPr>
          <w:fldChar w:fldCharType="begin"/>
        </w:r>
        <w:r>
          <w:rPr>
            <w:noProof/>
            <w:webHidden/>
          </w:rPr>
          <w:instrText xml:space="preserve"> PAGEREF _Toc166942721 \h </w:instrText>
        </w:r>
        <w:r>
          <w:rPr>
            <w:noProof/>
            <w:webHidden/>
          </w:rPr>
        </w:r>
        <w:r>
          <w:rPr>
            <w:noProof/>
            <w:webHidden/>
          </w:rPr>
          <w:fldChar w:fldCharType="separate"/>
        </w:r>
        <w:r>
          <w:rPr>
            <w:noProof/>
            <w:webHidden/>
          </w:rPr>
          <w:t>194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2" w:history="1">
        <w:r w:rsidRPr="00561F9E">
          <w:rPr>
            <w:rStyle w:val="Hyperlink"/>
            <w:noProof/>
          </w:rPr>
          <w:t>6.1.2.4.1.4</w:t>
        </w:r>
        <w:r>
          <w:rPr>
            <w:rFonts w:asciiTheme="minorHAnsi" w:eastAsiaTheme="minorEastAsia" w:hAnsiTheme="minorHAnsi" w:cstheme="minorBidi"/>
            <w:noProof/>
            <w:sz w:val="22"/>
            <w:szCs w:val="22"/>
          </w:rPr>
          <w:tab/>
        </w:r>
        <w:r w:rsidRPr="00561F9E">
          <w:rPr>
            <w:rStyle w:val="Hyperlink"/>
            <w:noProof/>
          </w:rPr>
          <w:t>DateSerial</w:t>
        </w:r>
        <w:r>
          <w:rPr>
            <w:noProof/>
            <w:webHidden/>
          </w:rPr>
          <w:tab/>
        </w:r>
        <w:r>
          <w:rPr>
            <w:noProof/>
            <w:webHidden/>
          </w:rPr>
          <w:fldChar w:fldCharType="begin"/>
        </w:r>
        <w:r>
          <w:rPr>
            <w:noProof/>
            <w:webHidden/>
          </w:rPr>
          <w:instrText xml:space="preserve"> PAGEREF _Toc166942722 \h </w:instrText>
        </w:r>
        <w:r>
          <w:rPr>
            <w:noProof/>
            <w:webHidden/>
          </w:rPr>
        </w:r>
        <w:r>
          <w:rPr>
            <w:noProof/>
            <w:webHidden/>
          </w:rPr>
          <w:fldChar w:fldCharType="separate"/>
        </w:r>
        <w:r>
          <w:rPr>
            <w:noProof/>
            <w:webHidden/>
          </w:rPr>
          <w:t>195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3" w:history="1">
        <w:r w:rsidRPr="00561F9E">
          <w:rPr>
            <w:rStyle w:val="Hyperlink"/>
            <w:noProof/>
          </w:rPr>
          <w:t>6.1.2.4.1.5</w:t>
        </w:r>
        <w:r>
          <w:rPr>
            <w:rFonts w:asciiTheme="minorHAnsi" w:eastAsiaTheme="minorEastAsia" w:hAnsiTheme="minorHAnsi" w:cstheme="minorBidi"/>
            <w:noProof/>
            <w:sz w:val="22"/>
            <w:szCs w:val="22"/>
          </w:rPr>
          <w:tab/>
        </w:r>
        <w:r w:rsidRPr="00561F9E">
          <w:rPr>
            <w:rStyle w:val="Hyperlink"/>
            <w:noProof/>
          </w:rPr>
          <w:t>DateValue</w:t>
        </w:r>
        <w:r>
          <w:rPr>
            <w:noProof/>
            <w:webHidden/>
          </w:rPr>
          <w:tab/>
        </w:r>
        <w:r>
          <w:rPr>
            <w:noProof/>
            <w:webHidden/>
          </w:rPr>
          <w:fldChar w:fldCharType="begin"/>
        </w:r>
        <w:r>
          <w:rPr>
            <w:noProof/>
            <w:webHidden/>
          </w:rPr>
          <w:instrText xml:space="preserve"> PAGEREF _Toc166942723 \h </w:instrText>
        </w:r>
        <w:r>
          <w:rPr>
            <w:noProof/>
            <w:webHidden/>
          </w:rPr>
        </w:r>
        <w:r>
          <w:rPr>
            <w:noProof/>
            <w:webHidden/>
          </w:rPr>
          <w:fldChar w:fldCharType="separate"/>
        </w:r>
        <w:r>
          <w:rPr>
            <w:noProof/>
            <w:webHidden/>
          </w:rPr>
          <w:t>196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4" w:history="1">
        <w:r w:rsidRPr="00561F9E">
          <w:rPr>
            <w:rStyle w:val="Hyperlink"/>
            <w:noProof/>
          </w:rPr>
          <w:t>6.1.2.4.1.6</w:t>
        </w:r>
        <w:r>
          <w:rPr>
            <w:rFonts w:asciiTheme="minorHAnsi" w:eastAsiaTheme="minorEastAsia" w:hAnsiTheme="minorHAnsi" w:cstheme="minorBidi"/>
            <w:noProof/>
            <w:sz w:val="22"/>
            <w:szCs w:val="22"/>
          </w:rPr>
          <w:tab/>
        </w:r>
        <w:r w:rsidRPr="00561F9E">
          <w:rPr>
            <w:rStyle w:val="Hyperlink"/>
            <w:noProof/>
          </w:rPr>
          <w:t>Day</w:t>
        </w:r>
        <w:r>
          <w:rPr>
            <w:noProof/>
            <w:webHidden/>
          </w:rPr>
          <w:tab/>
        </w:r>
        <w:r>
          <w:rPr>
            <w:noProof/>
            <w:webHidden/>
          </w:rPr>
          <w:fldChar w:fldCharType="begin"/>
        </w:r>
        <w:r>
          <w:rPr>
            <w:noProof/>
            <w:webHidden/>
          </w:rPr>
          <w:instrText xml:space="preserve"> PAGEREF _Toc166942724 \h </w:instrText>
        </w:r>
        <w:r>
          <w:rPr>
            <w:noProof/>
            <w:webHidden/>
          </w:rPr>
        </w:r>
        <w:r>
          <w:rPr>
            <w:noProof/>
            <w:webHidden/>
          </w:rPr>
          <w:fldChar w:fldCharType="separate"/>
        </w:r>
        <w:r>
          <w:rPr>
            <w:noProof/>
            <w:webHidden/>
          </w:rPr>
          <w:t>196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5" w:history="1">
        <w:r w:rsidRPr="00561F9E">
          <w:rPr>
            <w:rStyle w:val="Hyperlink"/>
            <w:noProof/>
          </w:rPr>
          <w:t>6.1.2.4.1.7</w:t>
        </w:r>
        <w:r>
          <w:rPr>
            <w:rFonts w:asciiTheme="minorHAnsi" w:eastAsiaTheme="minorEastAsia" w:hAnsiTheme="minorHAnsi" w:cstheme="minorBidi"/>
            <w:noProof/>
            <w:sz w:val="22"/>
            <w:szCs w:val="22"/>
          </w:rPr>
          <w:tab/>
        </w:r>
        <w:r w:rsidRPr="00561F9E">
          <w:rPr>
            <w:rStyle w:val="Hyperlink"/>
            <w:noProof/>
          </w:rPr>
          <w:t>Hour</w:t>
        </w:r>
        <w:r>
          <w:rPr>
            <w:noProof/>
            <w:webHidden/>
          </w:rPr>
          <w:tab/>
        </w:r>
        <w:r>
          <w:rPr>
            <w:noProof/>
            <w:webHidden/>
          </w:rPr>
          <w:fldChar w:fldCharType="begin"/>
        </w:r>
        <w:r>
          <w:rPr>
            <w:noProof/>
            <w:webHidden/>
          </w:rPr>
          <w:instrText xml:space="preserve"> PAGEREF _Toc166942725 \h </w:instrText>
        </w:r>
        <w:r>
          <w:rPr>
            <w:noProof/>
            <w:webHidden/>
          </w:rPr>
        </w:r>
        <w:r>
          <w:rPr>
            <w:noProof/>
            <w:webHidden/>
          </w:rPr>
          <w:fldChar w:fldCharType="separate"/>
        </w:r>
        <w:r>
          <w:rPr>
            <w:noProof/>
            <w:webHidden/>
          </w:rPr>
          <w:t>197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6" w:history="1">
        <w:r w:rsidRPr="00561F9E">
          <w:rPr>
            <w:rStyle w:val="Hyperlink"/>
            <w:noProof/>
          </w:rPr>
          <w:t>6.1.2.4.1.8</w:t>
        </w:r>
        <w:r>
          <w:rPr>
            <w:rFonts w:asciiTheme="minorHAnsi" w:eastAsiaTheme="minorEastAsia" w:hAnsiTheme="minorHAnsi" w:cstheme="minorBidi"/>
            <w:noProof/>
            <w:sz w:val="22"/>
            <w:szCs w:val="22"/>
          </w:rPr>
          <w:tab/>
        </w:r>
        <w:r w:rsidRPr="00561F9E">
          <w:rPr>
            <w:rStyle w:val="Hyperlink"/>
            <w:noProof/>
          </w:rPr>
          <w:t>Minute</w:t>
        </w:r>
        <w:r>
          <w:rPr>
            <w:noProof/>
            <w:webHidden/>
          </w:rPr>
          <w:tab/>
        </w:r>
        <w:r>
          <w:rPr>
            <w:noProof/>
            <w:webHidden/>
          </w:rPr>
          <w:fldChar w:fldCharType="begin"/>
        </w:r>
        <w:r>
          <w:rPr>
            <w:noProof/>
            <w:webHidden/>
          </w:rPr>
          <w:instrText xml:space="preserve"> PAGEREF _Toc166942726 \h </w:instrText>
        </w:r>
        <w:r>
          <w:rPr>
            <w:noProof/>
            <w:webHidden/>
          </w:rPr>
        </w:r>
        <w:r>
          <w:rPr>
            <w:noProof/>
            <w:webHidden/>
          </w:rPr>
          <w:fldChar w:fldCharType="separate"/>
        </w:r>
        <w:r>
          <w:rPr>
            <w:noProof/>
            <w:webHidden/>
          </w:rPr>
          <w:t>197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7" w:history="1">
        <w:r w:rsidRPr="00561F9E">
          <w:rPr>
            <w:rStyle w:val="Hyperlink"/>
            <w:noProof/>
          </w:rPr>
          <w:t>6.1.2.4.1.9</w:t>
        </w:r>
        <w:r>
          <w:rPr>
            <w:rFonts w:asciiTheme="minorHAnsi" w:eastAsiaTheme="minorEastAsia" w:hAnsiTheme="minorHAnsi" w:cstheme="minorBidi"/>
            <w:noProof/>
            <w:sz w:val="22"/>
            <w:szCs w:val="22"/>
          </w:rPr>
          <w:tab/>
        </w:r>
        <w:r w:rsidRPr="00561F9E">
          <w:rPr>
            <w:rStyle w:val="Hyperlink"/>
            <w:noProof/>
          </w:rPr>
          <w:t>Month</w:t>
        </w:r>
        <w:r>
          <w:rPr>
            <w:noProof/>
            <w:webHidden/>
          </w:rPr>
          <w:tab/>
        </w:r>
        <w:r>
          <w:rPr>
            <w:noProof/>
            <w:webHidden/>
          </w:rPr>
          <w:fldChar w:fldCharType="begin"/>
        </w:r>
        <w:r>
          <w:rPr>
            <w:noProof/>
            <w:webHidden/>
          </w:rPr>
          <w:instrText xml:space="preserve"> PAGEREF _Toc166942727 \h </w:instrText>
        </w:r>
        <w:r>
          <w:rPr>
            <w:noProof/>
            <w:webHidden/>
          </w:rPr>
        </w:r>
        <w:r>
          <w:rPr>
            <w:noProof/>
            <w:webHidden/>
          </w:rPr>
          <w:fldChar w:fldCharType="separate"/>
        </w:r>
        <w:r>
          <w:rPr>
            <w:noProof/>
            <w:webHidden/>
          </w:rPr>
          <w:t>197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8" w:history="1">
        <w:r w:rsidRPr="00561F9E">
          <w:rPr>
            <w:rStyle w:val="Hyperlink"/>
            <w:noProof/>
          </w:rPr>
          <w:t>6.1.2.4.1.10</w:t>
        </w:r>
        <w:r>
          <w:rPr>
            <w:rFonts w:asciiTheme="minorHAnsi" w:eastAsiaTheme="minorEastAsia" w:hAnsiTheme="minorHAnsi" w:cstheme="minorBidi"/>
            <w:noProof/>
            <w:sz w:val="22"/>
            <w:szCs w:val="22"/>
          </w:rPr>
          <w:tab/>
        </w:r>
        <w:r w:rsidRPr="00561F9E">
          <w:rPr>
            <w:rStyle w:val="Hyperlink"/>
            <w:noProof/>
          </w:rPr>
          <w:t>Second</w:t>
        </w:r>
        <w:r>
          <w:rPr>
            <w:noProof/>
            <w:webHidden/>
          </w:rPr>
          <w:tab/>
        </w:r>
        <w:r>
          <w:rPr>
            <w:noProof/>
            <w:webHidden/>
          </w:rPr>
          <w:fldChar w:fldCharType="begin"/>
        </w:r>
        <w:r>
          <w:rPr>
            <w:noProof/>
            <w:webHidden/>
          </w:rPr>
          <w:instrText xml:space="preserve"> PAGEREF _Toc166942728 \h </w:instrText>
        </w:r>
        <w:r>
          <w:rPr>
            <w:noProof/>
            <w:webHidden/>
          </w:rPr>
        </w:r>
        <w:r>
          <w:rPr>
            <w:noProof/>
            <w:webHidden/>
          </w:rPr>
          <w:fldChar w:fldCharType="separate"/>
        </w:r>
        <w:r>
          <w:rPr>
            <w:noProof/>
            <w:webHidden/>
          </w:rPr>
          <w:t>198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29" w:history="1">
        <w:r w:rsidRPr="00561F9E">
          <w:rPr>
            <w:rStyle w:val="Hyperlink"/>
            <w:noProof/>
          </w:rPr>
          <w:t>6.1.2.4.1.11</w:t>
        </w:r>
        <w:r>
          <w:rPr>
            <w:rFonts w:asciiTheme="minorHAnsi" w:eastAsiaTheme="minorEastAsia" w:hAnsiTheme="minorHAnsi" w:cstheme="minorBidi"/>
            <w:noProof/>
            <w:sz w:val="22"/>
            <w:szCs w:val="22"/>
          </w:rPr>
          <w:tab/>
        </w:r>
        <w:r w:rsidRPr="00561F9E">
          <w:rPr>
            <w:rStyle w:val="Hyperlink"/>
            <w:noProof/>
          </w:rPr>
          <w:t>TimeSerial</w:t>
        </w:r>
        <w:r>
          <w:rPr>
            <w:noProof/>
            <w:webHidden/>
          </w:rPr>
          <w:tab/>
        </w:r>
        <w:r>
          <w:rPr>
            <w:noProof/>
            <w:webHidden/>
          </w:rPr>
          <w:fldChar w:fldCharType="begin"/>
        </w:r>
        <w:r>
          <w:rPr>
            <w:noProof/>
            <w:webHidden/>
          </w:rPr>
          <w:instrText xml:space="preserve"> PAGEREF _Toc166942729 \h </w:instrText>
        </w:r>
        <w:r>
          <w:rPr>
            <w:noProof/>
            <w:webHidden/>
          </w:rPr>
        </w:r>
        <w:r>
          <w:rPr>
            <w:noProof/>
            <w:webHidden/>
          </w:rPr>
          <w:fldChar w:fldCharType="separate"/>
        </w:r>
        <w:r>
          <w:rPr>
            <w:noProof/>
            <w:webHidden/>
          </w:rPr>
          <w:t>198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30" w:history="1">
        <w:r w:rsidRPr="00561F9E">
          <w:rPr>
            <w:rStyle w:val="Hyperlink"/>
            <w:noProof/>
          </w:rPr>
          <w:t>6.1.2.4.1.12</w:t>
        </w:r>
        <w:r>
          <w:rPr>
            <w:rFonts w:asciiTheme="minorHAnsi" w:eastAsiaTheme="minorEastAsia" w:hAnsiTheme="minorHAnsi" w:cstheme="minorBidi"/>
            <w:noProof/>
            <w:sz w:val="22"/>
            <w:szCs w:val="22"/>
          </w:rPr>
          <w:tab/>
        </w:r>
        <w:r w:rsidRPr="00561F9E">
          <w:rPr>
            <w:rStyle w:val="Hyperlink"/>
            <w:noProof/>
          </w:rPr>
          <w:t>TimeValue</w:t>
        </w:r>
        <w:r>
          <w:rPr>
            <w:noProof/>
            <w:webHidden/>
          </w:rPr>
          <w:tab/>
        </w:r>
        <w:r>
          <w:rPr>
            <w:noProof/>
            <w:webHidden/>
          </w:rPr>
          <w:fldChar w:fldCharType="begin"/>
        </w:r>
        <w:r>
          <w:rPr>
            <w:noProof/>
            <w:webHidden/>
          </w:rPr>
          <w:instrText xml:space="preserve"> PAGEREF _Toc166942730 \h </w:instrText>
        </w:r>
        <w:r>
          <w:rPr>
            <w:noProof/>
            <w:webHidden/>
          </w:rPr>
        </w:r>
        <w:r>
          <w:rPr>
            <w:noProof/>
            <w:webHidden/>
          </w:rPr>
          <w:fldChar w:fldCharType="separate"/>
        </w:r>
        <w:r>
          <w:rPr>
            <w:noProof/>
            <w:webHidden/>
          </w:rPr>
          <w:t>199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31" w:history="1">
        <w:r w:rsidRPr="00561F9E">
          <w:rPr>
            <w:rStyle w:val="Hyperlink"/>
            <w:noProof/>
          </w:rPr>
          <w:t>6.1.2.4.1.13</w:t>
        </w:r>
        <w:r>
          <w:rPr>
            <w:rFonts w:asciiTheme="minorHAnsi" w:eastAsiaTheme="minorEastAsia" w:hAnsiTheme="minorHAnsi" w:cstheme="minorBidi"/>
            <w:noProof/>
            <w:sz w:val="22"/>
            <w:szCs w:val="22"/>
          </w:rPr>
          <w:tab/>
        </w:r>
        <w:r w:rsidRPr="00561F9E">
          <w:rPr>
            <w:rStyle w:val="Hyperlink"/>
            <w:noProof/>
          </w:rPr>
          <w:t>Weekday</w:t>
        </w:r>
        <w:r>
          <w:rPr>
            <w:noProof/>
            <w:webHidden/>
          </w:rPr>
          <w:tab/>
        </w:r>
        <w:r>
          <w:rPr>
            <w:noProof/>
            <w:webHidden/>
          </w:rPr>
          <w:fldChar w:fldCharType="begin"/>
        </w:r>
        <w:r>
          <w:rPr>
            <w:noProof/>
            <w:webHidden/>
          </w:rPr>
          <w:instrText xml:space="preserve"> PAGEREF _Toc166942731 \h </w:instrText>
        </w:r>
        <w:r>
          <w:rPr>
            <w:noProof/>
            <w:webHidden/>
          </w:rPr>
        </w:r>
        <w:r>
          <w:rPr>
            <w:noProof/>
            <w:webHidden/>
          </w:rPr>
          <w:fldChar w:fldCharType="separate"/>
        </w:r>
        <w:r>
          <w:rPr>
            <w:noProof/>
            <w:webHidden/>
          </w:rPr>
          <w:t>199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32" w:history="1">
        <w:r w:rsidRPr="00561F9E">
          <w:rPr>
            <w:rStyle w:val="Hyperlink"/>
            <w:noProof/>
          </w:rPr>
          <w:t>6.1.2.4.1.14</w:t>
        </w:r>
        <w:r>
          <w:rPr>
            <w:rFonts w:asciiTheme="minorHAnsi" w:eastAsiaTheme="minorEastAsia" w:hAnsiTheme="minorHAnsi" w:cstheme="minorBidi"/>
            <w:noProof/>
            <w:sz w:val="22"/>
            <w:szCs w:val="22"/>
          </w:rPr>
          <w:tab/>
        </w:r>
        <w:r w:rsidRPr="00561F9E">
          <w:rPr>
            <w:rStyle w:val="Hyperlink"/>
            <w:noProof/>
          </w:rPr>
          <w:t>Year</w:t>
        </w:r>
        <w:r>
          <w:rPr>
            <w:noProof/>
            <w:webHidden/>
          </w:rPr>
          <w:tab/>
        </w:r>
        <w:r>
          <w:rPr>
            <w:noProof/>
            <w:webHidden/>
          </w:rPr>
          <w:fldChar w:fldCharType="begin"/>
        </w:r>
        <w:r>
          <w:rPr>
            <w:noProof/>
            <w:webHidden/>
          </w:rPr>
          <w:instrText xml:space="preserve"> PAGEREF _Toc166942732 \h </w:instrText>
        </w:r>
        <w:r>
          <w:rPr>
            <w:noProof/>
            <w:webHidden/>
          </w:rPr>
        </w:r>
        <w:r>
          <w:rPr>
            <w:noProof/>
            <w:webHidden/>
          </w:rPr>
          <w:fldChar w:fldCharType="separate"/>
        </w:r>
        <w:r>
          <w:rPr>
            <w:noProof/>
            <w:webHidden/>
          </w:rPr>
          <w:t>200</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733" w:history="1">
        <w:r w:rsidRPr="00561F9E">
          <w:rPr>
            <w:rStyle w:val="Hyperlink"/>
            <w:noProof/>
          </w:rPr>
          <w:t>6.1.2.4.2</w:t>
        </w:r>
        <w:r>
          <w:rPr>
            <w:rFonts w:asciiTheme="minorHAnsi" w:eastAsiaTheme="minorEastAsia" w:hAnsiTheme="minorHAnsi" w:cstheme="minorBidi"/>
            <w:noProof/>
            <w:sz w:val="22"/>
            <w:szCs w:val="22"/>
          </w:rPr>
          <w:tab/>
        </w:r>
        <w:r w:rsidRPr="00561F9E">
          <w:rPr>
            <w:rStyle w:val="Hyperlink"/>
            <w:noProof/>
          </w:rPr>
          <w:t>Public Properties</w:t>
        </w:r>
        <w:r>
          <w:rPr>
            <w:noProof/>
            <w:webHidden/>
          </w:rPr>
          <w:tab/>
        </w:r>
        <w:r>
          <w:rPr>
            <w:noProof/>
            <w:webHidden/>
          </w:rPr>
          <w:fldChar w:fldCharType="begin"/>
        </w:r>
        <w:r>
          <w:rPr>
            <w:noProof/>
            <w:webHidden/>
          </w:rPr>
          <w:instrText xml:space="preserve"> PAGEREF _Toc166942733 \h </w:instrText>
        </w:r>
        <w:r>
          <w:rPr>
            <w:noProof/>
            <w:webHidden/>
          </w:rPr>
        </w:r>
        <w:r>
          <w:rPr>
            <w:noProof/>
            <w:webHidden/>
          </w:rPr>
          <w:fldChar w:fldCharType="separate"/>
        </w:r>
        <w:r>
          <w:rPr>
            <w:noProof/>
            <w:webHidden/>
          </w:rPr>
          <w:t>200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34" w:history="1">
        <w:r w:rsidRPr="00561F9E">
          <w:rPr>
            <w:rStyle w:val="Hyperlink"/>
            <w:noProof/>
          </w:rPr>
          <w:t>6.1.2.4.2.1</w:t>
        </w:r>
        <w:r>
          <w:rPr>
            <w:rFonts w:asciiTheme="minorHAnsi" w:eastAsiaTheme="minorEastAsia" w:hAnsiTheme="minorHAnsi" w:cstheme="minorBidi"/>
            <w:noProof/>
            <w:sz w:val="22"/>
            <w:szCs w:val="22"/>
          </w:rPr>
          <w:tab/>
        </w:r>
        <w:r w:rsidRPr="00561F9E">
          <w:rPr>
            <w:rStyle w:val="Hyperlink"/>
            <w:noProof/>
          </w:rPr>
          <w:t>Calendar</w:t>
        </w:r>
        <w:r>
          <w:rPr>
            <w:noProof/>
            <w:webHidden/>
          </w:rPr>
          <w:tab/>
        </w:r>
        <w:r>
          <w:rPr>
            <w:noProof/>
            <w:webHidden/>
          </w:rPr>
          <w:fldChar w:fldCharType="begin"/>
        </w:r>
        <w:r>
          <w:rPr>
            <w:noProof/>
            <w:webHidden/>
          </w:rPr>
          <w:instrText xml:space="preserve"> PAGEREF _Toc166942734 \h </w:instrText>
        </w:r>
        <w:r>
          <w:rPr>
            <w:noProof/>
            <w:webHidden/>
          </w:rPr>
        </w:r>
        <w:r>
          <w:rPr>
            <w:noProof/>
            <w:webHidden/>
          </w:rPr>
          <w:fldChar w:fldCharType="separate"/>
        </w:r>
        <w:r>
          <w:rPr>
            <w:noProof/>
            <w:webHidden/>
          </w:rPr>
          <w:t>200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35" w:history="1">
        <w:r w:rsidRPr="00561F9E">
          <w:rPr>
            <w:rStyle w:val="Hyperlink"/>
            <w:noProof/>
          </w:rPr>
          <w:t>6.1.2.4.2.2</w:t>
        </w:r>
        <w:r>
          <w:rPr>
            <w:rFonts w:asciiTheme="minorHAnsi" w:eastAsiaTheme="minorEastAsia" w:hAnsiTheme="minorHAnsi" w:cstheme="minorBidi"/>
            <w:noProof/>
            <w:sz w:val="22"/>
            <w:szCs w:val="22"/>
          </w:rPr>
          <w:tab/>
        </w:r>
        <w:r w:rsidRPr="00561F9E">
          <w:rPr>
            <w:rStyle w:val="Hyperlink"/>
            <w:noProof/>
          </w:rPr>
          <w:t>Date/Date$</w:t>
        </w:r>
        <w:r>
          <w:rPr>
            <w:noProof/>
            <w:webHidden/>
          </w:rPr>
          <w:tab/>
        </w:r>
        <w:r>
          <w:rPr>
            <w:noProof/>
            <w:webHidden/>
          </w:rPr>
          <w:fldChar w:fldCharType="begin"/>
        </w:r>
        <w:r>
          <w:rPr>
            <w:noProof/>
            <w:webHidden/>
          </w:rPr>
          <w:instrText xml:space="preserve"> PAGEREF _Toc166942735 \h </w:instrText>
        </w:r>
        <w:r>
          <w:rPr>
            <w:noProof/>
            <w:webHidden/>
          </w:rPr>
        </w:r>
        <w:r>
          <w:rPr>
            <w:noProof/>
            <w:webHidden/>
          </w:rPr>
          <w:fldChar w:fldCharType="separate"/>
        </w:r>
        <w:r>
          <w:rPr>
            <w:noProof/>
            <w:webHidden/>
          </w:rPr>
          <w:t>201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36" w:history="1">
        <w:r w:rsidRPr="00561F9E">
          <w:rPr>
            <w:rStyle w:val="Hyperlink"/>
            <w:noProof/>
          </w:rPr>
          <w:t>6.1.2.4.2.3</w:t>
        </w:r>
        <w:r>
          <w:rPr>
            <w:rFonts w:asciiTheme="minorHAnsi" w:eastAsiaTheme="minorEastAsia" w:hAnsiTheme="minorHAnsi" w:cstheme="minorBidi"/>
            <w:noProof/>
            <w:sz w:val="22"/>
            <w:szCs w:val="22"/>
          </w:rPr>
          <w:tab/>
        </w:r>
        <w:r w:rsidRPr="00561F9E">
          <w:rPr>
            <w:rStyle w:val="Hyperlink"/>
            <w:noProof/>
          </w:rPr>
          <w:t>Now</w:t>
        </w:r>
        <w:r>
          <w:rPr>
            <w:noProof/>
            <w:webHidden/>
          </w:rPr>
          <w:tab/>
        </w:r>
        <w:r>
          <w:rPr>
            <w:noProof/>
            <w:webHidden/>
          </w:rPr>
          <w:fldChar w:fldCharType="begin"/>
        </w:r>
        <w:r>
          <w:rPr>
            <w:noProof/>
            <w:webHidden/>
          </w:rPr>
          <w:instrText xml:space="preserve"> PAGEREF _Toc166942736 \h </w:instrText>
        </w:r>
        <w:r>
          <w:rPr>
            <w:noProof/>
            <w:webHidden/>
          </w:rPr>
        </w:r>
        <w:r>
          <w:rPr>
            <w:noProof/>
            <w:webHidden/>
          </w:rPr>
          <w:fldChar w:fldCharType="separate"/>
        </w:r>
        <w:r>
          <w:rPr>
            <w:noProof/>
            <w:webHidden/>
          </w:rPr>
          <w:t>201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37" w:history="1">
        <w:r w:rsidRPr="00561F9E">
          <w:rPr>
            <w:rStyle w:val="Hyperlink"/>
            <w:noProof/>
          </w:rPr>
          <w:t>6.1.2.4.2.4</w:t>
        </w:r>
        <w:r>
          <w:rPr>
            <w:rFonts w:asciiTheme="minorHAnsi" w:eastAsiaTheme="minorEastAsia" w:hAnsiTheme="minorHAnsi" w:cstheme="minorBidi"/>
            <w:noProof/>
            <w:sz w:val="22"/>
            <w:szCs w:val="22"/>
          </w:rPr>
          <w:tab/>
        </w:r>
        <w:r w:rsidRPr="00561F9E">
          <w:rPr>
            <w:rStyle w:val="Hyperlink"/>
            <w:noProof/>
          </w:rPr>
          <w:t>Time/Time$</w:t>
        </w:r>
        <w:r>
          <w:rPr>
            <w:noProof/>
            <w:webHidden/>
          </w:rPr>
          <w:tab/>
        </w:r>
        <w:r>
          <w:rPr>
            <w:noProof/>
            <w:webHidden/>
          </w:rPr>
          <w:fldChar w:fldCharType="begin"/>
        </w:r>
        <w:r>
          <w:rPr>
            <w:noProof/>
            <w:webHidden/>
          </w:rPr>
          <w:instrText xml:space="preserve"> PAGEREF _Toc166942737 \h </w:instrText>
        </w:r>
        <w:r>
          <w:rPr>
            <w:noProof/>
            <w:webHidden/>
          </w:rPr>
        </w:r>
        <w:r>
          <w:rPr>
            <w:noProof/>
            <w:webHidden/>
          </w:rPr>
          <w:fldChar w:fldCharType="separate"/>
        </w:r>
        <w:r>
          <w:rPr>
            <w:noProof/>
            <w:webHidden/>
          </w:rPr>
          <w:t>201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38" w:history="1">
        <w:r w:rsidRPr="00561F9E">
          <w:rPr>
            <w:rStyle w:val="Hyperlink"/>
            <w:noProof/>
          </w:rPr>
          <w:t>6.1.2.4.2.5</w:t>
        </w:r>
        <w:r>
          <w:rPr>
            <w:rFonts w:asciiTheme="minorHAnsi" w:eastAsiaTheme="minorEastAsia" w:hAnsiTheme="minorHAnsi" w:cstheme="minorBidi"/>
            <w:noProof/>
            <w:sz w:val="22"/>
            <w:szCs w:val="22"/>
          </w:rPr>
          <w:tab/>
        </w:r>
        <w:r w:rsidRPr="00561F9E">
          <w:rPr>
            <w:rStyle w:val="Hyperlink"/>
            <w:noProof/>
          </w:rPr>
          <w:t>Timer</w:t>
        </w:r>
        <w:r>
          <w:rPr>
            <w:noProof/>
            <w:webHidden/>
          </w:rPr>
          <w:tab/>
        </w:r>
        <w:r>
          <w:rPr>
            <w:noProof/>
            <w:webHidden/>
          </w:rPr>
          <w:fldChar w:fldCharType="begin"/>
        </w:r>
        <w:r>
          <w:rPr>
            <w:noProof/>
            <w:webHidden/>
          </w:rPr>
          <w:instrText xml:space="preserve"> PAGEREF _Toc166942738 \h </w:instrText>
        </w:r>
        <w:r>
          <w:rPr>
            <w:noProof/>
            <w:webHidden/>
          </w:rPr>
        </w:r>
        <w:r>
          <w:rPr>
            <w:noProof/>
            <w:webHidden/>
          </w:rPr>
          <w:fldChar w:fldCharType="separate"/>
        </w:r>
        <w:r>
          <w:rPr>
            <w:noProof/>
            <w:webHidden/>
          </w:rPr>
          <w:t>202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739" w:history="1">
        <w:r w:rsidRPr="00561F9E">
          <w:rPr>
            <w:rStyle w:val="Hyperlink"/>
            <w:noProof/>
          </w:rPr>
          <w:t>6.1.2.5</w:t>
        </w:r>
        <w:r>
          <w:rPr>
            <w:rFonts w:asciiTheme="minorHAnsi" w:eastAsiaTheme="minorEastAsia" w:hAnsiTheme="minorHAnsi" w:cstheme="minorBidi"/>
            <w:noProof/>
            <w:sz w:val="22"/>
            <w:szCs w:val="22"/>
          </w:rPr>
          <w:tab/>
        </w:r>
        <w:r w:rsidRPr="00561F9E">
          <w:rPr>
            <w:rStyle w:val="Hyperlink"/>
            <w:noProof/>
          </w:rPr>
          <w:t>FileSystem</w:t>
        </w:r>
        <w:r>
          <w:rPr>
            <w:noProof/>
            <w:webHidden/>
          </w:rPr>
          <w:tab/>
        </w:r>
        <w:r>
          <w:rPr>
            <w:noProof/>
            <w:webHidden/>
          </w:rPr>
          <w:fldChar w:fldCharType="begin"/>
        </w:r>
        <w:r>
          <w:rPr>
            <w:noProof/>
            <w:webHidden/>
          </w:rPr>
          <w:instrText xml:space="preserve"> PAGEREF _Toc166942739 \h </w:instrText>
        </w:r>
        <w:r>
          <w:rPr>
            <w:noProof/>
            <w:webHidden/>
          </w:rPr>
        </w:r>
        <w:r>
          <w:rPr>
            <w:noProof/>
            <w:webHidden/>
          </w:rPr>
          <w:fldChar w:fldCharType="separate"/>
        </w:r>
        <w:r>
          <w:rPr>
            <w:noProof/>
            <w:webHidden/>
          </w:rPr>
          <w:t>202</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740" w:history="1">
        <w:r w:rsidRPr="00561F9E">
          <w:rPr>
            <w:rStyle w:val="Hyperlink"/>
            <w:noProof/>
          </w:rPr>
          <w:t>6.1.2.5.1</w:t>
        </w:r>
        <w:r>
          <w:rPr>
            <w:rFonts w:asciiTheme="minorHAnsi" w:eastAsiaTheme="minorEastAsia" w:hAnsiTheme="minorHAnsi" w:cstheme="minorBidi"/>
            <w:noProof/>
            <w:sz w:val="22"/>
            <w:szCs w:val="22"/>
          </w:rPr>
          <w:tab/>
        </w:r>
        <w:r w:rsidRPr="00561F9E">
          <w:rPr>
            <w:rStyle w:val="Hyperlink"/>
            <w:noProof/>
          </w:rPr>
          <w:t>Public Functions</w:t>
        </w:r>
        <w:r>
          <w:rPr>
            <w:noProof/>
            <w:webHidden/>
          </w:rPr>
          <w:tab/>
        </w:r>
        <w:r>
          <w:rPr>
            <w:noProof/>
            <w:webHidden/>
          </w:rPr>
          <w:fldChar w:fldCharType="begin"/>
        </w:r>
        <w:r>
          <w:rPr>
            <w:noProof/>
            <w:webHidden/>
          </w:rPr>
          <w:instrText xml:space="preserve"> PAGEREF _Toc166942740 \h </w:instrText>
        </w:r>
        <w:r>
          <w:rPr>
            <w:noProof/>
            <w:webHidden/>
          </w:rPr>
        </w:r>
        <w:r>
          <w:rPr>
            <w:noProof/>
            <w:webHidden/>
          </w:rPr>
          <w:fldChar w:fldCharType="separate"/>
        </w:r>
        <w:r>
          <w:rPr>
            <w:noProof/>
            <w:webHidden/>
          </w:rPr>
          <w:t>202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41" w:history="1">
        <w:r w:rsidRPr="00561F9E">
          <w:rPr>
            <w:rStyle w:val="Hyperlink"/>
            <w:noProof/>
          </w:rPr>
          <w:t>6.1.2.5.1.1</w:t>
        </w:r>
        <w:r>
          <w:rPr>
            <w:rFonts w:asciiTheme="minorHAnsi" w:eastAsiaTheme="minorEastAsia" w:hAnsiTheme="minorHAnsi" w:cstheme="minorBidi"/>
            <w:noProof/>
            <w:sz w:val="22"/>
            <w:szCs w:val="22"/>
          </w:rPr>
          <w:tab/>
        </w:r>
        <w:r w:rsidRPr="00561F9E">
          <w:rPr>
            <w:rStyle w:val="Hyperlink"/>
            <w:noProof/>
          </w:rPr>
          <w:t>CurDir/CurDir$</w:t>
        </w:r>
        <w:r>
          <w:rPr>
            <w:noProof/>
            <w:webHidden/>
          </w:rPr>
          <w:tab/>
        </w:r>
        <w:r>
          <w:rPr>
            <w:noProof/>
            <w:webHidden/>
          </w:rPr>
          <w:fldChar w:fldCharType="begin"/>
        </w:r>
        <w:r>
          <w:rPr>
            <w:noProof/>
            <w:webHidden/>
          </w:rPr>
          <w:instrText xml:space="preserve"> PAGEREF _Toc166942741 \h </w:instrText>
        </w:r>
        <w:r>
          <w:rPr>
            <w:noProof/>
            <w:webHidden/>
          </w:rPr>
        </w:r>
        <w:r>
          <w:rPr>
            <w:noProof/>
            <w:webHidden/>
          </w:rPr>
          <w:fldChar w:fldCharType="separate"/>
        </w:r>
        <w:r>
          <w:rPr>
            <w:noProof/>
            <w:webHidden/>
          </w:rPr>
          <w:t>202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42" w:history="1">
        <w:r w:rsidRPr="00561F9E">
          <w:rPr>
            <w:rStyle w:val="Hyperlink"/>
            <w:noProof/>
          </w:rPr>
          <w:t>6.1.2.5.1.2</w:t>
        </w:r>
        <w:r>
          <w:rPr>
            <w:rFonts w:asciiTheme="minorHAnsi" w:eastAsiaTheme="minorEastAsia" w:hAnsiTheme="minorHAnsi" w:cstheme="minorBidi"/>
            <w:noProof/>
            <w:sz w:val="22"/>
            <w:szCs w:val="22"/>
          </w:rPr>
          <w:tab/>
        </w:r>
        <w:r w:rsidRPr="00561F9E">
          <w:rPr>
            <w:rStyle w:val="Hyperlink"/>
            <w:noProof/>
          </w:rPr>
          <w:t>Dir</w:t>
        </w:r>
        <w:r>
          <w:rPr>
            <w:noProof/>
            <w:webHidden/>
          </w:rPr>
          <w:tab/>
        </w:r>
        <w:r>
          <w:rPr>
            <w:noProof/>
            <w:webHidden/>
          </w:rPr>
          <w:fldChar w:fldCharType="begin"/>
        </w:r>
        <w:r>
          <w:rPr>
            <w:noProof/>
            <w:webHidden/>
          </w:rPr>
          <w:instrText xml:space="preserve"> PAGEREF _Toc166942742 \h </w:instrText>
        </w:r>
        <w:r>
          <w:rPr>
            <w:noProof/>
            <w:webHidden/>
          </w:rPr>
        </w:r>
        <w:r>
          <w:rPr>
            <w:noProof/>
            <w:webHidden/>
          </w:rPr>
          <w:fldChar w:fldCharType="separate"/>
        </w:r>
        <w:r>
          <w:rPr>
            <w:noProof/>
            <w:webHidden/>
          </w:rPr>
          <w:t>202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43" w:history="1">
        <w:r w:rsidRPr="00561F9E">
          <w:rPr>
            <w:rStyle w:val="Hyperlink"/>
            <w:noProof/>
          </w:rPr>
          <w:t>6.1.2.5.1.3</w:t>
        </w:r>
        <w:r>
          <w:rPr>
            <w:rFonts w:asciiTheme="minorHAnsi" w:eastAsiaTheme="minorEastAsia" w:hAnsiTheme="minorHAnsi" w:cstheme="minorBidi"/>
            <w:noProof/>
            <w:sz w:val="22"/>
            <w:szCs w:val="22"/>
          </w:rPr>
          <w:tab/>
        </w:r>
        <w:r w:rsidRPr="00561F9E">
          <w:rPr>
            <w:rStyle w:val="Hyperlink"/>
            <w:noProof/>
          </w:rPr>
          <w:t>EOF</w:t>
        </w:r>
        <w:r>
          <w:rPr>
            <w:noProof/>
            <w:webHidden/>
          </w:rPr>
          <w:tab/>
        </w:r>
        <w:r>
          <w:rPr>
            <w:noProof/>
            <w:webHidden/>
          </w:rPr>
          <w:fldChar w:fldCharType="begin"/>
        </w:r>
        <w:r>
          <w:rPr>
            <w:noProof/>
            <w:webHidden/>
          </w:rPr>
          <w:instrText xml:space="preserve"> PAGEREF _Toc166942743 \h </w:instrText>
        </w:r>
        <w:r>
          <w:rPr>
            <w:noProof/>
            <w:webHidden/>
          </w:rPr>
        </w:r>
        <w:r>
          <w:rPr>
            <w:noProof/>
            <w:webHidden/>
          </w:rPr>
          <w:fldChar w:fldCharType="separate"/>
        </w:r>
        <w:r>
          <w:rPr>
            <w:noProof/>
            <w:webHidden/>
          </w:rPr>
          <w:t>203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44" w:history="1">
        <w:r w:rsidRPr="00561F9E">
          <w:rPr>
            <w:rStyle w:val="Hyperlink"/>
            <w:noProof/>
          </w:rPr>
          <w:t>6.1.2.5.1.4</w:t>
        </w:r>
        <w:r>
          <w:rPr>
            <w:rFonts w:asciiTheme="minorHAnsi" w:eastAsiaTheme="minorEastAsia" w:hAnsiTheme="minorHAnsi" w:cstheme="minorBidi"/>
            <w:noProof/>
            <w:sz w:val="22"/>
            <w:szCs w:val="22"/>
          </w:rPr>
          <w:tab/>
        </w:r>
        <w:r w:rsidRPr="00561F9E">
          <w:rPr>
            <w:rStyle w:val="Hyperlink"/>
            <w:noProof/>
          </w:rPr>
          <w:t>FileAttr</w:t>
        </w:r>
        <w:r>
          <w:rPr>
            <w:noProof/>
            <w:webHidden/>
          </w:rPr>
          <w:tab/>
        </w:r>
        <w:r>
          <w:rPr>
            <w:noProof/>
            <w:webHidden/>
          </w:rPr>
          <w:fldChar w:fldCharType="begin"/>
        </w:r>
        <w:r>
          <w:rPr>
            <w:noProof/>
            <w:webHidden/>
          </w:rPr>
          <w:instrText xml:space="preserve"> PAGEREF _Toc166942744 \h </w:instrText>
        </w:r>
        <w:r>
          <w:rPr>
            <w:noProof/>
            <w:webHidden/>
          </w:rPr>
        </w:r>
        <w:r>
          <w:rPr>
            <w:noProof/>
            <w:webHidden/>
          </w:rPr>
          <w:fldChar w:fldCharType="separate"/>
        </w:r>
        <w:r>
          <w:rPr>
            <w:noProof/>
            <w:webHidden/>
          </w:rPr>
          <w:t>203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45" w:history="1">
        <w:r w:rsidRPr="00561F9E">
          <w:rPr>
            <w:rStyle w:val="Hyperlink"/>
            <w:noProof/>
          </w:rPr>
          <w:t>6.1.2.5.1.5</w:t>
        </w:r>
        <w:r>
          <w:rPr>
            <w:rFonts w:asciiTheme="minorHAnsi" w:eastAsiaTheme="minorEastAsia" w:hAnsiTheme="minorHAnsi" w:cstheme="minorBidi"/>
            <w:noProof/>
            <w:sz w:val="22"/>
            <w:szCs w:val="22"/>
          </w:rPr>
          <w:tab/>
        </w:r>
        <w:r w:rsidRPr="00561F9E">
          <w:rPr>
            <w:rStyle w:val="Hyperlink"/>
            <w:noProof/>
          </w:rPr>
          <w:t>FileDateTime</w:t>
        </w:r>
        <w:r>
          <w:rPr>
            <w:noProof/>
            <w:webHidden/>
          </w:rPr>
          <w:tab/>
        </w:r>
        <w:r>
          <w:rPr>
            <w:noProof/>
            <w:webHidden/>
          </w:rPr>
          <w:fldChar w:fldCharType="begin"/>
        </w:r>
        <w:r>
          <w:rPr>
            <w:noProof/>
            <w:webHidden/>
          </w:rPr>
          <w:instrText xml:space="preserve"> PAGEREF _Toc166942745 \h </w:instrText>
        </w:r>
        <w:r>
          <w:rPr>
            <w:noProof/>
            <w:webHidden/>
          </w:rPr>
        </w:r>
        <w:r>
          <w:rPr>
            <w:noProof/>
            <w:webHidden/>
          </w:rPr>
          <w:fldChar w:fldCharType="separate"/>
        </w:r>
        <w:r>
          <w:rPr>
            <w:noProof/>
            <w:webHidden/>
          </w:rPr>
          <w:t>204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46" w:history="1">
        <w:r w:rsidRPr="00561F9E">
          <w:rPr>
            <w:rStyle w:val="Hyperlink"/>
            <w:noProof/>
          </w:rPr>
          <w:t>6.1.2.5.1.6</w:t>
        </w:r>
        <w:r>
          <w:rPr>
            <w:rFonts w:asciiTheme="minorHAnsi" w:eastAsiaTheme="minorEastAsia" w:hAnsiTheme="minorHAnsi" w:cstheme="minorBidi"/>
            <w:noProof/>
            <w:sz w:val="22"/>
            <w:szCs w:val="22"/>
          </w:rPr>
          <w:tab/>
        </w:r>
        <w:r w:rsidRPr="00561F9E">
          <w:rPr>
            <w:rStyle w:val="Hyperlink"/>
            <w:noProof/>
          </w:rPr>
          <w:t>FileLen</w:t>
        </w:r>
        <w:r>
          <w:rPr>
            <w:noProof/>
            <w:webHidden/>
          </w:rPr>
          <w:tab/>
        </w:r>
        <w:r>
          <w:rPr>
            <w:noProof/>
            <w:webHidden/>
          </w:rPr>
          <w:fldChar w:fldCharType="begin"/>
        </w:r>
        <w:r>
          <w:rPr>
            <w:noProof/>
            <w:webHidden/>
          </w:rPr>
          <w:instrText xml:space="preserve"> PAGEREF _Toc166942746 \h </w:instrText>
        </w:r>
        <w:r>
          <w:rPr>
            <w:noProof/>
            <w:webHidden/>
          </w:rPr>
        </w:r>
        <w:r>
          <w:rPr>
            <w:noProof/>
            <w:webHidden/>
          </w:rPr>
          <w:fldChar w:fldCharType="separate"/>
        </w:r>
        <w:r>
          <w:rPr>
            <w:noProof/>
            <w:webHidden/>
          </w:rPr>
          <w:t>204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47" w:history="1">
        <w:r w:rsidRPr="00561F9E">
          <w:rPr>
            <w:rStyle w:val="Hyperlink"/>
            <w:noProof/>
          </w:rPr>
          <w:t>6.1.2.5.1.7</w:t>
        </w:r>
        <w:r>
          <w:rPr>
            <w:rFonts w:asciiTheme="minorHAnsi" w:eastAsiaTheme="minorEastAsia" w:hAnsiTheme="minorHAnsi" w:cstheme="minorBidi"/>
            <w:noProof/>
            <w:sz w:val="22"/>
            <w:szCs w:val="22"/>
          </w:rPr>
          <w:tab/>
        </w:r>
        <w:r w:rsidRPr="00561F9E">
          <w:rPr>
            <w:rStyle w:val="Hyperlink"/>
            <w:noProof/>
          </w:rPr>
          <w:t>FreeFile</w:t>
        </w:r>
        <w:r>
          <w:rPr>
            <w:noProof/>
            <w:webHidden/>
          </w:rPr>
          <w:tab/>
        </w:r>
        <w:r>
          <w:rPr>
            <w:noProof/>
            <w:webHidden/>
          </w:rPr>
          <w:fldChar w:fldCharType="begin"/>
        </w:r>
        <w:r>
          <w:rPr>
            <w:noProof/>
            <w:webHidden/>
          </w:rPr>
          <w:instrText xml:space="preserve"> PAGEREF _Toc166942747 \h </w:instrText>
        </w:r>
        <w:r>
          <w:rPr>
            <w:noProof/>
            <w:webHidden/>
          </w:rPr>
        </w:r>
        <w:r>
          <w:rPr>
            <w:noProof/>
            <w:webHidden/>
          </w:rPr>
          <w:fldChar w:fldCharType="separate"/>
        </w:r>
        <w:r>
          <w:rPr>
            <w:noProof/>
            <w:webHidden/>
          </w:rPr>
          <w:t>205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48" w:history="1">
        <w:r w:rsidRPr="00561F9E">
          <w:rPr>
            <w:rStyle w:val="Hyperlink"/>
            <w:noProof/>
          </w:rPr>
          <w:t>6.1.2.5.1.8</w:t>
        </w:r>
        <w:r>
          <w:rPr>
            <w:rFonts w:asciiTheme="minorHAnsi" w:eastAsiaTheme="minorEastAsia" w:hAnsiTheme="minorHAnsi" w:cstheme="minorBidi"/>
            <w:noProof/>
            <w:sz w:val="22"/>
            <w:szCs w:val="22"/>
          </w:rPr>
          <w:tab/>
        </w:r>
        <w:r w:rsidRPr="00561F9E">
          <w:rPr>
            <w:rStyle w:val="Hyperlink"/>
            <w:noProof/>
          </w:rPr>
          <w:t>Loc</w:t>
        </w:r>
        <w:r>
          <w:rPr>
            <w:noProof/>
            <w:webHidden/>
          </w:rPr>
          <w:tab/>
        </w:r>
        <w:r>
          <w:rPr>
            <w:noProof/>
            <w:webHidden/>
          </w:rPr>
          <w:fldChar w:fldCharType="begin"/>
        </w:r>
        <w:r>
          <w:rPr>
            <w:noProof/>
            <w:webHidden/>
          </w:rPr>
          <w:instrText xml:space="preserve"> PAGEREF _Toc166942748 \h </w:instrText>
        </w:r>
        <w:r>
          <w:rPr>
            <w:noProof/>
            <w:webHidden/>
          </w:rPr>
        </w:r>
        <w:r>
          <w:rPr>
            <w:noProof/>
            <w:webHidden/>
          </w:rPr>
          <w:fldChar w:fldCharType="separate"/>
        </w:r>
        <w:r>
          <w:rPr>
            <w:noProof/>
            <w:webHidden/>
          </w:rPr>
          <w:t>205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49" w:history="1">
        <w:r w:rsidRPr="00561F9E">
          <w:rPr>
            <w:rStyle w:val="Hyperlink"/>
            <w:noProof/>
          </w:rPr>
          <w:t>6.1.2.5.1.9</w:t>
        </w:r>
        <w:r>
          <w:rPr>
            <w:rFonts w:asciiTheme="minorHAnsi" w:eastAsiaTheme="minorEastAsia" w:hAnsiTheme="minorHAnsi" w:cstheme="minorBidi"/>
            <w:noProof/>
            <w:sz w:val="22"/>
            <w:szCs w:val="22"/>
          </w:rPr>
          <w:tab/>
        </w:r>
        <w:r w:rsidRPr="00561F9E">
          <w:rPr>
            <w:rStyle w:val="Hyperlink"/>
            <w:noProof/>
          </w:rPr>
          <w:t>LOF</w:t>
        </w:r>
        <w:r>
          <w:rPr>
            <w:noProof/>
            <w:webHidden/>
          </w:rPr>
          <w:tab/>
        </w:r>
        <w:r>
          <w:rPr>
            <w:noProof/>
            <w:webHidden/>
          </w:rPr>
          <w:fldChar w:fldCharType="begin"/>
        </w:r>
        <w:r>
          <w:rPr>
            <w:noProof/>
            <w:webHidden/>
          </w:rPr>
          <w:instrText xml:space="preserve"> PAGEREF _Toc166942749 \h </w:instrText>
        </w:r>
        <w:r>
          <w:rPr>
            <w:noProof/>
            <w:webHidden/>
          </w:rPr>
        </w:r>
        <w:r>
          <w:rPr>
            <w:noProof/>
            <w:webHidden/>
          </w:rPr>
          <w:fldChar w:fldCharType="separate"/>
        </w:r>
        <w:r>
          <w:rPr>
            <w:noProof/>
            <w:webHidden/>
          </w:rPr>
          <w:t>206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50" w:history="1">
        <w:r w:rsidRPr="00561F9E">
          <w:rPr>
            <w:rStyle w:val="Hyperlink"/>
            <w:noProof/>
          </w:rPr>
          <w:t>6.1.2.5.1.10</w:t>
        </w:r>
        <w:r>
          <w:rPr>
            <w:rFonts w:asciiTheme="minorHAnsi" w:eastAsiaTheme="minorEastAsia" w:hAnsiTheme="minorHAnsi" w:cstheme="minorBidi"/>
            <w:noProof/>
            <w:sz w:val="22"/>
            <w:szCs w:val="22"/>
          </w:rPr>
          <w:tab/>
        </w:r>
        <w:r w:rsidRPr="00561F9E">
          <w:rPr>
            <w:rStyle w:val="Hyperlink"/>
            <w:noProof/>
          </w:rPr>
          <w:t>Seek</w:t>
        </w:r>
        <w:r>
          <w:rPr>
            <w:noProof/>
            <w:webHidden/>
          </w:rPr>
          <w:tab/>
        </w:r>
        <w:r>
          <w:rPr>
            <w:noProof/>
            <w:webHidden/>
          </w:rPr>
          <w:fldChar w:fldCharType="begin"/>
        </w:r>
        <w:r>
          <w:rPr>
            <w:noProof/>
            <w:webHidden/>
          </w:rPr>
          <w:instrText xml:space="preserve"> PAGEREF _Toc166942750 \h </w:instrText>
        </w:r>
        <w:r>
          <w:rPr>
            <w:noProof/>
            <w:webHidden/>
          </w:rPr>
        </w:r>
        <w:r>
          <w:rPr>
            <w:noProof/>
            <w:webHidden/>
          </w:rPr>
          <w:fldChar w:fldCharType="separate"/>
        </w:r>
        <w:r>
          <w:rPr>
            <w:noProof/>
            <w:webHidden/>
          </w:rPr>
          <w:t>206</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751" w:history="1">
        <w:r w:rsidRPr="00561F9E">
          <w:rPr>
            <w:rStyle w:val="Hyperlink"/>
            <w:noProof/>
          </w:rPr>
          <w:t>6.1.2.5.2</w:t>
        </w:r>
        <w:r>
          <w:rPr>
            <w:rFonts w:asciiTheme="minorHAnsi" w:eastAsiaTheme="minorEastAsia" w:hAnsiTheme="minorHAnsi" w:cstheme="minorBidi"/>
            <w:noProof/>
            <w:sz w:val="22"/>
            <w:szCs w:val="22"/>
          </w:rPr>
          <w:tab/>
        </w:r>
        <w:r w:rsidRPr="00561F9E">
          <w:rPr>
            <w:rStyle w:val="Hyperlink"/>
            <w:noProof/>
          </w:rPr>
          <w:t>Public Subroutines</w:t>
        </w:r>
        <w:r>
          <w:rPr>
            <w:noProof/>
            <w:webHidden/>
          </w:rPr>
          <w:tab/>
        </w:r>
        <w:r>
          <w:rPr>
            <w:noProof/>
            <w:webHidden/>
          </w:rPr>
          <w:fldChar w:fldCharType="begin"/>
        </w:r>
        <w:r>
          <w:rPr>
            <w:noProof/>
            <w:webHidden/>
          </w:rPr>
          <w:instrText xml:space="preserve"> PAGEREF _Toc166942751 \h </w:instrText>
        </w:r>
        <w:r>
          <w:rPr>
            <w:noProof/>
            <w:webHidden/>
          </w:rPr>
        </w:r>
        <w:r>
          <w:rPr>
            <w:noProof/>
            <w:webHidden/>
          </w:rPr>
          <w:fldChar w:fldCharType="separate"/>
        </w:r>
        <w:r>
          <w:rPr>
            <w:noProof/>
            <w:webHidden/>
          </w:rPr>
          <w:t>207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52" w:history="1">
        <w:r w:rsidRPr="00561F9E">
          <w:rPr>
            <w:rStyle w:val="Hyperlink"/>
            <w:noProof/>
          </w:rPr>
          <w:t>6.1.2.5.2.1</w:t>
        </w:r>
        <w:r>
          <w:rPr>
            <w:rFonts w:asciiTheme="minorHAnsi" w:eastAsiaTheme="minorEastAsia" w:hAnsiTheme="minorHAnsi" w:cstheme="minorBidi"/>
            <w:noProof/>
            <w:sz w:val="22"/>
            <w:szCs w:val="22"/>
          </w:rPr>
          <w:tab/>
        </w:r>
        <w:r w:rsidRPr="00561F9E">
          <w:rPr>
            <w:rStyle w:val="Hyperlink"/>
            <w:noProof/>
          </w:rPr>
          <w:t>ChDir</w:t>
        </w:r>
        <w:r>
          <w:rPr>
            <w:noProof/>
            <w:webHidden/>
          </w:rPr>
          <w:tab/>
        </w:r>
        <w:r>
          <w:rPr>
            <w:noProof/>
            <w:webHidden/>
          </w:rPr>
          <w:fldChar w:fldCharType="begin"/>
        </w:r>
        <w:r>
          <w:rPr>
            <w:noProof/>
            <w:webHidden/>
          </w:rPr>
          <w:instrText xml:space="preserve"> PAGEREF _Toc166942752 \h </w:instrText>
        </w:r>
        <w:r>
          <w:rPr>
            <w:noProof/>
            <w:webHidden/>
          </w:rPr>
        </w:r>
        <w:r>
          <w:rPr>
            <w:noProof/>
            <w:webHidden/>
          </w:rPr>
          <w:fldChar w:fldCharType="separate"/>
        </w:r>
        <w:r>
          <w:rPr>
            <w:noProof/>
            <w:webHidden/>
          </w:rPr>
          <w:t>207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53" w:history="1">
        <w:r w:rsidRPr="00561F9E">
          <w:rPr>
            <w:rStyle w:val="Hyperlink"/>
            <w:noProof/>
          </w:rPr>
          <w:t>6.1.2.5.2.2</w:t>
        </w:r>
        <w:r>
          <w:rPr>
            <w:rFonts w:asciiTheme="minorHAnsi" w:eastAsiaTheme="minorEastAsia" w:hAnsiTheme="minorHAnsi" w:cstheme="minorBidi"/>
            <w:noProof/>
            <w:sz w:val="22"/>
            <w:szCs w:val="22"/>
          </w:rPr>
          <w:tab/>
        </w:r>
        <w:r w:rsidRPr="00561F9E">
          <w:rPr>
            <w:rStyle w:val="Hyperlink"/>
            <w:noProof/>
          </w:rPr>
          <w:t>ChDrive</w:t>
        </w:r>
        <w:r>
          <w:rPr>
            <w:noProof/>
            <w:webHidden/>
          </w:rPr>
          <w:tab/>
        </w:r>
        <w:r>
          <w:rPr>
            <w:noProof/>
            <w:webHidden/>
          </w:rPr>
          <w:fldChar w:fldCharType="begin"/>
        </w:r>
        <w:r>
          <w:rPr>
            <w:noProof/>
            <w:webHidden/>
          </w:rPr>
          <w:instrText xml:space="preserve"> PAGEREF _Toc166942753 \h </w:instrText>
        </w:r>
        <w:r>
          <w:rPr>
            <w:noProof/>
            <w:webHidden/>
          </w:rPr>
        </w:r>
        <w:r>
          <w:rPr>
            <w:noProof/>
            <w:webHidden/>
          </w:rPr>
          <w:fldChar w:fldCharType="separate"/>
        </w:r>
        <w:r>
          <w:rPr>
            <w:noProof/>
            <w:webHidden/>
          </w:rPr>
          <w:t>207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54" w:history="1">
        <w:r w:rsidRPr="00561F9E">
          <w:rPr>
            <w:rStyle w:val="Hyperlink"/>
            <w:noProof/>
          </w:rPr>
          <w:t>6.1.2.5.2.3</w:t>
        </w:r>
        <w:r>
          <w:rPr>
            <w:rFonts w:asciiTheme="minorHAnsi" w:eastAsiaTheme="minorEastAsia" w:hAnsiTheme="minorHAnsi" w:cstheme="minorBidi"/>
            <w:noProof/>
            <w:sz w:val="22"/>
            <w:szCs w:val="22"/>
          </w:rPr>
          <w:tab/>
        </w:r>
        <w:r w:rsidRPr="00561F9E">
          <w:rPr>
            <w:rStyle w:val="Hyperlink"/>
            <w:noProof/>
          </w:rPr>
          <w:t>FileCopy</w:t>
        </w:r>
        <w:r>
          <w:rPr>
            <w:noProof/>
            <w:webHidden/>
          </w:rPr>
          <w:tab/>
        </w:r>
        <w:r>
          <w:rPr>
            <w:noProof/>
            <w:webHidden/>
          </w:rPr>
          <w:fldChar w:fldCharType="begin"/>
        </w:r>
        <w:r>
          <w:rPr>
            <w:noProof/>
            <w:webHidden/>
          </w:rPr>
          <w:instrText xml:space="preserve"> PAGEREF _Toc166942754 \h </w:instrText>
        </w:r>
        <w:r>
          <w:rPr>
            <w:noProof/>
            <w:webHidden/>
          </w:rPr>
        </w:r>
        <w:r>
          <w:rPr>
            <w:noProof/>
            <w:webHidden/>
          </w:rPr>
          <w:fldChar w:fldCharType="separate"/>
        </w:r>
        <w:r>
          <w:rPr>
            <w:noProof/>
            <w:webHidden/>
          </w:rPr>
          <w:t>207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55" w:history="1">
        <w:r w:rsidRPr="00561F9E">
          <w:rPr>
            <w:rStyle w:val="Hyperlink"/>
            <w:noProof/>
          </w:rPr>
          <w:t>6.1.2.5.2.4</w:t>
        </w:r>
        <w:r>
          <w:rPr>
            <w:rFonts w:asciiTheme="minorHAnsi" w:eastAsiaTheme="minorEastAsia" w:hAnsiTheme="minorHAnsi" w:cstheme="minorBidi"/>
            <w:noProof/>
            <w:sz w:val="22"/>
            <w:szCs w:val="22"/>
          </w:rPr>
          <w:tab/>
        </w:r>
        <w:r w:rsidRPr="00561F9E">
          <w:rPr>
            <w:rStyle w:val="Hyperlink"/>
            <w:noProof/>
          </w:rPr>
          <w:t>Kill</w:t>
        </w:r>
        <w:r>
          <w:rPr>
            <w:noProof/>
            <w:webHidden/>
          </w:rPr>
          <w:tab/>
        </w:r>
        <w:r>
          <w:rPr>
            <w:noProof/>
            <w:webHidden/>
          </w:rPr>
          <w:fldChar w:fldCharType="begin"/>
        </w:r>
        <w:r>
          <w:rPr>
            <w:noProof/>
            <w:webHidden/>
          </w:rPr>
          <w:instrText xml:space="preserve"> PAGEREF _Toc166942755 \h </w:instrText>
        </w:r>
        <w:r>
          <w:rPr>
            <w:noProof/>
            <w:webHidden/>
          </w:rPr>
        </w:r>
        <w:r>
          <w:rPr>
            <w:noProof/>
            <w:webHidden/>
          </w:rPr>
          <w:fldChar w:fldCharType="separate"/>
        </w:r>
        <w:r>
          <w:rPr>
            <w:noProof/>
            <w:webHidden/>
          </w:rPr>
          <w:t>208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56" w:history="1">
        <w:r w:rsidRPr="00561F9E">
          <w:rPr>
            <w:rStyle w:val="Hyperlink"/>
            <w:noProof/>
          </w:rPr>
          <w:t>6.1.2.5.2.5</w:t>
        </w:r>
        <w:r>
          <w:rPr>
            <w:rFonts w:asciiTheme="minorHAnsi" w:eastAsiaTheme="minorEastAsia" w:hAnsiTheme="minorHAnsi" w:cstheme="minorBidi"/>
            <w:noProof/>
            <w:sz w:val="22"/>
            <w:szCs w:val="22"/>
          </w:rPr>
          <w:tab/>
        </w:r>
        <w:r w:rsidRPr="00561F9E">
          <w:rPr>
            <w:rStyle w:val="Hyperlink"/>
            <w:noProof/>
          </w:rPr>
          <w:t>MkDir</w:t>
        </w:r>
        <w:r>
          <w:rPr>
            <w:noProof/>
            <w:webHidden/>
          </w:rPr>
          <w:tab/>
        </w:r>
        <w:r>
          <w:rPr>
            <w:noProof/>
            <w:webHidden/>
          </w:rPr>
          <w:fldChar w:fldCharType="begin"/>
        </w:r>
        <w:r>
          <w:rPr>
            <w:noProof/>
            <w:webHidden/>
          </w:rPr>
          <w:instrText xml:space="preserve"> PAGEREF _Toc166942756 \h </w:instrText>
        </w:r>
        <w:r>
          <w:rPr>
            <w:noProof/>
            <w:webHidden/>
          </w:rPr>
        </w:r>
        <w:r>
          <w:rPr>
            <w:noProof/>
            <w:webHidden/>
          </w:rPr>
          <w:fldChar w:fldCharType="separate"/>
        </w:r>
        <w:r>
          <w:rPr>
            <w:noProof/>
            <w:webHidden/>
          </w:rPr>
          <w:t>208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57" w:history="1">
        <w:r w:rsidRPr="00561F9E">
          <w:rPr>
            <w:rStyle w:val="Hyperlink"/>
            <w:noProof/>
          </w:rPr>
          <w:t>6.1.2.5.2.6</w:t>
        </w:r>
        <w:r>
          <w:rPr>
            <w:rFonts w:asciiTheme="minorHAnsi" w:eastAsiaTheme="minorEastAsia" w:hAnsiTheme="minorHAnsi" w:cstheme="minorBidi"/>
            <w:noProof/>
            <w:sz w:val="22"/>
            <w:szCs w:val="22"/>
          </w:rPr>
          <w:tab/>
        </w:r>
        <w:r w:rsidRPr="00561F9E">
          <w:rPr>
            <w:rStyle w:val="Hyperlink"/>
            <w:noProof/>
          </w:rPr>
          <w:t>RmDir</w:t>
        </w:r>
        <w:r>
          <w:rPr>
            <w:noProof/>
            <w:webHidden/>
          </w:rPr>
          <w:tab/>
        </w:r>
        <w:r>
          <w:rPr>
            <w:noProof/>
            <w:webHidden/>
          </w:rPr>
          <w:fldChar w:fldCharType="begin"/>
        </w:r>
        <w:r>
          <w:rPr>
            <w:noProof/>
            <w:webHidden/>
          </w:rPr>
          <w:instrText xml:space="preserve"> PAGEREF _Toc166942757 \h </w:instrText>
        </w:r>
        <w:r>
          <w:rPr>
            <w:noProof/>
            <w:webHidden/>
          </w:rPr>
        </w:r>
        <w:r>
          <w:rPr>
            <w:noProof/>
            <w:webHidden/>
          </w:rPr>
          <w:fldChar w:fldCharType="separate"/>
        </w:r>
        <w:r>
          <w:rPr>
            <w:noProof/>
            <w:webHidden/>
          </w:rPr>
          <w:t>209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58" w:history="1">
        <w:r w:rsidRPr="00561F9E">
          <w:rPr>
            <w:rStyle w:val="Hyperlink"/>
            <w:noProof/>
          </w:rPr>
          <w:t>6.1.2.5.2.7</w:t>
        </w:r>
        <w:r>
          <w:rPr>
            <w:rFonts w:asciiTheme="minorHAnsi" w:eastAsiaTheme="minorEastAsia" w:hAnsiTheme="minorHAnsi" w:cstheme="minorBidi"/>
            <w:noProof/>
            <w:sz w:val="22"/>
            <w:szCs w:val="22"/>
          </w:rPr>
          <w:tab/>
        </w:r>
        <w:r w:rsidRPr="00561F9E">
          <w:rPr>
            <w:rStyle w:val="Hyperlink"/>
            <w:noProof/>
          </w:rPr>
          <w:t>SetAttr</w:t>
        </w:r>
        <w:r>
          <w:rPr>
            <w:noProof/>
            <w:webHidden/>
          </w:rPr>
          <w:tab/>
        </w:r>
        <w:r>
          <w:rPr>
            <w:noProof/>
            <w:webHidden/>
          </w:rPr>
          <w:fldChar w:fldCharType="begin"/>
        </w:r>
        <w:r>
          <w:rPr>
            <w:noProof/>
            <w:webHidden/>
          </w:rPr>
          <w:instrText xml:space="preserve"> PAGEREF _Toc166942758 \h </w:instrText>
        </w:r>
        <w:r>
          <w:rPr>
            <w:noProof/>
            <w:webHidden/>
          </w:rPr>
        </w:r>
        <w:r>
          <w:rPr>
            <w:noProof/>
            <w:webHidden/>
          </w:rPr>
          <w:fldChar w:fldCharType="separate"/>
        </w:r>
        <w:r>
          <w:rPr>
            <w:noProof/>
            <w:webHidden/>
          </w:rPr>
          <w:t>209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759" w:history="1">
        <w:r w:rsidRPr="00561F9E">
          <w:rPr>
            <w:rStyle w:val="Hyperlink"/>
            <w:noProof/>
          </w:rPr>
          <w:t>6.1.2.6</w:t>
        </w:r>
        <w:r>
          <w:rPr>
            <w:rFonts w:asciiTheme="minorHAnsi" w:eastAsiaTheme="minorEastAsia" w:hAnsiTheme="minorHAnsi" w:cstheme="minorBidi"/>
            <w:noProof/>
            <w:sz w:val="22"/>
            <w:szCs w:val="22"/>
          </w:rPr>
          <w:tab/>
        </w:r>
        <w:r w:rsidRPr="00561F9E">
          <w:rPr>
            <w:rStyle w:val="Hyperlink"/>
            <w:noProof/>
          </w:rPr>
          <w:t>Financial</w:t>
        </w:r>
        <w:r>
          <w:rPr>
            <w:noProof/>
            <w:webHidden/>
          </w:rPr>
          <w:tab/>
        </w:r>
        <w:r>
          <w:rPr>
            <w:noProof/>
            <w:webHidden/>
          </w:rPr>
          <w:fldChar w:fldCharType="begin"/>
        </w:r>
        <w:r>
          <w:rPr>
            <w:noProof/>
            <w:webHidden/>
          </w:rPr>
          <w:instrText xml:space="preserve"> PAGEREF _Toc166942759 \h </w:instrText>
        </w:r>
        <w:r>
          <w:rPr>
            <w:noProof/>
            <w:webHidden/>
          </w:rPr>
        </w:r>
        <w:r>
          <w:rPr>
            <w:noProof/>
            <w:webHidden/>
          </w:rPr>
          <w:fldChar w:fldCharType="separate"/>
        </w:r>
        <w:r>
          <w:rPr>
            <w:noProof/>
            <w:webHidden/>
          </w:rPr>
          <w:t>210</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760" w:history="1">
        <w:r w:rsidRPr="00561F9E">
          <w:rPr>
            <w:rStyle w:val="Hyperlink"/>
            <w:noProof/>
          </w:rPr>
          <w:t>6.1.2.6.1</w:t>
        </w:r>
        <w:r>
          <w:rPr>
            <w:rFonts w:asciiTheme="minorHAnsi" w:eastAsiaTheme="minorEastAsia" w:hAnsiTheme="minorHAnsi" w:cstheme="minorBidi"/>
            <w:noProof/>
            <w:sz w:val="22"/>
            <w:szCs w:val="22"/>
          </w:rPr>
          <w:tab/>
        </w:r>
        <w:r w:rsidRPr="00561F9E">
          <w:rPr>
            <w:rStyle w:val="Hyperlink"/>
            <w:noProof/>
          </w:rPr>
          <w:t>Public Functions</w:t>
        </w:r>
        <w:r>
          <w:rPr>
            <w:noProof/>
            <w:webHidden/>
          </w:rPr>
          <w:tab/>
        </w:r>
        <w:r>
          <w:rPr>
            <w:noProof/>
            <w:webHidden/>
          </w:rPr>
          <w:fldChar w:fldCharType="begin"/>
        </w:r>
        <w:r>
          <w:rPr>
            <w:noProof/>
            <w:webHidden/>
          </w:rPr>
          <w:instrText xml:space="preserve"> PAGEREF _Toc166942760 \h </w:instrText>
        </w:r>
        <w:r>
          <w:rPr>
            <w:noProof/>
            <w:webHidden/>
          </w:rPr>
        </w:r>
        <w:r>
          <w:rPr>
            <w:noProof/>
            <w:webHidden/>
          </w:rPr>
          <w:fldChar w:fldCharType="separate"/>
        </w:r>
        <w:r>
          <w:rPr>
            <w:noProof/>
            <w:webHidden/>
          </w:rPr>
          <w:t>210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61" w:history="1">
        <w:r w:rsidRPr="00561F9E">
          <w:rPr>
            <w:rStyle w:val="Hyperlink"/>
            <w:noProof/>
          </w:rPr>
          <w:t>6.1.2.6.1.1</w:t>
        </w:r>
        <w:r>
          <w:rPr>
            <w:rFonts w:asciiTheme="minorHAnsi" w:eastAsiaTheme="minorEastAsia" w:hAnsiTheme="minorHAnsi" w:cstheme="minorBidi"/>
            <w:noProof/>
            <w:sz w:val="22"/>
            <w:szCs w:val="22"/>
          </w:rPr>
          <w:tab/>
        </w:r>
        <w:r w:rsidRPr="00561F9E">
          <w:rPr>
            <w:rStyle w:val="Hyperlink"/>
            <w:noProof/>
          </w:rPr>
          <w:t>DDB</w:t>
        </w:r>
        <w:r>
          <w:rPr>
            <w:noProof/>
            <w:webHidden/>
          </w:rPr>
          <w:tab/>
        </w:r>
        <w:r>
          <w:rPr>
            <w:noProof/>
            <w:webHidden/>
          </w:rPr>
          <w:fldChar w:fldCharType="begin"/>
        </w:r>
        <w:r>
          <w:rPr>
            <w:noProof/>
            <w:webHidden/>
          </w:rPr>
          <w:instrText xml:space="preserve"> PAGEREF _Toc166942761 \h </w:instrText>
        </w:r>
        <w:r>
          <w:rPr>
            <w:noProof/>
            <w:webHidden/>
          </w:rPr>
        </w:r>
        <w:r>
          <w:rPr>
            <w:noProof/>
            <w:webHidden/>
          </w:rPr>
          <w:fldChar w:fldCharType="separate"/>
        </w:r>
        <w:r>
          <w:rPr>
            <w:noProof/>
            <w:webHidden/>
          </w:rPr>
          <w:t>210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62" w:history="1">
        <w:r w:rsidRPr="00561F9E">
          <w:rPr>
            <w:rStyle w:val="Hyperlink"/>
            <w:noProof/>
          </w:rPr>
          <w:t>6.1.2.6.1.2</w:t>
        </w:r>
        <w:r>
          <w:rPr>
            <w:rFonts w:asciiTheme="minorHAnsi" w:eastAsiaTheme="minorEastAsia" w:hAnsiTheme="minorHAnsi" w:cstheme="minorBidi"/>
            <w:noProof/>
            <w:sz w:val="22"/>
            <w:szCs w:val="22"/>
          </w:rPr>
          <w:tab/>
        </w:r>
        <w:r w:rsidRPr="00561F9E">
          <w:rPr>
            <w:rStyle w:val="Hyperlink"/>
            <w:noProof/>
          </w:rPr>
          <w:t>FV</w:t>
        </w:r>
        <w:r>
          <w:rPr>
            <w:noProof/>
            <w:webHidden/>
          </w:rPr>
          <w:tab/>
        </w:r>
        <w:r>
          <w:rPr>
            <w:noProof/>
            <w:webHidden/>
          </w:rPr>
          <w:fldChar w:fldCharType="begin"/>
        </w:r>
        <w:r>
          <w:rPr>
            <w:noProof/>
            <w:webHidden/>
          </w:rPr>
          <w:instrText xml:space="preserve"> PAGEREF _Toc166942762 \h </w:instrText>
        </w:r>
        <w:r>
          <w:rPr>
            <w:noProof/>
            <w:webHidden/>
          </w:rPr>
        </w:r>
        <w:r>
          <w:rPr>
            <w:noProof/>
            <w:webHidden/>
          </w:rPr>
          <w:fldChar w:fldCharType="separate"/>
        </w:r>
        <w:r>
          <w:rPr>
            <w:noProof/>
            <w:webHidden/>
          </w:rPr>
          <w:t>210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63" w:history="1">
        <w:r w:rsidRPr="00561F9E">
          <w:rPr>
            <w:rStyle w:val="Hyperlink"/>
            <w:noProof/>
          </w:rPr>
          <w:t>6.1.2.6.1.3</w:t>
        </w:r>
        <w:r>
          <w:rPr>
            <w:rFonts w:asciiTheme="minorHAnsi" w:eastAsiaTheme="minorEastAsia" w:hAnsiTheme="minorHAnsi" w:cstheme="minorBidi"/>
            <w:noProof/>
            <w:sz w:val="22"/>
            <w:szCs w:val="22"/>
          </w:rPr>
          <w:tab/>
        </w:r>
        <w:r w:rsidRPr="00561F9E">
          <w:rPr>
            <w:rStyle w:val="Hyperlink"/>
            <w:noProof/>
          </w:rPr>
          <w:t>IPmt</w:t>
        </w:r>
        <w:r>
          <w:rPr>
            <w:noProof/>
            <w:webHidden/>
          </w:rPr>
          <w:tab/>
        </w:r>
        <w:r>
          <w:rPr>
            <w:noProof/>
            <w:webHidden/>
          </w:rPr>
          <w:fldChar w:fldCharType="begin"/>
        </w:r>
        <w:r>
          <w:rPr>
            <w:noProof/>
            <w:webHidden/>
          </w:rPr>
          <w:instrText xml:space="preserve"> PAGEREF _Toc166942763 \h </w:instrText>
        </w:r>
        <w:r>
          <w:rPr>
            <w:noProof/>
            <w:webHidden/>
          </w:rPr>
        </w:r>
        <w:r>
          <w:rPr>
            <w:noProof/>
            <w:webHidden/>
          </w:rPr>
          <w:fldChar w:fldCharType="separate"/>
        </w:r>
        <w:r>
          <w:rPr>
            <w:noProof/>
            <w:webHidden/>
          </w:rPr>
          <w:t>211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64" w:history="1">
        <w:r w:rsidRPr="00561F9E">
          <w:rPr>
            <w:rStyle w:val="Hyperlink"/>
            <w:noProof/>
          </w:rPr>
          <w:t>6.1.2.6.1.4</w:t>
        </w:r>
        <w:r>
          <w:rPr>
            <w:rFonts w:asciiTheme="minorHAnsi" w:eastAsiaTheme="minorEastAsia" w:hAnsiTheme="minorHAnsi" w:cstheme="minorBidi"/>
            <w:noProof/>
            <w:sz w:val="22"/>
            <w:szCs w:val="22"/>
          </w:rPr>
          <w:tab/>
        </w:r>
        <w:r w:rsidRPr="00561F9E">
          <w:rPr>
            <w:rStyle w:val="Hyperlink"/>
            <w:noProof/>
          </w:rPr>
          <w:t>IRR</w:t>
        </w:r>
        <w:r>
          <w:rPr>
            <w:noProof/>
            <w:webHidden/>
          </w:rPr>
          <w:tab/>
        </w:r>
        <w:r>
          <w:rPr>
            <w:noProof/>
            <w:webHidden/>
          </w:rPr>
          <w:fldChar w:fldCharType="begin"/>
        </w:r>
        <w:r>
          <w:rPr>
            <w:noProof/>
            <w:webHidden/>
          </w:rPr>
          <w:instrText xml:space="preserve"> PAGEREF _Toc166942764 \h </w:instrText>
        </w:r>
        <w:r>
          <w:rPr>
            <w:noProof/>
            <w:webHidden/>
          </w:rPr>
        </w:r>
        <w:r>
          <w:rPr>
            <w:noProof/>
            <w:webHidden/>
          </w:rPr>
          <w:fldChar w:fldCharType="separate"/>
        </w:r>
        <w:r>
          <w:rPr>
            <w:noProof/>
            <w:webHidden/>
          </w:rPr>
          <w:t>212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65" w:history="1">
        <w:r w:rsidRPr="00561F9E">
          <w:rPr>
            <w:rStyle w:val="Hyperlink"/>
            <w:noProof/>
          </w:rPr>
          <w:t>6.1.2.6.1.5</w:t>
        </w:r>
        <w:r>
          <w:rPr>
            <w:rFonts w:asciiTheme="minorHAnsi" w:eastAsiaTheme="minorEastAsia" w:hAnsiTheme="minorHAnsi" w:cstheme="minorBidi"/>
            <w:noProof/>
            <w:sz w:val="22"/>
            <w:szCs w:val="22"/>
          </w:rPr>
          <w:tab/>
        </w:r>
        <w:r w:rsidRPr="00561F9E">
          <w:rPr>
            <w:rStyle w:val="Hyperlink"/>
            <w:noProof/>
          </w:rPr>
          <w:t>MIRR</w:t>
        </w:r>
        <w:r>
          <w:rPr>
            <w:noProof/>
            <w:webHidden/>
          </w:rPr>
          <w:tab/>
        </w:r>
        <w:r>
          <w:rPr>
            <w:noProof/>
            <w:webHidden/>
          </w:rPr>
          <w:fldChar w:fldCharType="begin"/>
        </w:r>
        <w:r>
          <w:rPr>
            <w:noProof/>
            <w:webHidden/>
          </w:rPr>
          <w:instrText xml:space="preserve"> PAGEREF _Toc166942765 \h </w:instrText>
        </w:r>
        <w:r>
          <w:rPr>
            <w:noProof/>
            <w:webHidden/>
          </w:rPr>
        </w:r>
        <w:r>
          <w:rPr>
            <w:noProof/>
            <w:webHidden/>
          </w:rPr>
          <w:fldChar w:fldCharType="separate"/>
        </w:r>
        <w:r>
          <w:rPr>
            <w:noProof/>
            <w:webHidden/>
          </w:rPr>
          <w:t>213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66" w:history="1">
        <w:r w:rsidRPr="00561F9E">
          <w:rPr>
            <w:rStyle w:val="Hyperlink"/>
            <w:noProof/>
          </w:rPr>
          <w:t>6.1.2.6.1.6</w:t>
        </w:r>
        <w:r>
          <w:rPr>
            <w:rFonts w:asciiTheme="minorHAnsi" w:eastAsiaTheme="minorEastAsia" w:hAnsiTheme="minorHAnsi" w:cstheme="minorBidi"/>
            <w:noProof/>
            <w:sz w:val="22"/>
            <w:szCs w:val="22"/>
          </w:rPr>
          <w:tab/>
        </w:r>
        <w:r w:rsidRPr="00561F9E">
          <w:rPr>
            <w:rStyle w:val="Hyperlink"/>
            <w:noProof/>
          </w:rPr>
          <w:t>NPer</w:t>
        </w:r>
        <w:r>
          <w:rPr>
            <w:noProof/>
            <w:webHidden/>
          </w:rPr>
          <w:tab/>
        </w:r>
        <w:r>
          <w:rPr>
            <w:noProof/>
            <w:webHidden/>
          </w:rPr>
          <w:fldChar w:fldCharType="begin"/>
        </w:r>
        <w:r>
          <w:rPr>
            <w:noProof/>
            <w:webHidden/>
          </w:rPr>
          <w:instrText xml:space="preserve"> PAGEREF _Toc166942766 \h </w:instrText>
        </w:r>
        <w:r>
          <w:rPr>
            <w:noProof/>
            <w:webHidden/>
          </w:rPr>
        </w:r>
        <w:r>
          <w:rPr>
            <w:noProof/>
            <w:webHidden/>
          </w:rPr>
          <w:fldChar w:fldCharType="separate"/>
        </w:r>
        <w:r>
          <w:rPr>
            <w:noProof/>
            <w:webHidden/>
          </w:rPr>
          <w:t>213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67" w:history="1">
        <w:r w:rsidRPr="00561F9E">
          <w:rPr>
            <w:rStyle w:val="Hyperlink"/>
            <w:noProof/>
          </w:rPr>
          <w:t>6.1.2.6.1.7</w:t>
        </w:r>
        <w:r>
          <w:rPr>
            <w:rFonts w:asciiTheme="minorHAnsi" w:eastAsiaTheme="minorEastAsia" w:hAnsiTheme="minorHAnsi" w:cstheme="minorBidi"/>
            <w:noProof/>
            <w:sz w:val="22"/>
            <w:szCs w:val="22"/>
          </w:rPr>
          <w:tab/>
        </w:r>
        <w:r w:rsidRPr="00561F9E">
          <w:rPr>
            <w:rStyle w:val="Hyperlink"/>
            <w:noProof/>
          </w:rPr>
          <w:t>NPV</w:t>
        </w:r>
        <w:r>
          <w:rPr>
            <w:noProof/>
            <w:webHidden/>
          </w:rPr>
          <w:tab/>
        </w:r>
        <w:r>
          <w:rPr>
            <w:noProof/>
            <w:webHidden/>
          </w:rPr>
          <w:fldChar w:fldCharType="begin"/>
        </w:r>
        <w:r>
          <w:rPr>
            <w:noProof/>
            <w:webHidden/>
          </w:rPr>
          <w:instrText xml:space="preserve"> PAGEREF _Toc166942767 \h </w:instrText>
        </w:r>
        <w:r>
          <w:rPr>
            <w:noProof/>
            <w:webHidden/>
          </w:rPr>
        </w:r>
        <w:r>
          <w:rPr>
            <w:noProof/>
            <w:webHidden/>
          </w:rPr>
          <w:fldChar w:fldCharType="separate"/>
        </w:r>
        <w:r>
          <w:rPr>
            <w:noProof/>
            <w:webHidden/>
          </w:rPr>
          <w:t>214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68" w:history="1">
        <w:r w:rsidRPr="00561F9E">
          <w:rPr>
            <w:rStyle w:val="Hyperlink"/>
            <w:noProof/>
          </w:rPr>
          <w:t>6.1.2.6.1.8</w:t>
        </w:r>
        <w:r>
          <w:rPr>
            <w:rFonts w:asciiTheme="minorHAnsi" w:eastAsiaTheme="minorEastAsia" w:hAnsiTheme="minorHAnsi" w:cstheme="minorBidi"/>
            <w:noProof/>
            <w:sz w:val="22"/>
            <w:szCs w:val="22"/>
          </w:rPr>
          <w:tab/>
        </w:r>
        <w:r w:rsidRPr="00561F9E">
          <w:rPr>
            <w:rStyle w:val="Hyperlink"/>
            <w:noProof/>
          </w:rPr>
          <w:t>Pmt</w:t>
        </w:r>
        <w:r>
          <w:rPr>
            <w:noProof/>
            <w:webHidden/>
          </w:rPr>
          <w:tab/>
        </w:r>
        <w:r>
          <w:rPr>
            <w:noProof/>
            <w:webHidden/>
          </w:rPr>
          <w:fldChar w:fldCharType="begin"/>
        </w:r>
        <w:r>
          <w:rPr>
            <w:noProof/>
            <w:webHidden/>
          </w:rPr>
          <w:instrText xml:space="preserve"> PAGEREF _Toc166942768 \h </w:instrText>
        </w:r>
        <w:r>
          <w:rPr>
            <w:noProof/>
            <w:webHidden/>
          </w:rPr>
        </w:r>
        <w:r>
          <w:rPr>
            <w:noProof/>
            <w:webHidden/>
          </w:rPr>
          <w:fldChar w:fldCharType="separate"/>
        </w:r>
        <w:r>
          <w:rPr>
            <w:noProof/>
            <w:webHidden/>
          </w:rPr>
          <w:t>215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69" w:history="1">
        <w:r w:rsidRPr="00561F9E">
          <w:rPr>
            <w:rStyle w:val="Hyperlink"/>
            <w:noProof/>
          </w:rPr>
          <w:t>6.1.2.6.1.9</w:t>
        </w:r>
        <w:r>
          <w:rPr>
            <w:rFonts w:asciiTheme="minorHAnsi" w:eastAsiaTheme="minorEastAsia" w:hAnsiTheme="minorHAnsi" w:cstheme="minorBidi"/>
            <w:noProof/>
            <w:sz w:val="22"/>
            <w:szCs w:val="22"/>
          </w:rPr>
          <w:tab/>
        </w:r>
        <w:r w:rsidRPr="00561F9E">
          <w:rPr>
            <w:rStyle w:val="Hyperlink"/>
            <w:noProof/>
          </w:rPr>
          <w:t>PPmt</w:t>
        </w:r>
        <w:r>
          <w:rPr>
            <w:noProof/>
            <w:webHidden/>
          </w:rPr>
          <w:tab/>
        </w:r>
        <w:r>
          <w:rPr>
            <w:noProof/>
            <w:webHidden/>
          </w:rPr>
          <w:fldChar w:fldCharType="begin"/>
        </w:r>
        <w:r>
          <w:rPr>
            <w:noProof/>
            <w:webHidden/>
          </w:rPr>
          <w:instrText xml:space="preserve"> PAGEREF _Toc166942769 \h </w:instrText>
        </w:r>
        <w:r>
          <w:rPr>
            <w:noProof/>
            <w:webHidden/>
          </w:rPr>
        </w:r>
        <w:r>
          <w:rPr>
            <w:noProof/>
            <w:webHidden/>
          </w:rPr>
          <w:fldChar w:fldCharType="separate"/>
        </w:r>
        <w:r>
          <w:rPr>
            <w:noProof/>
            <w:webHidden/>
          </w:rPr>
          <w:t>215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70" w:history="1">
        <w:r w:rsidRPr="00561F9E">
          <w:rPr>
            <w:rStyle w:val="Hyperlink"/>
            <w:noProof/>
          </w:rPr>
          <w:t>6.1.2.6.1.10</w:t>
        </w:r>
        <w:r>
          <w:rPr>
            <w:rFonts w:asciiTheme="minorHAnsi" w:eastAsiaTheme="minorEastAsia" w:hAnsiTheme="minorHAnsi" w:cstheme="minorBidi"/>
            <w:noProof/>
            <w:sz w:val="22"/>
            <w:szCs w:val="22"/>
          </w:rPr>
          <w:tab/>
        </w:r>
        <w:r w:rsidRPr="00561F9E">
          <w:rPr>
            <w:rStyle w:val="Hyperlink"/>
            <w:noProof/>
          </w:rPr>
          <w:t>PV</w:t>
        </w:r>
        <w:r>
          <w:rPr>
            <w:noProof/>
            <w:webHidden/>
          </w:rPr>
          <w:tab/>
        </w:r>
        <w:r>
          <w:rPr>
            <w:noProof/>
            <w:webHidden/>
          </w:rPr>
          <w:fldChar w:fldCharType="begin"/>
        </w:r>
        <w:r>
          <w:rPr>
            <w:noProof/>
            <w:webHidden/>
          </w:rPr>
          <w:instrText xml:space="preserve"> PAGEREF _Toc166942770 \h </w:instrText>
        </w:r>
        <w:r>
          <w:rPr>
            <w:noProof/>
            <w:webHidden/>
          </w:rPr>
        </w:r>
        <w:r>
          <w:rPr>
            <w:noProof/>
            <w:webHidden/>
          </w:rPr>
          <w:fldChar w:fldCharType="separate"/>
        </w:r>
        <w:r>
          <w:rPr>
            <w:noProof/>
            <w:webHidden/>
          </w:rPr>
          <w:t>216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71" w:history="1">
        <w:r w:rsidRPr="00561F9E">
          <w:rPr>
            <w:rStyle w:val="Hyperlink"/>
            <w:noProof/>
          </w:rPr>
          <w:t>6.1.2.6.1.11</w:t>
        </w:r>
        <w:r>
          <w:rPr>
            <w:rFonts w:asciiTheme="minorHAnsi" w:eastAsiaTheme="minorEastAsia" w:hAnsiTheme="minorHAnsi" w:cstheme="minorBidi"/>
            <w:noProof/>
            <w:sz w:val="22"/>
            <w:szCs w:val="22"/>
          </w:rPr>
          <w:tab/>
        </w:r>
        <w:r w:rsidRPr="00561F9E">
          <w:rPr>
            <w:rStyle w:val="Hyperlink"/>
            <w:noProof/>
          </w:rPr>
          <w:t>Rate</w:t>
        </w:r>
        <w:r>
          <w:rPr>
            <w:noProof/>
            <w:webHidden/>
          </w:rPr>
          <w:tab/>
        </w:r>
        <w:r>
          <w:rPr>
            <w:noProof/>
            <w:webHidden/>
          </w:rPr>
          <w:fldChar w:fldCharType="begin"/>
        </w:r>
        <w:r>
          <w:rPr>
            <w:noProof/>
            <w:webHidden/>
          </w:rPr>
          <w:instrText xml:space="preserve"> PAGEREF _Toc166942771 \h </w:instrText>
        </w:r>
        <w:r>
          <w:rPr>
            <w:noProof/>
            <w:webHidden/>
          </w:rPr>
        </w:r>
        <w:r>
          <w:rPr>
            <w:noProof/>
            <w:webHidden/>
          </w:rPr>
          <w:fldChar w:fldCharType="separate"/>
        </w:r>
        <w:r>
          <w:rPr>
            <w:noProof/>
            <w:webHidden/>
          </w:rPr>
          <w:t>217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72" w:history="1">
        <w:r w:rsidRPr="00561F9E">
          <w:rPr>
            <w:rStyle w:val="Hyperlink"/>
            <w:noProof/>
          </w:rPr>
          <w:t>6.1.2.6.1.12</w:t>
        </w:r>
        <w:r>
          <w:rPr>
            <w:rFonts w:asciiTheme="minorHAnsi" w:eastAsiaTheme="minorEastAsia" w:hAnsiTheme="minorHAnsi" w:cstheme="minorBidi"/>
            <w:noProof/>
            <w:sz w:val="22"/>
            <w:szCs w:val="22"/>
          </w:rPr>
          <w:tab/>
        </w:r>
        <w:r w:rsidRPr="00561F9E">
          <w:rPr>
            <w:rStyle w:val="Hyperlink"/>
            <w:noProof/>
          </w:rPr>
          <w:t>SLN</w:t>
        </w:r>
        <w:r>
          <w:rPr>
            <w:noProof/>
            <w:webHidden/>
          </w:rPr>
          <w:tab/>
        </w:r>
        <w:r>
          <w:rPr>
            <w:noProof/>
            <w:webHidden/>
          </w:rPr>
          <w:fldChar w:fldCharType="begin"/>
        </w:r>
        <w:r>
          <w:rPr>
            <w:noProof/>
            <w:webHidden/>
          </w:rPr>
          <w:instrText xml:space="preserve"> PAGEREF _Toc166942772 \h </w:instrText>
        </w:r>
        <w:r>
          <w:rPr>
            <w:noProof/>
            <w:webHidden/>
          </w:rPr>
        </w:r>
        <w:r>
          <w:rPr>
            <w:noProof/>
            <w:webHidden/>
          </w:rPr>
          <w:fldChar w:fldCharType="separate"/>
        </w:r>
        <w:r>
          <w:rPr>
            <w:noProof/>
            <w:webHidden/>
          </w:rPr>
          <w:t>218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73" w:history="1">
        <w:r w:rsidRPr="00561F9E">
          <w:rPr>
            <w:rStyle w:val="Hyperlink"/>
            <w:noProof/>
          </w:rPr>
          <w:t>6.1.2.6.1.13</w:t>
        </w:r>
        <w:r>
          <w:rPr>
            <w:rFonts w:asciiTheme="minorHAnsi" w:eastAsiaTheme="minorEastAsia" w:hAnsiTheme="minorHAnsi" w:cstheme="minorBidi"/>
            <w:noProof/>
            <w:sz w:val="22"/>
            <w:szCs w:val="22"/>
          </w:rPr>
          <w:tab/>
        </w:r>
        <w:r w:rsidRPr="00561F9E">
          <w:rPr>
            <w:rStyle w:val="Hyperlink"/>
            <w:noProof/>
          </w:rPr>
          <w:t>SYD</w:t>
        </w:r>
        <w:r>
          <w:rPr>
            <w:noProof/>
            <w:webHidden/>
          </w:rPr>
          <w:tab/>
        </w:r>
        <w:r>
          <w:rPr>
            <w:noProof/>
            <w:webHidden/>
          </w:rPr>
          <w:fldChar w:fldCharType="begin"/>
        </w:r>
        <w:r>
          <w:rPr>
            <w:noProof/>
            <w:webHidden/>
          </w:rPr>
          <w:instrText xml:space="preserve"> PAGEREF _Toc166942773 \h </w:instrText>
        </w:r>
        <w:r>
          <w:rPr>
            <w:noProof/>
            <w:webHidden/>
          </w:rPr>
        </w:r>
        <w:r>
          <w:rPr>
            <w:noProof/>
            <w:webHidden/>
          </w:rPr>
          <w:fldChar w:fldCharType="separate"/>
        </w:r>
        <w:r>
          <w:rPr>
            <w:noProof/>
            <w:webHidden/>
          </w:rPr>
          <w:t>218</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774" w:history="1">
        <w:r w:rsidRPr="00561F9E">
          <w:rPr>
            <w:rStyle w:val="Hyperlink"/>
            <w:noProof/>
          </w:rPr>
          <w:t>6.1.2.7</w:t>
        </w:r>
        <w:r>
          <w:rPr>
            <w:rFonts w:asciiTheme="minorHAnsi" w:eastAsiaTheme="minorEastAsia" w:hAnsiTheme="minorHAnsi" w:cstheme="minorBidi"/>
            <w:noProof/>
            <w:sz w:val="22"/>
            <w:szCs w:val="22"/>
          </w:rPr>
          <w:tab/>
        </w:r>
        <w:r w:rsidRPr="00561F9E">
          <w:rPr>
            <w:rStyle w:val="Hyperlink"/>
            <w:noProof/>
          </w:rPr>
          <w:t>Information</w:t>
        </w:r>
        <w:r>
          <w:rPr>
            <w:noProof/>
            <w:webHidden/>
          </w:rPr>
          <w:tab/>
        </w:r>
        <w:r>
          <w:rPr>
            <w:noProof/>
            <w:webHidden/>
          </w:rPr>
          <w:fldChar w:fldCharType="begin"/>
        </w:r>
        <w:r>
          <w:rPr>
            <w:noProof/>
            <w:webHidden/>
          </w:rPr>
          <w:instrText xml:space="preserve"> PAGEREF _Toc166942774 \h </w:instrText>
        </w:r>
        <w:r>
          <w:rPr>
            <w:noProof/>
            <w:webHidden/>
          </w:rPr>
        </w:r>
        <w:r>
          <w:rPr>
            <w:noProof/>
            <w:webHidden/>
          </w:rPr>
          <w:fldChar w:fldCharType="separate"/>
        </w:r>
        <w:r>
          <w:rPr>
            <w:noProof/>
            <w:webHidden/>
          </w:rPr>
          <w:t>219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775" w:history="1">
        <w:r w:rsidRPr="00561F9E">
          <w:rPr>
            <w:rStyle w:val="Hyperlink"/>
            <w:noProof/>
          </w:rPr>
          <w:t>6.1.2.7.1</w:t>
        </w:r>
        <w:r>
          <w:rPr>
            <w:rFonts w:asciiTheme="minorHAnsi" w:eastAsiaTheme="minorEastAsia" w:hAnsiTheme="minorHAnsi" w:cstheme="minorBidi"/>
            <w:noProof/>
            <w:sz w:val="22"/>
            <w:szCs w:val="22"/>
          </w:rPr>
          <w:tab/>
        </w:r>
        <w:r w:rsidRPr="00561F9E">
          <w:rPr>
            <w:rStyle w:val="Hyperlink"/>
            <w:noProof/>
          </w:rPr>
          <w:t>Public Functions</w:t>
        </w:r>
        <w:r>
          <w:rPr>
            <w:noProof/>
            <w:webHidden/>
          </w:rPr>
          <w:tab/>
        </w:r>
        <w:r>
          <w:rPr>
            <w:noProof/>
            <w:webHidden/>
          </w:rPr>
          <w:fldChar w:fldCharType="begin"/>
        </w:r>
        <w:r>
          <w:rPr>
            <w:noProof/>
            <w:webHidden/>
          </w:rPr>
          <w:instrText xml:space="preserve"> PAGEREF _Toc166942775 \h </w:instrText>
        </w:r>
        <w:r>
          <w:rPr>
            <w:noProof/>
            <w:webHidden/>
          </w:rPr>
        </w:r>
        <w:r>
          <w:rPr>
            <w:noProof/>
            <w:webHidden/>
          </w:rPr>
          <w:fldChar w:fldCharType="separate"/>
        </w:r>
        <w:r>
          <w:rPr>
            <w:noProof/>
            <w:webHidden/>
          </w:rPr>
          <w:t>219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76" w:history="1">
        <w:r w:rsidRPr="00561F9E">
          <w:rPr>
            <w:rStyle w:val="Hyperlink"/>
            <w:noProof/>
          </w:rPr>
          <w:t>6.1.2.7.1.1</w:t>
        </w:r>
        <w:r>
          <w:rPr>
            <w:rFonts w:asciiTheme="minorHAnsi" w:eastAsiaTheme="minorEastAsia" w:hAnsiTheme="minorHAnsi" w:cstheme="minorBidi"/>
            <w:noProof/>
            <w:sz w:val="22"/>
            <w:szCs w:val="22"/>
          </w:rPr>
          <w:tab/>
        </w:r>
        <w:r w:rsidRPr="00561F9E">
          <w:rPr>
            <w:rStyle w:val="Hyperlink"/>
            <w:noProof/>
          </w:rPr>
          <w:t>IMEStatus</w:t>
        </w:r>
        <w:r>
          <w:rPr>
            <w:noProof/>
            <w:webHidden/>
          </w:rPr>
          <w:tab/>
        </w:r>
        <w:r>
          <w:rPr>
            <w:noProof/>
            <w:webHidden/>
          </w:rPr>
          <w:fldChar w:fldCharType="begin"/>
        </w:r>
        <w:r>
          <w:rPr>
            <w:noProof/>
            <w:webHidden/>
          </w:rPr>
          <w:instrText xml:space="preserve"> PAGEREF _Toc166942776 \h </w:instrText>
        </w:r>
        <w:r>
          <w:rPr>
            <w:noProof/>
            <w:webHidden/>
          </w:rPr>
        </w:r>
        <w:r>
          <w:rPr>
            <w:noProof/>
            <w:webHidden/>
          </w:rPr>
          <w:fldChar w:fldCharType="separate"/>
        </w:r>
        <w:r>
          <w:rPr>
            <w:noProof/>
            <w:webHidden/>
          </w:rPr>
          <w:t>219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77" w:history="1">
        <w:r w:rsidRPr="00561F9E">
          <w:rPr>
            <w:rStyle w:val="Hyperlink"/>
            <w:noProof/>
          </w:rPr>
          <w:t>6.1.2.7.1.2</w:t>
        </w:r>
        <w:r>
          <w:rPr>
            <w:rFonts w:asciiTheme="minorHAnsi" w:eastAsiaTheme="minorEastAsia" w:hAnsiTheme="minorHAnsi" w:cstheme="minorBidi"/>
            <w:noProof/>
            <w:sz w:val="22"/>
            <w:szCs w:val="22"/>
          </w:rPr>
          <w:tab/>
        </w:r>
        <w:r w:rsidRPr="00561F9E">
          <w:rPr>
            <w:rStyle w:val="Hyperlink"/>
            <w:noProof/>
          </w:rPr>
          <w:t>IsArray</w:t>
        </w:r>
        <w:r>
          <w:rPr>
            <w:noProof/>
            <w:webHidden/>
          </w:rPr>
          <w:tab/>
        </w:r>
        <w:r>
          <w:rPr>
            <w:noProof/>
            <w:webHidden/>
          </w:rPr>
          <w:fldChar w:fldCharType="begin"/>
        </w:r>
        <w:r>
          <w:rPr>
            <w:noProof/>
            <w:webHidden/>
          </w:rPr>
          <w:instrText xml:space="preserve"> PAGEREF _Toc166942777 \h </w:instrText>
        </w:r>
        <w:r>
          <w:rPr>
            <w:noProof/>
            <w:webHidden/>
          </w:rPr>
        </w:r>
        <w:r>
          <w:rPr>
            <w:noProof/>
            <w:webHidden/>
          </w:rPr>
          <w:fldChar w:fldCharType="separate"/>
        </w:r>
        <w:r>
          <w:rPr>
            <w:noProof/>
            <w:webHidden/>
          </w:rPr>
          <w:t>219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78" w:history="1">
        <w:r w:rsidRPr="00561F9E">
          <w:rPr>
            <w:rStyle w:val="Hyperlink"/>
            <w:noProof/>
          </w:rPr>
          <w:t>6.1.2.7.1.3</w:t>
        </w:r>
        <w:r>
          <w:rPr>
            <w:rFonts w:asciiTheme="minorHAnsi" w:eastAsiaTheme="minorEastAsia" w:hAnsiTheme="minorHAnsi" w:cstheme="minorBidi"/>
            <w:noProof/>
            <w:sz w:val="22"/>
            <w:szCs w:val="22"/>
          </w:rPr>
          <w:tab/>
        </w:r>
        <w:r w:rsidRPr="00561F9E">
          <w:rPr>
            <w:rStyle w:val="Hyperlink"/>
            <w:noProof/>
          </w:rPr>
          <w:t>IsDate</w:t>
        </w:r>
        <w:r>
          <w:rPr>
            <w:noProof/>
            <w:webHidden/>
          </w:rPr>
          <w:tab/>
        </w:r>
        <w:r>
          <w:rPr>
            <w:noProof/>
            <w:webHidden/>
          </w:rPr>
          <w:fldChar w:fldCharType="begin"/>
        </w:r>
        <w:r>
          <w:rPr>
            <w:noProof/>
            <w:webHidden/>
          </w:rPr>
          <w:instrText xml:space="preserve"> PAGEREF _Toc166942778 \h </w:instrText>
        </w:r>
        <w:r>
          <w:rPr>
            <w:noProof/>
            <w:webHidden/>
          </w:rPr>
        </w:r>
        <w:r>
          <w:rPr>
            <w:noProof/>
            <w:webHidden/>
          </w:rPr>
          <w:fldChar w:fldCharType="separate"/>
        </w:r>
        <w:r>
          <w:rPr>
            <w:noProof/>
            <w:webHidden/>
          </w:rPr>
          <w:t>220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79" w:history="1">
        <w:r w:rsidRPr="00561F9E">
          <w:rPr>
            <w:rStyle w:val="Hyperlink"/>
            <w:noProof/>
          </w:rPr>
          <w:t>6.1.2.7.1.4</w:t>
        </w:r>
        <w:r>
          <w:rPr>
            <w:rFonts w:asciiTheme="minorHAnsi" w:eastAsiaTheme="minorEastAsia" w:hAnsiTheme="minorHAnsi" w:cstheme="minorBidi"/>
            <w:noProof/>
            <w:sz w:val="22"/>
            <w:szCs w:val="22"/>
          </w:rPr>
          <w:tab/>
        </w:r>
        <w:r w:rsidRPr="00561F9E">
          <w:rPr>
            <w:rStyle w:val="Hyperlink"/>
            <w:noProof/>
          </w:rPr>
          <w:t>IsEmpty</w:t>
        </w:r>
        <w:r>
          <w:rPr>
            <w:noProof/>
            <w:webHidden/>
          </w:rPr>
          <w:tab/>
        </w:r>
        <w:r>
          <w:rPr>
            <w:noProof/>
            <w:webHidden/>
          </w:rPr>
          <w:fldChar w:fldCharType="begin"/>
        </w:r>
        <w:r>
          <w:rPr>
            <w:noProof/>
            <w:webHidden/>
          </w:rPr>
          <w:instrText xml:space="preserve"> PAGEREF _Toc166942779 \h </w:instrText>
        </w:r>
        <w:r>
          <w:rPr>
            <w:noProof/>
            <w:webHidden/>
          </w:rPr>
        </w:r>
        <w:r>
          <w:rPr>
            <w:noProof/>
            <w:webHidden/>
          </w:rPr>
          <w:fldChar w:fldCharType="separate"/>
        </w:r>
        <w:r>
          <w:rPr>
            <w:noProof/>
            <w:webHidden/>
          </w:rPr>
          <w:t>220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80" w:history="1">
        <w:r w:rsidRPr="00561F9E">
          <w:rPr>
            <w:rStyle w:val="Hyperlink"/>
            <w:noProof/>
          </w:rPr>
          <w:t>6.1.2.7.1.5</w:t>
        </w:r>
        <w:r>
          <w:rPr>
            <w:rFonts w:asciiTheme="minorHAnsi" w:eastAsiaTheme="minorEastAsia" w:hAnsiTheme="minorHAnsi" w:cstheme="minorBidi"/>
            <w:noProof/>
            <w:sz w:val="22"/>
            <w:szCs w:val="22"/>
          </w:rPr>
          <w:tab/>
        </w:r>
        <w:r w:rsidRPr="00561F9E">
          <w:rPr>
            <w:rStyle w:val="Hyperlink"/>
            <w:noProof/>
          </w:rPr>
          <w:t>IsError</w:t>
        </w:r>
        <w:r>
          <w:rPr>
            <w:noProof/>
            <w:webHidden/>
          </w:rPr>
          <w:tab/>
        </w:r>
        <w:r>
          <w:rPr>
            <w:noProof/>
            <w:webHidden/>
          </w:rPr>
          <w:fldChar w:fldCharType="begin"/>
        </w:r>
        <w:r>
          <w:rPr>
            <w:noProof/>
            <w:webHidden/>
          </w:rPr>
          <w:instrText xml:space="preserve"> PAGEREF _Toc166942780 \h </w:instrText>
        </w:r>
        <w:r>
          <w:rPr>
            <w:noProof/>
            <w:webHidden/>
          </w:rPr>
        </w:r>
        <w:r>
          <w:rPr>
            <w:noProof/>
            <w:webHidden/>
          </w:rPr>
          <w:fldChar w:fldCharType="separate"/>
        </w:r>
        <w:r>
          <w:rPr>
            <w:noProof/>
            <w:webHidden/>
          </w:rPr>
          <w:t>220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81" w:history="1">
        <w:r w:rsidRPr="00561F9E">
          <w:rPr>
            <w:rStyle w:val="Hyperlink"/>
            <w:noProof/>
          </w:rPr>
          <w:t>6.1.2.7.1.6</w:t>
        </w:r>
        <w:r>
          <w:rPr>
            <w:rFonts w:asciiTheme="minorHAnsi" w:eastAsiaTheme="minorEastAsia" w:hAnsiTheme="minorHAnsi" w:cstheme="minorBidi"/>
            <w:noProof/>
            <w:sz w:val="22"/>
            <w:szCs w:val="22"/>
          </w:rPr>
          <w:tab/>
        </w:r>
        <w:r w:rsidRPr="00561F9E">
          <w:rPr>
            <w:rStyle w:val="Hyperlink"/>
            <w:noProof/>
          </w:rPr>
          <w:t>IsMissing</w:t>
        </w:r>
        <w:r>
          <w:rPr>
            <w:noProof/>
            <w:webHidden/>
          </w:rPr>
          <w:tab/>
        </w:r>
        <w:r>
          <w:rPr>
            <w:noProof/>
            <w:webHidden/>
          </w:rPr>
          <w:fldChar w:fldCharType="begin"/>
        </w:r>
        <w:r>
          <w:rPr>
            <w:noProof/>
            <w:webHidden/>
          </w:rPr>
          <w:instrText xml:space="preserve"> PAGEREF _Toc166942781 \h </w:instrText>
        </w:r>
        <w:r>
          <w:rPr>
            <w:noProof/>
            <w:webHidden/>
          </w:rPr>
        </w:r>
        <w:r>
          <w:rPr>
            <w:noProof/>
            <w:webHidden/>
          </w:rPr>
          <w:fldChar w:fldCharType="separate"/>
        </w:r>
        <w:r>
          <w:rPr>
            <w:noProof/>
            <w:webHidden/>
          </w:rPr>
          <w:t>220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82" w:history="1">
        <w:r w:rsidRPr="00561F9E">
          <w:rPr>
            <w:rStyle w:val="Hyperlink"/>
            <w:noProof/>
          </w:rPr>
          <w:t>6.1.2.7.1.7</w:t>
        </w:r>
        <w:r>
          <w:rPr>
            <w:rFonts w:asciiTheme="minorHAnsi" w:eastAsiaTheme="minorEastAsia" w:hAnsiTheme="minorHAnsi" w:cstheme="minorBidi"/>
            <w:noProof/>
            <w:sz w:val="22"/>
            <w:szCs w:val="22"/>
          </w:rPr>
          <w:tab/>
        </w:r>
        <w:r w:rsidRPr="00561F9E">
          <w:rPr>
            <w:rStyle w:val="Hyperlink"/>
            <w:noProof/>
          </w:rPr>
          <w:t>IsNull</w:t>
        </w:r>
        <w:r>
          <w:rPr>
            <w:noProof/>
            <w:webHidden/>
          </w:rPr>
          <w:tab/>
        </w:r>
        <w:r>
          <w:rPr>
            <w:noProof/>
            <w:webHidden/>
          </w:rPr>
          <w:fldChar w:fldCharType="begin"/>
        </w:r>
        <w:r>
          <w:rPr>
            <w:noProof/>
            <w:webHidden/>
          </w:rPr>
          <w:instrText xml:space="preserve"> PAGEREF _Toc166942782 \h </w:instrText>
        </w:r>
        <w:r>
          <w:rPr>
            <w:noProof/>
            <w:webHidden/>
          </w:rPr>
        </w:r>
        <w:r>
          <w:rPr>
            <w:noProof/>
            <w:webHidden/>
          </w:rPr>
          <w:fldChar w:fldCharType="separate"/>
        </w:r>
        <w:r>
          <w:rPr>
            <w:noProof/>
            <w:webHidden/>
          </w:rPr>
          <w:t>221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83" w:history="1">
        <w:r w:rsidRPr="00561F9E">
          <w:rPr>
            <w:rStyle w:val="Hyperlink"/>
            <w:noProof/>
          </w:rPr>
          <w:t>6.1.2.7.1.8</w:t>
        </w:r>
        <w:r>
          <w:rPr>
            <w:rFonts w:asciiTheme="minorHAnsi" w:eastAsiaTheme="minorEastAsia" w:hAnsiTheme="minorHAnsi" w:cstheme="minorBidi"/>
            <w:noProof/>
            <w:sz w:val="22"/>
            <w:szCs w:val="22"/>
          </w:rPr>
          <w:tab/>
        </w:r>
        <w:r w:rsidRPr="00561F9E">
          <w:rPr>
            <w:rStyle w:val="Hyperlink"/>
            <w:noProof/>
          </w:rPr>
          <w:t>IsNumeric</w:t>
        </w:r>
        <w:r>
          <w:rPr>
            <w:noProof/>
            <w:webHidden/>
          </w:rPr>
          <w:tab/>
        </w:r>
        <w:r>
          <w:rPr>
            <w:noProof/>
            <w:webHidden/>
          </w:rPr>
          <w:fldChar w:fldCharType="begin"/>
        </w:r>
        <w:r>
          <w:rPr>
            <w:noProof/>
            <w:webHidden/>
          </w:rPr>
          <w:instrText xml:space="preserve"> PAGEREF _Toc166942783 \h </w:instrText>
        </w:r>
        <w:r>
          <w:rPr>
            <w:noProof/>
            <w:webHidden/>
          </w:rPr>
        </w:r>
        <w:r>
          <w:rPr>
            <w:noProof/>
            <w:webHidden/>
          </w:rPr>
          <w:fldChar w:fldCharType="separate"/>
        </w:r>
        <w:r>
          <w:rPr>
            <w:noProof/>
            <w:webHidden/>
          </w:rPr>
          <w:t>221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84" w:history="1">
        <w:r w:rsidRPr="00561F9E">
          <w:rPr>
            <w:rStyle w:val="Hyperlink"/>
            <w:noProof/>
          </w:rPr>
          <w:t>6.1.2.7.1.9</w:t>
        </w:r>
        <w:r>
          <w:rPr>
            <w:rFonts w:asciiTheme="minorHAnsi" w:eastAsiaTheme="minorEastAsia" w:hAnsiTheme="minorHAnsi" w:cstheme="minorBidi"/>
            <w:noProof/>
            <w:sz w:val="22"/>
            <w:szCs w:val="22"/>
          </w:rPr>
          <w:tab/>
        </w:r>
        <w:r w:rsidRPr="00561F9E">
          <w:rPr>
            <w:rStyle w:val="Hyperlink"/>
            <w:noProof/>
          </w:rPr>
          <w:t>IsObject</w:t>
        </w:r>
        <w:r>
          <w:rPr>
            <w:noProof/>
            <w:webHidden/>
          </w:rPr>
          <w:tab/>
        </w:r>
        <w:r>
          <w:rPr>
            <w:noProof/>
            <w:webHidden/>
          </w:rPr>
          <w:fldChar w:fldCharType="begin"/>
        </w:r>
        <w:r>
          <w:rPr>
            <w:noProof/>
            <w:webHidden/>
          </w:rPr>
          <w:instrText xml:space="preserve"> PAGEREF _Toc166942784 \h </w:instrText>
        </w:r>
        <w:r>
          <w:rPr>
            <w:noProof/>
            <w:webHidden/>
          </w:rPr>
        </w:r>
        <w:r>
          <w:rPr>
            <w:noProof/>
            <w:webHidden/>
          </w:rPr>
          <w:fldChar w:fldCharType="separate"/>
        </w:r>
        <w:r>
          <w:rPr>
            <w:noProof/>
            <w:webHidden/>
          </w:rPr>
          <w:t>222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85" w:history="1">
        <w:r w:rsidRPr="00561F9E">
          <w:rPr>
            <w:rStyle w:val="Hyperlink"/>
            <w:noProof/>
          </w:rPr>
          <w:t>6.1.2.7.1.10</w:t>
        </w:r>
        <w:r>
          <w:rPr>
            <w:rFonts w:asciiTheme="minorHAnsi" w:eastAsiaTheme="minorEastAsia" w:hAnsiTheme="minorHAnsi" w:cstheme="minorBidi"/>
            <w:noProof/>
            <w:sz w:val="22"/>
            <w:szCs w:val="22"/>
          </w:rPr>
          <w:tab/>
        </w:r>
        <w:r w:rsidRPr="00561F9E">
          <w:rPr>
            <w:rStyle w:val="Hyperlink"/>
            <w:noProof/>
          </w:rPr>
          <w:t>QBColor</w:t>
        </w:r>
        <w:r>
          <w:rPr>
            <w:noProof/>
            <w:webHidden/>
          </w:rPr>
          <w:tab/>
        </w:r>
        <w:r>
          <w:rPr>
            <w:noProof/>
            <w:webHidden/>
          </w:rPr>
          <w:fldChar w:fldCharType="begin"/>
        </w:r>
        <w:r>
          <w:rPr>
            <w:noProof/>
            <w:webHidden/>
          </w:rPr>
          <w:instrText xml:space="preserve"> PAGEREF _Toc166942785 \h </w:instrText>
        </w:r>
        <w:r>
          <w:rPr>
            <w:noProof/>
            <w:webHidden/>
          </w:rPr>
        </w:r>
        <w:r>
          <w:rPr>
            <w:noProof/>
            <w:webHidden/>
          </w:rPr>
          <w:fldChar w:fldCharType="separate"/>
        </w:r>
        <w:r>
          <w:rPr>
            <w:noProof/>
            <w:webHidden/>
          </w:rPr>
          <w:t>222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86" w:history="1">
        <w:r w:rsidRPr="00561F9E">
          <w:rPr>
            <w:rStyle w:val="Hyperlink"/>
            <w:noProof/>
          </w:rPr>
          <w:t>6.1.2.7.1.11</w:t>
        </w:r>
        <w:r>
          <w:rPr>
            <w:rFonts w:asciiTheme="minorHAnsi" w:eastAsiaTheme="minorEastAsia" w:hAnsiTheme="minorHAnsi" w:cstheme="minorBidi"/>
            <w:noProof/>
            <w:sz w:val="22"/>
            <w:szCs w:val="22"/>
          </w:rPr>
          <w:tab/>
        </w:r>
        <w:r w:rsidRPr="00561F9E">
          <w:rPr>
            <w:rStyle w:val="Hyperlink"/>
            <w:noProof/>
          </w:rPr>
          <w:t>RGB</w:t>
        </w:r>
        <w:r>
          <w:rPr>
            <w:noProof/>
            <w:webHidden/>
          </w:rPr>
          <w:tab/>
        </w:r>
        <w:r>
          <w:rPr>
            <w:noProof/>
            <w:webHidden/>
          </w:rPr>
          <w:fldChar w:fldCharType="begin"/>
        </w:r>
        <w:r>
          <w:rPr>
            <w:noProof/>
            <w:webHidden/>
          </w:rPr>
          <w:instrText xml:space="preserve"> PAGEREF _Toc166942786 \h </w:instrText>
        </w:r>
        <w:r>
          <w:rPr>
            <w:noProof/>
            <w:webHidden/>
          </w:rPr>
        </w:r>
        <w:r>
          <w:rPr>
            <w:noProof/>
            <w:webHidden/>
          </w:rPr>
          <w:fldChar w:fldCharType="separate"/>
        </w:r>
        <w:r>
          <w:rPr>
            <w:noProof/>
            <w:webHidden/>
          </w:rPr>
          <w:t>223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87" w:history="1">
        <w:r w:rsidRPr="00561F9E">
          <w:rPr>
            <w:rStyle w:val="Hyperlink"/>
            <w:noProof/>
          </w:rPr>
          <w:t>6.1.2.7.1.12</w:t>
        </w:r>
        <w:r>
          <w:rPr>
            <w:rFonts w:asciiTheme="minorHAnsi" w:eastAsiaTheme="minorEastAsia" w:hAnsiTheme="minorHAnsi" w:cstheme="minorBidi"/>
            <w:noProof/>
            <w:sz w:val="22"/>
            <w:szCs w:val="22"/>
          </w:rPr>
          <w:tab/>
        </w:r>
        <w:r w:rsidRPr="00561F9E">
          <w:rPr>
            <w:rStyle w:val="Hyperlink"/>
            <w:noProof/>
          </w:rPr>
          <w:t>TypeName</w:t>
        </w:r>
        <w:r>
          <w:rPr>
            <w:noProof/>
            <w:webHidden/>
          </w:rPr>
          <w:tab/>
        </w:r>
        <w:r>
          <w:rPr>
            <w:noProof/>
            <w:webHidden/>
          </w:rPr>
          <w:fldChar w:fldCharType="begin"/>
        </w:r>
        <w:r>
          <w:rPr>
            <w:noProof/>
            <w:webHidden/>
          </w:rPr>
          <w:instrText xml:space="preserve"> PAGEREF _Toc166942787 \h </w:instrText>
        </w:r>
        <w:r>
          <w:rPr>
            <w:noProof/>
            <w:webHidden/>
          </w:rPr>
        </w:r>
        <w:r>
          <w:rPr>
            <w:noProof/>
            <w:webHidden/>
          </w:rPr>
          <w:fldChar w:fldCharType="separate"/>
        </w:r>
        <w:r>
          <w:rPr>
            <w:noProof/>
            <w:webHidden/>
          </w:rPr>
          <w:t>223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88" w:history="1">
        <w:r w:rsidRPr="00561F9E">
          <w:rPr>
            <w:rStyle w:val="Hyperlink"/>
            <w:noProof/>
          </w:rPr>
          <w:t>6.1.2.7.1.13</w:t>
        </w:r>
        <w:r>
          <w:rPr>
            <w:rFonts w:asciiTheme="minorHAnsi" w:eastAsiaTheme="minorEastAsia" w:hAnsiTheme="minorHAnsi" w:cstheme="minorBidi"/>
            <w:noProof/>
            <w:sz w:val="22"/>
            <w:szCs w:val="22"/>
          </w:rPr>
          <w:tab/>
        </w:r>
        <w:r w:rsidRPr="00561F9E">
          <w:rPr>
            <w:rStyle w:val="Hyperlink"/>
            <w:noProof/>
          </w:rPr>
          <w:t>VarType</w:t>
        </w:r>
        <w:r>
          <w:rPr>
            <w:noProof/>
            <w:webHidden/>
          </w:rPr>
          <w:tab/>
        </w:r>
        <w:r>
          <w:rPr>
            <w:noProof/>
            <w:webHidden/>
          </w:rPr>
          <w:fldChar w:fldCharType="begin"/>
        </w:r>
        <w:r>
          <w:rPr>
            <w:noProof/>
            <w:webHidden/>
          </w:rPr>
          <w:instrText xml:space="preserve"> PAGEREF _Toc166942788 \h </w:instrText>
        </w:r>
        <w:r>
          <w:rPr>
            <w:noProof/>
            <w:webHidden/>
          </w:rPr>
        </w:r>
        <w:r>
          <w:rPr>
            <w:noProof/>
            <w:webHidden/>
          </w:rPr>
          <w:fldChar w:fldCharType="separate"/>
        </w:r>
        <w:r>
          <w:rPr>
            <w:noProof/>
            <w:webHidden/>
          </w:rPr>
          <w:t>224</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789" w:history="1">
        <w:r w:rsidRPr="00561F9E">
          <w:rPr>
            <w:rStyle w:val="Hyperlink"/>
            <w:noProof/>
          </w:rPr>
          <w:t>6.1.2.8</w:t>
        </w:r>
        <w:r>
          <w:rPr>
            <w:rFonts w:asciiTheme="minorHAnsi" w:eastAsiaTheme="minorEastAsia" w:hAnsiTheme="minorHAnsi" w:cstheme="minorBidi"/>
            <w:noProof/>
            <w:sz w:val="22"/>
            <w:szCs w:val="22"/>
          </w:rPr>
          <w:tab/>
        </w:r>
        <w:r w:rsidRPr="00561F9E">
          <w:rPr>
            <w:rStyle w:val="Hyperlink"/>
            <w:noProof/>
          </w:rPr>
          <w:t>Interaction</w:t>
        </w:r>
        <w:r>
          <w:rPr>
            <w:noProof/>
            <w:webHidden/>
          </w:rPr>
          <w:tab/>
        </w:r>
        <w:r>
          <w:rPr>
            <w:noProof/>
            <w:webHidden/>
          </w:rPr>
          <w:fldChar w:fldCharType="begin"/>
        </w:r>
        <w:r>
          <w:rPr>
            <w:noProof/>
            <w:webHidden/>
          </w:rPr>
          <w:instrText xml:space="preserve"> PAGEREF _Toc166942789 \h </w:instrText>
        </w:r>
        <w:r>
          <w:rPr>
            <w:noProof/>
            <w:webHidden/>
          </w:rPr>
        </w:r>
        <w:r>
          <w:rPr>
            <w:noProof/>
            <w:webHidden/>
          </w:rPr>
          <w:fldChar w:fldCharType="separate"/>
        </w:r>
        <w:r>
          <w:rPr>
            <w:noProof/>
            <w:webHidden/>
          </w:rPr>
          <w:t>226</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790" w:history="1">
        <w:r w:rsidRPr="00561F9E">
          <w:rPr>
            <w:rStyle w:val="Hyperlink"/>
            <w:noProof/>
          </w:rPr>
          <w:t>6.1.2.8.1</w:t>
        </w:r>
        <w:r>
          <w:rPr>
            <w:rFonts w:asciiTheme="minorHAnsi" w:eastAsiaTheme="minorEastAsia" w:hAnsiTheme="minorHAnsi" w:cstheme="minorBidi"/>
            <w:noProof/>
            <w:sz w:val="22"/>
            <w:szCs w:val="22"/>
          </w:rPr>
          <w:tab/>
        </w:r>
        <w:r w:rsidRPr="00561F9E">
          <w:rPr>
            <w:rStyle w:val="Hyperlink"/>
            <w:noProof/>
          </w:rPr>
          <w:t>Public Functions</w:t>
        </w:r>
        <w:r>
          <w:rPr>
            <w:noProof/>
            <w:webHidden/>
          </w:rPr>
          <w:tab/>
        </w:r>
        <w:r>
          <w:rPr>
            <w:noProof/>
            <w:webHidden/>
          </w:rPr>
          <w:fldChar w:fldCharType="begin"/>
        </w:r>
        <w:r>
          <w:rPr>
            <w:noProof/>
            <w:webHidden/>
          </w:rPr>
          <w:instrText xml:space="preserve"> PAGEREF _Toc166942790 \h </w:instrText>
        </w:r>
        <w:r>
          <w:rPr>
            <w:noProof/>
            <w:webHidden/>
          </w:rPr>
        </w:r>
        <w:r>
          <w:rPr>
            <w:noProof/>
            <w:webHidden/>
          </w:rPr>
          <w:fldChar w:fldCharType="separate"/>
        </w:r>
        <w:r>
          <w:rPr>
            <w:noProof/>
            <w:webHidden/>
          </w:rPr>
          <w:t>226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91" w:history="1">
        <w:r w:rsidRPr="00561F9E">
          <w:rPr>
            <w:rStyle w:val="Hyperlink"/>
            <w:noProof/>
          </w:rPr>
          <w:t>6.1.2.8.1.1</w:t>
        </w:r>
        <w:r>
          <w:rPr>
            <w:rFonts w:asciiTheme="minorHAnsi" w:eastAsiaTheme="minorEastAsia" w:hAnsiTheme="minorHAnsi" w:cstheme="minorBidi"/>
            <w:noProof/>
            <w:sz w:val="22"/>
            <w:szCs w:val="22"/>
          </w:rPr>
          <w:tab/>
        </w:r>
        <w:r w:rsidRPr="00561F9E">
          <w:rPr>
            <w:rStyle w:val="Hyperlink"/>
            <w:noProof/>
          </w:rPr>
          <w:t>CallByName</w:t>
        </w:r>
        <w:r>
          <w:rPr>
            <w:noProof/>
            <w:webHidden/>
          </w:rPr>
          <w:tab/>
        </w:r>
        <w:r>
          <w:rPr>
            <w:noProof/>
            <w:webHidden/>
          </w:rPr>
          <w:fldChar w:fldCharType="begin"/>
        </w:r>
        <w:r>
          <w:rPr>
            <w:noProof/>
            <w:webHidden/>
          </w:rPr>
          <w:instrText xml:space="preserve"> PAGEREF _Toc166942791 \h </w:instrText>
        </w:r>
        <w:r>
          <w:rPr>
            <w:noProof/>
            <w:webHidden/>
          </w:rPr>
        </w:r>
        <w:r>
          <w:rPr>
            <w:noProof/>
            <w:webHidden/>
          </w:rPr>
          <w:fldChar w:fldCharType="separate"/>
        </w:r>
        <w:r>
          <w:rPr>
            <w:noProof/>
            <w:webHidden/>
          </w:rPr>
          <w:t>226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92" w:history="1">
        <w:r w:rsidRPr="00561F9E">
          <w:rPr>
            <w:rStyle w:val="Hyperlink"/>
            <w:noProof/>
          </w:rPr>
          <w:t>6.1.2.8.1.2</w:t>
        </w:r>
        <w:r>
          <w:rPr>
            <w:rFonts w:asciiTheme="minorHAnsi" w:eastAsiaTheme="minorEastAsia" w:hAnsiTheme="minorHAnsi" w:cstheme="minorBidi"/>
            <w:noProof/>
            <w:sz w:val="22"/>
            <w:szCs w:val="22"/>
          </w:rPr>
          <w:tab/>
        </w:r>
        <w:r w:rsidRPr="00561F9E">
          <w:rPr>
            <w:rStyle w:val="Hyperlink"/>
            <w:noProof/>
          </w:rPr>
          <w:t>Choose</w:t>
        </w:r>
        <w:r>
          <w:rPr>
            <w:noProof/>
            <w:webHidden/>
          </w:rPr>
          <w:tab/>
        </w:r>
        <w:r>
          <w:rPr>
            <w:noProof/>
            <w:webHidden/>
          </w:rPr>
          <w:fldChar w:fldCharType="begin"/>
        </w:r>
        <w:r>
          <w:rPr>
            <w:noProof/>
            <w:webHidden/>
          </w:rPr>
          <w:instrText xml:space="preserve"> PAGEREF _Toc166942792 \h </w:instrText>
        </w:r>
        <w:r>
          <w:rPr>
            <w:noProof/>
            <w:webHidden/>
          </w:rPr>
        </w:r>
        <w:r>
          <w:rPr>
            <w:noProof/>
            <w:webHidden/>
          </w:rPr>
          <w:fldChar w:fldCharType="separate"/>
        </w:r>
        <w:r>
          <w:rPr>
            <w:noProof/>
            <w:webHidden/>
          </w:rPr>
          <w:t>226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93" w:history="1">
        <w:r w:rsidRPr="00561F9E">
          <w:rPr>
            <w:rStyle w:val="Hyperlink"/>
            <w:noProof/>
          </w:rPr>
          <w:t>6.1.2.8.1.3</w:t>
        </w:r>
        <w:r>
          <w:rPr>
            <w:rFonts w:asciiTheme="minorHAnsi" w:eastAsiaTheme="minorEastAsia" w:hAnsiTheme="minorHAnsi" w:cstheme="minorBidi"/>
            <w:noProof/>
            <w:sz w:val="22"/>
            <w:szCs w:val="22"/>
          </w:rPr>
          <w:tab/>
        </w:r>
        <w:r w:rsidRPr="00561F9E">
          <w:rPr>
            <w:rStyle w:val="Hyperlink"/>
            <w:noProof/>
          </w:rPr>
          <w:t>Command</w:t>
        </w:r>
        <w:r>
          <w:rPr>
            <w:noProof/>
            <w:webHidden/>
          </w:rPr>
          <w:tab/>
        </w:r>
        <w:r>
          <w:rPr>
            <w:noProof/>
            <w:webHidden/>
          </w:rPr>
          <w:fldChar w:fldCharType="begin"/>
        </w:r>
        <w:r>
          <w:rPr>
            <w:noProof/>
            <w:webHidden/>
          </w:rPr>
          <w:instrText xml:space="preserve"> PAGEREF _Toc166942793 \h </w:instrText>
        </w:r>
        <w:r>
          <w:rPr>
            <w:noProof/>
            <w:webHidden/>
          </w:rPr>
        </w:r>
        <w:r>
          <w:rPr>
            <w:noProof/>
            <w:webHidden/>
          </w:rPr>
          <w:fldChar w:fldCharType="separate"/>
        </w:r>
        <w:r>
          <w:rPr>
            <w:noProof/>
            <w:webHidden/>
          </w:rPr>
          <w:t>227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94" w:history="1">
        <w:r w:rsidRPr="00561F9E">
          <w:rPr>
            <w:rStyle w:val="Hyperlink"/>
            <w:noProof/>
          </w:rPr>
          <w:t>6.1.2.8.1.4</w:t>
        </w:r>
        <w:r>
          <w:rPr>
            <w:rFonts w:asciiTheme="minorHAnsi" w:eastAsiaTheme="minorEastAsia" w:hAnsiTheme="minorHAnsi" w:cstheme="minorBidi"/>
            <w:noProof/>
            <w:sz w:val="22"/>
            <w:szCs w:val="22"/>
          </w:rPr>
          <w:tab/>
        </w:r>
        <w:r w:rsidRPr="00561F9E">
          <w:rPr>
            <w:rStyle w:val="Hyperlink"/>
            <w:noProof/>
          </w:rPr>
          <w:t>CreateObject</w:t>
        </w:r>
        <w:r>
          <w:rPr>
            <w:noProof/>
            <w:webHidden/>
          </w:rPr>
          <w:tab/>
        </w:r>
        <w:r>
          <w:rPr>
            <w:noProof/>
            <w:webHidden/>
          </w:rPr>
          <w:fldChar w:fldCharType="begin"/>
        </w:r>
        <w:r>
          <w:rPr>
            <w:noProof/>
            <w:webHidden/>
          </w:rPr>
          <w:instrText xml:space="preserve"> PAGEREF _Toc166942794 \h </w:instrText>
        </w:r>
        <w:r>
          <w:rPr>
            <w:noProof/>
            <w:webHidden/>
          </w:rPr>
        </w:r>
        <w:r>
          <w:rPr>
            <w:noProof/>
            <w:webHidden/>
          </w:rPr>
          <w:fldChar w:fldCharType="separate"/>
        </w:r>
        <w:r>
          <w:rPr>
            <w:noProof/>
            <w:webHidden/>
          </w:rPr>
          <w:t>227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95" w:history="1">
        <w:r w:rsidRPr="00561F9E">
          <w:rPr>
            <w:rStyle w:val="Hyperlink"/>
            <w:noProof/>
          </w:rPr>
          <w:t>6.1.2.8.1.5</w:t>
        </w:r>
        <w:r>
          <w:rPr>
            <w:rFonts w:asciiTheme="minorHAnsi" w:eastAsiaTheme="minorEastAsia" w:hAnsiTheme="minorHAnsi" w:cstheme="minorBidi"/>
            <w:noProof/>
            <w:sz w:val="22"/>
            <w:szCs w:val="22"/>
          </w:rPr>
          <w:tab/>
        </w:r>
        <w:r w:rsidRPr="00561F9E">
          <w:rPr>
            <w:rStyle w:val="Hyperlink"/>
            <w:noProof/>
          </w:rPr>
          <w:t>DoEvents</w:t>
        </w:r>
        <w:r>
          <w:rPr>
            <w:noProof/>
            <w:webHidden/>
          </w:rPr>
          <w:tab/>
        </w:r>
        <w:r>
          <w:rPr>
            <w:noProof/>
            <w:webHidden/>
          </w:rPr>
          <w:fldChar w:fldCharType="begin"/>
        </w:r>
        <w:r>
          <w:rPr>
            <w:noProof/>
            <w:webHidden/>
          </w:rPr>
          <w:instrText xml:space="preserve"> PAGEREF _Toc166942795 \h </w:instrText>
        </w:r>
        <w:r>
          <w:rPr>
            <w:noProof/>
            <w:webHidden/>
          </w:rPr>
        </w:r>
        <w:r>
          <w:rPr>
            <w:noProof/>
            <w:webHidden/>
          </w:rPr>
          <w:fldChar w:fldCharType="separate"/>
        </w:r>
        <w:r>
          <w:rPr>
            <w:noProof/>
            <w:webHidden/>
          </w:rPr>
          <w:t>228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96" w:history="1">
        <w:r w:rsidRPr="00561F9E">
          <w:rPr>
            <w:rStyle w:val="Hyperlink"/>
            <w:noProof/>
          </w:rPr>
          <w:t>6.1.2.8.1.6</w:t>
        </w:r>
        <w:r>
          <w:rPr>
            <w:rFonts w:asciiTheme="minorHAnsi" w:eastAsiaTheme="minorEastAsia" w:hAnsiTheme="minorHAnsi" w:cstheme="minorBidi"/>
            <w:noProof/>
            <w:sz w:val="22"/>
            <w:szCs w:val="22"/>
          </w:rPr>
          <w:tab/>
        </w:r>
        <w:r w:rsidRPr="00561F9E">
          <w:rPr>
            <w:rStyle w:val="Hyperlink"/>
            <w:noProof/>
          </w:rPr>
          <w:t>Environ / Environ$</w:t>
        </w:r>
        <w:r>
          <w:rPr>
            <w:noProof/>
            <w:webHidden/>
          </w:rPr>
          <w:tab/>
        </w:r>
        <w:r>
          <w:rPr>
            <w:noProof/>
            <w:webHidden/>
          </w:rPr>
          <w:fldChar w:fldCharType="begin"/>
        </w:r>
        <w:r>
          <w:rPr>
            <w:noProof/>
            <w:webHidden/>
          </w:rPr>
          <w:instrText xml:space="preserve"> PAGEREF _Toc166942796 \h </w:instrText>
        </w:r>
        <w:r>
          <w:rPr>
            <w:noProof/>
            <w:webHidden/>
          </w:rPr>
        </w:r>
        <w:r>
          <w:rPr>
            <w:noProof/>
            <w:webHidden/>
          </w:rPr>
          <w:fldChar w:fldCharType="separate"/>
        </w:r>
        <w:r>
          <w:rPr>
            <w:noProof/>
            <w:webHidden/>
          </w:rPr>
          <w:t>228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97" w:history="1">
        <w:r w:rsidRPr="00561F9E">
          <w:rPr>
            <w:rStyle w:val="Hyperlink"/>
            <w:noProof/>
          </w:rPr>
          <w:t>6.1.2.8.1.7</w:t>
        </w:r>
        <w:r>
          <w:rPr>
            <w:rFonts w:asciiTheme="minorHAnsi" w:eastAsiaTheme="minorEastAsia" w:hAnsiTheme="minorHAnsi" w:cstheme="minorBidi"/>
            <w:noProof/>
            <w:sz w:val="22"/>
            <w:szCs w:val="22"/>
          </w:rPr>
          <w:tab/>
        </w:r>
        <w:r w:rsidRPr="00561F9E">
          <w:rPr>
            <w:rStyle w:val="Hyperlink"/>
            <w:noProof/>
          </w:rPr>
          <w:t>GetAllSettings</w:t>
        </w:r>
        <w:r>
          <w:rPr>
            <w:noProof/>
            <w:webHidden/>
          </w:rPr>
          <w:tab/>
        </w:r>
        <w:r>
          <w:rPr>
            <w:noProof/>
            <w:webHidden/>
          </w:rPr>
          <w:fldChar w:fldCharType="begin"/>
        </w:r>
        <w:r>
          <w:rPr>
            <w:noProof/>
            <w:webHidden/>
          </w:rPr>
          <w:instrText xml:space="preserve"> PAGEREF _Toc166942797 \h </w:instrText>
        </w:r>
        <w:r>
          <w:rPr>
            <w:noProof/>
            <w:webHidden/>
          </w:rPr>
        </w:r>
        <w:r>
          <w:rPr>
            <w:noProof/>
            <w:webHidden/>
          </w:rPr>
          <w:fldChar w:fldCharType="separate"/>
        </w:r>
        <w:r>
          <w:rPr>
            <w:noProof/>
            <w:webHidden/>
          </w:rPr>
          <w:t>229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98" w:history="1">
        <w:r w:rsidRPr="00561F9E">
          <w:rPr>
            <w:rStyle w:val="Hyperlink"/>
            <w:noProof/>
          </w:rPr>
          <w:t>6.1.2.8.1.8</w:t>
        </w:r>
        <w:r>
          <w:rPr>
            <w:rFonts w:asciiTheme="minorHAnsi" w:eastAsiaTheme="minorEastAsia" w:hAnsiTheme="minorHAnsi" w:cstheme="minorBidi"/>
            <w:noProof/>
            <w:sz w:val="22"/>
            <w:szCs w:val="22"/>
          </w:rPr>
          <w:tab/>
        </w:r>
        <w:r w:rsidRPr="00561F9E">
          <w:rPr>
            <w:rStyle w:val="Hyperlink"/>
            <w:noProof/>
          </w:rPr>
          <w:t>GetAttr</w:t>
        </w:r>
        <w:r>
          <w:rPr>
            <w:noProof/>
            <w:webHidden/>
          </w:rPr>
          <w:tab/>
        </w:r>
        <w:r>
          <w:rPr>
            <w:noProof/>
            <w:webHidden/>
          </w:rPr>
          <w:fldChar w:fldCharType="begin"/>
        </w:r>
        <w:r>
          <w:rPr>
            <w:noProof/>
            <w:webHidden/>
          </w:rPr>
          <w:instrText xml:space="preserve"> PAGEREF _Toc166942798 \h </w:instrText>
        </w:r>
        <w:r>
          <w:rPr>
            <w:noProof/>
            <w:webHidden/>
          </w:rPr>
        </w:r>
        <w:r>
          <w:rPr>
            <w:noProof/>
            <w:webHidden/>
          </w:rPr>
          <w:fldChar w:fldCharType="separate"/>
        </w:r>
        <w:r>
          <w:rPr>
            <w:noProof/>
            <w:webHidden/>
          </w:rPr>
          <w:t>229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799" w:history="1">
        <w:r w:rsidRPr="00561F9E">
          <w:rPr>
            <w:rStyle w:val="Hyperlink"/>
            <w:noProof/>
          </w:rPr>
          <w:t>6.1.2.8.1.9</w:t>
        </w:r>
        <w:r>
          <w:rPr>
            <w:rFonts w:asciiTheme="minorHAnsi" w:eastAsiaTheme="minorEastAsia" w:hAnsiTheme="minorHAnsi" w:cstheme="minorBidi"/>
            <w:noProof/>
            <w:sz w:val="22"/>
            <w:szCs w:val="22"/>
          </w:rPr>
          <w:tab/>
        </w:r>
        <w:r w:rsidRPr="00561F9E">
          <w:rPr>
            <w:rStyle w:val="Hyperlink"/>
            <w:noProof/>
          </w:rPr>
          <w:t>GetObject</w:t>
        </w:r>
        <w:r>
          <w:rPr>
            <w:noProof/>
            <w:webHidden/>
          </w:rPr>
          <w:tab/>
        </w:r>
        <w:r>
          <w:rPr>
            <w:noProof/>
            <w:webHidden/>
          </w:rPr>
          <w:fldChar w:fldCharType="begin"/>
        </w:r>
        <w:r>
          <w:rPr>
            <w:noProof/>
            <w:webHidden/>
          </w:rPr>
          <w:instrText xml:space="preserve"> PAGEREF _Toc166942799 \h </w:instrText>
        </w:r>
        <w:r>
          <w:rPr>
            <w:noProof/>
            <w:webHidden/>
          </w:rPr>
        </w:r>
        <w:r>
          <w:rPr>
            <w:noProof/>
            <w:webHidden/>
          </w:rPr>
          <w:fldChar w:fldCharType="separate"/>
        </w:r>
        <w:r>
          <w:rPr>
            <w:noProof/>
            <w:webHidden/>
          </w:rPr>
          <w:t>230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00" w:history="1">
        <w:r w:rsidRPr="00561F9E">
          <w:rPr>
            <w:rStyle w:val="Hyperlink"/>
            <w:noProof/>
          </w:rPr>
          <w:t>6.1.2.8.1.10</w:t>
        </w:r>
        <w:r>
          <w:rPr>
            <w:rFonts w:asciiTheme="minorHAnsi" w:eastAsiaTheme="minorEastAsia" w:hAnsiTheme="minorHAnsi" w:cstheme="minorBidi"/>
            <w:noProof/>
            <w:sz w:val="22"/>
            <w:szCs w:val="22"/>
          </w:rPr>
          <w:tab/>
        </w:r>
        <w:r w:rsidRPr="00561F9E">
          <w:rPr>
            <w:rStyle w:val="Hyperlink"/>
            <w:noProof/>
          </w:rPr>
          <w:t>GetSetting</w:t>
        </w:r>
        <w:r>
          <w:rPr>
            <w:noProof/>
            <w:webHidden/>
          </w:rPr>
          <w:tab/>
        </w:r>
        <w:r>
          <w:rPr>
            <w:noProof/>
            <w:webHidden/>
          </w:rPr>
          <w:fldChar w:fldCharType="begin"/>
        </w:r>
        <w:r>
          <w:rPr>
            <w:noProof/>
            <w:webHidden/>
          </w:rPr>
          <w:instrText xml:space="preserve"> PAGEREF _Toc166942800 \h </w:instrText>
        </w:r>
        <w:r>
          <w:rPr>
            <w:noProof/>
            <w:webHidden/>
          </w:rPr>
        </w:r>
        <w:r>
          <w:rPr>
            <w:noProof/>
            <w:webHidden/>
          </w:rPr>
          <w:fldChar w:fldCharType="separate"/>
        </w:r>
        <w:r>
          <w:rPr>
            <w:noProof/>
            <w:webHidden/>
          </w:rPr>
          <w:t>231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01" w:history="1">
        <w:r w:rsidRPr="00561F9E">
          <w:rPr>
            <w:rStyle w:val="Hyperlink"/>
            <w:noProof/>
          </w:rPr>
          <w:t>6.1.2.8.1.11</w:t>
        </w:r>
        <w:r>
          <w:rPr>
            <w:rFonts w:asciiTheme="minorHAnsi" w:eastAsiaTheme="minorEastAsia" w:hAnsiTheme="minorHAnsi" w:cstheme="minorBidi"/>
            <w:noProof/>
            <w:sz w:val="22"/>
            <w:szCs w:val="22"/>
          </w:rPr>
          <w:tab/>
        </w:r>
        <w:r w:rsidRPr="00561F9E">
          <w:rPr>
            <w:rStyle w:val="Hyperlink"/>
            <w:noProof/>
          </w:rPr>
          <w:t>IIf</w:t>
        </w:r>
        <w:r>
          <w:rPr>
            <w:noProof/>
            <w:webHidden/>
          </w:rPr>
          <w:tab/>
        </w:r>
        <w:r>
          <w:rPr>
            <w:noProof/>
            <w:webHidden/>
          </w:rPr>
          <w:fldChar w:fldCharType="begin"/>
        </w:r>
        <w:r>
          <w:rPr>
            <w:noProof/>
            <w:webHidden/>
          </w:rPr>
          <w:instrText xml:space="preserve"> PAGEREF _Toc166942801 \h </w:instrText>
        </w:r>
        <w:r>
          <w:rPr>
            <w:noProof/>
            <w:webHidden/>
          </w:rPr>
        </w:r>
        <w:r>
          <w:rPr>
            <w:noProof/>
            <w:webHidden/>
          </w:rPr>
          <w:fldChar w:fldCharType="separate"/>
        </w:r>
        <w:r>
          <w:rPr>
            <w:noProof/>
            <w:webHidden/>
          </w:rPr>
          <w:t>231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02" w:history="1">
        <w:r w:rsidRPr="00561F9E">
          <w:rPr>
            <w:rStyle w:val="Hyperlink"/>
            <w:noProof/>
          </w:rPr>
          <w:t>6.1.2.8.1.12</w:t>
        </w:r>
        <w:r>
          <w:rPr>
            <w:rFonts w:asciiTheme="minorHAnsi" w:eastAsiaTheme="minorEastAsia" w:hAnsiTheme="minorHAnsi" w:cstheme="minorBidi"/>
            <w:noProof/>
            <w:sz w:val="22"/>
            <w:szCs w:val="22"/>
          </w:rPr>
          <w:tab/>
        </w:r>
        <w:r w:rsidRPr="00561F9E">
          <w:rPr>
            <w:rStyle w:val="Hyperlink"/>
            <w:noProof/>
          </w:rPr>
          <w:t>InputBox</w:t>
        </w:r>
        <w:r>
          <w:rPr>
            <w:noProof/>
            <w:webHidden/>
          </w:rPr>
          <w:tab/>
        </w:r>
        <w:r>
          <w:rPr>
            <w:noProof/>
            <w:webHidden/>
          </w:rPr>
          <w:fldChar w:fldCharType="begin"/>
        </w:r>
        <w:r>
          <w:rPr>
            <w:noProof/>
            <w:webHidden/>
          </w:rPr>
          <w:instrText xml:space="preserve"> PAGEREF _Toc166942802 \h </w:instrText>
        </w:r>
        <w:r>
          <w:rPr>
            <w:noProof/>
            <w:webHidden/>
          </w:rPr>
        </w:r>
        <w:r>
          <w:rPr>
            <w:noProof/>
            <w:webHidden/>
          </w:rPr>
          <w:fldChar w:fldCharType="separate"/>
        </w:r>
        <w:r>
          <w:rPr>
            <w:noProof/>
            <w:webHidden/>
          </w:rPr>
          <w:t>232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03" w:history="1">
        <w:r w:rsidRPr="00561F9E">
          <w:rPr>
            <w:rStyle w:val="Hyperlink"/>
            <w:noProof/>
          </w:rPr>
          <w:t>6.1.2.8.1.13</w:t>
        </w:r>
        <w:r>
          <w:rPr>
            <w:rFonts w:asciiTheme="minorHAnsi" w:eastAsiaTheme="minorEastAsia" w:hAnsiTheme="minorHAnsi" w:cstheme="minorBidi"/>
            <w:noProof/>
            <w:sz w:val="22"/>
            <w:szCs w:val="22"/>
          </w:rPr>
          <w:tab/>
        </w:r>
        <w:r w:rsidRPr="00561F9E">
          <w:rPr>
            <w:rStyle w:val="Hyperlink"/>
            <w:noProof/>
          </w:rPr>
          <w:t>MsgBox</w:t>
        </w:r>
        <w:r>
          <w:rPr>
            <w:noProof/>
            <w:webHidden/>
          </w:rPr>
          <w:tab/>
        </w:r>
        <w:r>
          <w:rPr>
            <w:noProof/>
            <w:webHidden/>
          </w:rPr>
          <w:fldChar w:fldCharType="begin"/>
        </w:r>
        <w:r>
          <w:rPr>
            <w:noProof/>
            <w:webHidden/>
          </w:rPr>
          <w:instrText xml:space="preserve"> PAGEREF _Toc166942803 \h </w:instrText>
        </w:r>
        <w:r>
          <w:rPr>
            <w:noProof/>
            <w:webHidden/>
          </w:rPr>
        </w:r>
        <w:r>
          <w:rPr>
            <w:noProof/>
            <w:webHidden/>
          </w:rPr>
          <w:fldChar w:fldCharType="separate"/>
        </w:r>
        <w:r>
          <w:rPr>
            <w:noProof/>
            <w:webHidden/>
          </w:rPr>
          <w:t>233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04" w:history="1">
        <w:r w:rsidRPr="00561F9E">
          <w:rPr>
            <w:rStyle w:val="Hyperlink"/>
            <w:noProof/>
          </w:rPr>
          <w:t>6.1.2.8.1.14</w:t>
        </w:r>
        <w:r>
          <w:rPr>
            <w:rFonts w:asciiTheme="minorHAnsi" w:eastAsiaTheme="minorEastAsia" w:hAnsiTheme="minorHAnsi" w:cstheme="minorBidi"/>
            <w:noProof/>
            <w:sz w:val="22"/>
            <w:szCs w:val="22"/>
          </w:rPr>
          <w:tab/>
        </w:r>
        <w:r w:rsidRPr="00561F9E">
          <w:rPr>
            <w:rStyle w:val="Hyperlink"/>
            <w:noProof/>
          </w:rPr>
          <w:t>Partition</w:t>
        </w:r>
        <w:r>
          <w:rPr>
            <w:noProof/>
            <w:webHidden/>
          </w:rPr>
          <w:tab/>
        </w:r>
        <w:r>
          <w:rPr>
            <w:noProof/>
            <w:webHidden/>
          </w:rPr>
          <w:fldChar w:fldCharType="begin"/>
        </w:r>
        <w:r>
          <w:rPr>
            <w:noProof/>
            <w:webHidden/>
          </w:rPr>
          <w:instrText xml:space="preserve"> PAGEREF _Toc166942804 \h </w:instrText>
        </w:r>
        <w:r>
          <w:rPr>
            <w:noProof/>
            <w:webHidden/>
          </w:rPr>
        </w:r>
        <w:r>
          <w:rPr>
            <w:noProof/>
            <w:webHidden/>
          </w:rPr>
          <w:fldChar w:fldCharType="separate"/>
        </w:r>
        <w:r>
          <w:rPr>
            <w:noProof/>
            <w:webHidden/>
          </w:rPr>
          <w:t>235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05" w:history="1">
        <w:r w:rsidRPr="00561F9E">
          <w:rPr>
            <w:rStyle w:val="Hyperlink"/>
            <w:noProof/>
          </w:rPr>
          <w:t>6.1.2.8.1.15</w:t>
        </w:r>
        <w:r>
          <w:rPr>
            <w:rFonts w:asciiTheme="minorHAnsi" w:eastAsiaTheme="minorEastAsia" w:hAnsiTheme="minorHAnsi" w:cstheme="minorBidi"/>
            <w:noProof/>
            <w:sz w:val="22"/>
            <w:szCs w:val="22"/>
          </w:rPr>
          <w:tab/>
        </w:r>
        <w:r w:rsidRPr="00561F9E">
          <w:rPr>
            <w:rStyle w:val="Hyperlink"/>
            <w:noProof/>
          </w:rPr>
          <w:t>Shell</w:t>
        </w:r>
        <w:r>
          <w:rPr>
            <w:noProof/>
            <w:webHidden/>
          </w:rPr>
          <w:tab/>
        </w:r>
        <w:r>
          <w:rPr>
            <w:noProof/>
            <w:webHidden/>
          </w:rPr>
          <w:fldChar w:fldCharType="begin"/>
        </w:r>
        <w:r>
          <w:rPr>
            <w:noProof/>
            <w:webHidden/>
          </w:rPr>
          <w:instrText xml:space="preserve"> PAGEREF _Toc166942805 \h </w:instrText>
        </w:r>
        <w:r>
          <w:rPr>
            <w:noProof/>
            <w:webHidden/>
          </w:rPr>
        </w:r>
        <w:r>
          <w:rPr>
            <w:noProof/>
            <w:webHidden/>
          </w:rPr>
          <w:fldChar w:fldCharType="separate"/>
        </w:r>
        <w:r>
          <w:rPr>
            <w:noProof/>
            <w:webHidden/>
          </w:rPr>
          <w:t>236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06" w:history="1">
        <w:r w:rsidRPr="00561F9E">
          <w:rPr>
            <w:rStyle w:val="Hyperlink"/>
            <w:noProof/>
          </w:rPr>
          <w:t>6.1.2.8.1.16</w:t>
        </w:r>
        <w:r>
          <w:rPr>
            <w:rFonts w:asciiTheme="minorHAnsi" w:eastAsiaTheme="minorEastAsia" w:hAnsiTheme="minorHAnsi" w:cstheme="minorBidi"/>
            <w:noProof/>
            <w:sz w:val="22"/>
            <w:szCs w:val="22"/>
          </w:rPr>
          <w:tab/>
        </w:r>
        <w:r w:rsidRPr="00561F9E">
          <w:rPr>
            <w:rStyle w:val="Hyperlink"/>
            <w:noProof/>
          </w:rPr>
          <w:t>Switch</w:t>
        </w:r>
        <w:r>
          <w:rPr>
            <w:noProof/>
            <w:webHidden/>
          </w:rPr>
          <w:tab/>
        </w:r>
        <w:r>
          <w:rPr>
            <w:noProof/>
            <w:webHidden/>
          </w:rPr>
          <w:fldChar w:fldCharType="begin"/>
        </w:r>
        <w:r>
          <w:rPr>
            <w:noProof/>
            <w:webHidden/>
          </w:rPr>
          <w:instrText xml:space="preserve"> PAGEREF _Toc166942806 \h </w:instrText>
        </w:r>
        <w:r>
          <w:rPr>
            <w:noProof/>
            <w:webHidden/>
          </w:rPr>
        </w:r>
        <w:r>
          <w:rPr>
            <w:noProof/>
            <w:webHidden/>
          </w:rPr>
          <w:fldChar w:fldCharType="separate"/>
        </w:r>
        <w:r>
          <w:rPr>
            <w:noProof/>
            <w:webHidden/>
          </w:rPr>
          <w:t>237</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807" w:history="1">
        <w:r w:rsidRPr="00561F9E">
          <w:rPr>
            <w:rStyle w:val="Hyperlink"/>
            <w:noProof/>
          </w:rPr>
          <w:t>6.1.2.8.2</w:t>
        </w:r>
        <w:r>
          <w:rPr>
            <w:rFonts w:asciiTheme="minorHAnsi" w:eastAsiaTheme="minorEastAsia" w:hAnsiTheme="minorHAnsi" w:cstheme="minorBidi"/>
            <w:noProof/>
            <w:sz w:val="22"/>
            <w:szCs w:val="22"/>
          </w:rPr>
          <w:tab/>
        </w:r>
        <w:r w:rsidRPr="00561F9E">
          <w:rPr>
            <w:rStyle w:val="Hyperlink"/>
            <w:noProof/>
          </w:rPr>
          <w:t>Public Subroutines</w:t>
        </w:r>
        <w:r>
          <w:rPr>
            <w:noProof/>
            <w:webHidden/>
          </w:rPr>
          <w:tab/>
        </w:r>
        <w:r>
          <w:rPr>
            <w:noProof/>
            <w:webHidden/>
          </w:rPr>
          <w:fldChar w:fldCharType="begin"/>
        </w:r>
        <w:r>
          <w:rPr>
            <w:noProof/>
            <w:webHidden/>
          </w:rPr>
          <w:instrText xml:space="preserve"> PAGEREF _Toc166942807 \h </w:instrText>
        </w:r>
        <w:r>
          <w:rPr>
            <w:noProof/>
            <w:webHidden/>
          </w:rPr>
        </w:r>
        <w:r>
          <w:rPr>
            <w:noProof/>
            <w:webHidden/>
          </w:rPr>
          <w:fldChar w:fldCharType="separate"/>
        </w:r>
        <w:r>
          <w:rPr>
            <w:noProof/>
            <w:webHidden/>
          </w:rPr>
          <w:t>238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08" w:history="1">
        <w:r w:rsidRPr="00561F9E">
          <w:rPr>
            <w:rStyle w:val="Hyperlink"/>
            <w:noProof/>
          </w:rPr>
          <w:t>6.1.2.8.2.1</w:t>
        </w:r>
        <w:r>
          <w:rPr>
            <w:rFonts w:asciiTheme="minorHAnsi" w:eastAsiaTheme="minorEastAsia" w:hAnsiTheme="minorHAnsi" w:cstheme="minorBidi"/>
            <w:noProof/>
            <w:sz w:val="22"/>
            <w:szCs w:val="22"/>
          </w:rPr>
          <w:tab/>
        </w:r>
        <w:r w:rsidRPr="00561F9E">
          <w:rPr>
            <w:rStyle w:val="Hyperlink"/>
            <w:noProof/>
          </w:rPr>
          <w:t>AppActivate</w:t>
        </w:r>
        <w:r>
          <w:rPr>
            <w:noProof/>
            <w:webHidden/>
          </w:rPr>
          <w:tab/>
        </w:r>
        <w:r>
          <w:rPr>
            <w:noProof/>
            <w:webHidden/>
          </w:rPr>
          <w:fldChar w:fldCharType="begin"/>
        </w:r>
        <w:r>
          <w:rPr>
            <w:noProof/>
            <w:webHidden/>
          </w:rPr>
          <w:instrText xml:space="preserve"> PAGEREF _Toc166942808 \h </w:instrText>
        </w:r>
        <w:r>
          <w:rPr>
            <w:noProof/>
            <w:webHidden/>
          </w:rPr>
        </w:r>
        <w:r>
          <w:rPr>
            <w:noProof/>
            <w:webHidden/>
          </w:rPr>
          <w:fldChar w:fldCharType="separate"/>
        </w:r>
        <w:r>
          <w:rPr>
            <w:noProof/>
            <w:webHidden/>
          </w:rPr>
          <w:t>238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09" w:history="1">
        <w:r w:rsidRPr="00561F9E">
          <w:rPr>
            <w:rStyle w:val="Hyperlink"/>
            <w:noProof/>
          </w:rPr>
          <w:t>6.1.2.8.2.2</w:t>
        </w:r>
        <w:r>
          <w:rPr>
            <w:rFonts w:asciiTheme="minorHAnsi" w:eastAsiaTheme="minorEastAsia" w:hAnsiTheme="minorHAnsi" w:cstheme="minorBidi"/>
            <w:noProof/>
            <w:sz w:val="22"/>
            <w:szCs w:val="22"/>
          </w:rPr>
          <w:tab/>
        </w:r>
        <w:r w:rsidRPr="00561F9E">
          <w:rPr>
            <w:rStyle w:val="Hyperlink"/>
            <w:noProof/>
          </w:rPr>
          <w:t>Beep</w:t>
        </w:r>
        <w:r>
          <w:rPr>
            <w:noProof/>
            <w:webHidden/>
          </w:rPr>
          <w:tab/>
        </w:r>
        <w:r>
          <w:rPr>
            <w:noProof/>
            <w:webHidden/>
          </w:rPr>
          <w:fldChar w:fldCharType="begin"/>
        </w:r>
        <w:r>
          <w:rPr>
            <w:noProof/>
            <w:webHidden/>
          </w:rPr>
          <w:instrText xml:space="preserve"> PAGEREF _Toc166942809 \h </w:instrText>
        </w:r>
        <w:r>
          <w:rPr>
            <w:noProof/>
            <w:webHidden/>
          </w:rPr>
        </w:r>
        <w:r>
          <w:rPr>
            <w:noProof/>
            <w:webHidden/>
          </w:rPr>
          <w:fldChar w:fldCharType="separate"/>
        </w:r>
        <w:r>
          <w:rPr>
            <w:noProof/>
            <w:webHidden/>
          </w:rPr>
          <w:t>238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10" w:history="1">
        <w:r w:rsidRPr="00561F9E">
          <w:rPr>
            <w:rStyle w:val="Hyperlink"/>
            <w:noProof/>
          </w:rPr>
          <w:t>6.1.2.8.2.3</w:t>
        </w:r>
        <w:r>
          <w:rPr>
            <w:rFonts w:asciiTheme="minorHAnsi" w:eastAsiaTheme="minorEastAsia" w:hAnsiTheme="minorHAnsi" w:cstheme="minorBidi"/>
            <w:noProof/>
            <w:sz w:val="22"/>
            <w:szCs w:val="22"/>
          </w:rPr>
          <w:tab/>
        </w:r>
        <w:r w:rsidRPr="00561F9E">
          <w:rPr>
            <w:rStyle w:val="Hyperlink"/>
            <w:noProof/>
          </w:rPr>
          <w:t>DeleteSetting</w:t>
        </w:r>
        <w:r>
          <w:rPr>
            <w:noProof/>
            <w:webHidden/>
          </w:rPr>
          <w:tab/>
        </w:r>
        <w:r>
          <w:rPr>
            <w:noProof/>
            <w:webHidden/>
          </w:rPr>
          <w:fldChar w:fldCharType="begin"/>
        </w:r>
        <w:r>
          <w:rPr>
            <w:noProof/>
            <w:webHidden/>
          </w:rPr>
          <w:instrText xml:space="preserve"> PAGEREF _Toc166942810 \h </w:instrText>
        </w:r>
        <w:r>
          <w:rPr>
            <w:noProof/>
            <w:webHidden/>
          </w:rPr>
        </w:r>
        <w:r>
          <w:rPr>
            <w:noProof/>
            <w:webHidden/>
          </w:rPr>
          <w:fldChar w:fldCharType="separate"/>
        </w:r>
        <w:r>
          <w:rPr>
            <w:noProof/>
            <w:webHidden/>
          </w:rPr>
          <w:t>238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11" w:history="1">
        <w:r w:rsidRPr="00561F9E">
          <w:rPr>
            <w:rStyle w:val="Hyperlink"/>
            <w:noProof/>
          </w:rPr>
          <w:t>6.1.2.8.2.4</w:t>
        </w:r>
        <w:r>
          <w:rPr>
            <w:rFonts w:asciiTheme="minorHAnsi" w:eastAsiaTheme="minorEastAsia" w:hAnsiTheme="minorHAnsi" w:cstheme="minorBidi"/>
            <w:noProof/>
            <w:sz w:val="22"/>
            <w:szCs w:val="22"/>
          </w:rPr>
          <w:tab/>
        </w:r>
        <w:r w:rsidRPr="00561F9E">
          <w:rPr>
            <w:rStyle w:val="Hyperlink"/>
            <w:noProof/>
          </w:rPr>
          <w:t>SaveSetting</w:t>
        </w:r>
        <w:r>
          <w:rPr>
            <w:noProof/>
            <w:webHidden/>
          </w:rPr>
          <w:tab/>
        </w:r>
        <w:r>
          <w:rPr>
            <w:noProof/>
            <w:webHidden/>
          </w:rPr>
          <w:fldChar w:fldCharType="begin"/>
        </w:r>
        <w:r>
          <w:rPr>
            <w:noProof/>
            <w:webHidden/>
          </w:rPr>
          <w:instrText xml:space="preserve"> PAGEREF _Toc166942811 \h </w:instrText>
        </w:r>
        <w:r>
          <w:rPr>
            <w:noProof/>
            <w:webHidden/>
          </w:rPr>
        </w:r>
        <w:r>
          <w:rPr>
            <w:noProof/>
            <w:webHidden/>
          </w:rPr>
          <w:fldChar w:fldCharType="separate"/>
        </w:r>
        <w:r>
          <w:rPr>
            <w:noProof/>
            <w:webHidden/>
          </w:rPr>
          <w:t>239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12" w:history="1">
        <w:r w:rsidRPr="00561F9E">
          <w:rPr>
            <w:rStyle w:val="Hyperlink"/>
            <w:noProof/>
          </w:rPr>
          <w:t>6.1.2.8.2.5</w:t>
        </w:r>
        <w:r>
          <w:rPr>
            <w:rFonts w:asciiTheme="minorHAnsi" w:eastAsiaTheme="minorEastAsia" w:hAnsiTheme="minorHAnsi" w:cstheme="minorBidi"/>
            <w:noProof/>
            <w:sz w:val="22"/>
            <w:szCs w:val="22"/>
          </w:rPr>
          <w:tab/>
        </w:r>
        <w:r w:rsidRPr="00561F9E">
          <w:rPr>
            <w:rStyle w:val="Hyperlink"/>
            <w:noProof/>
          </w:rPr>
          <w:t>SendKeys</w:t>
        </w:r>
        <w:r>
          <w:rPr>
            <w:noProof/>
            <w:webHidden/>
          </w:rPr>
          <w:tab/>
        </w:r>
        <w:r>
          <w:rPr>
            <w:noProof/>
            <w:webHidden/>
          </w:rPr>
          <w:fldChar w:fldCharType="begin"/>
        </w:r>
        <w:r>
          <w:rPr>
            <w:noProof/>
            <w:webHidden/>
          </w:rPr>
          <w:instrText xml:space="preserve"> PAGEREF _Toc166942812 \h </w:instrText>
        </w:r>
        <w:r>
          <w:rPr>
            <w:noProof/>
            <w:webHidden/>
          </w:rPr>
        </w:r>
        <w:r>
          <w:rPr>
            <w:noProof/>
            <w:webHidden/>
          </w:rPr>
          <w:fldChar w:fldCharType="separate"/>
        </w:r>
        <w:r>
          <w:rPr>
            <w:noProof/>
            <w:webHidden/>
          </w:rPr>
          <w:t>239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813" w:history="1">
        <w:r w:rsidRPr="00561F9E">
          <w:rPr>
            <w:rStyle w:val="Hyperlink"/>
            <w:noProof/>
          </w:rPr>
          <w:t>6.1.2.9</w:t>
        </w:r>
        <w:r>
          <w:rPr>
            <w:rFonts w:asciiTheme="minorHAnsi" w:eastAsiaTheme="minorEastAsia" w:hAnsiTheme="minorHAnsi" w:cstheme="minorBidi"/>
            <w:noProof/>
            <w:sz w:val="22"/>
            <w:szCs w:val="22"/>
          </w:rPr>
          <w:tab/>
        </w:r>
        <w:r w:rsidRPr="00561F9E">
          <w:rPr>
            <w:rStyle w:val="Hyperlink"/>
            <w:noProof/>
          </w:rPr>
          <w:t>KeyCodeConstants</w:t>
        </w:r>
        <w:r>
          <w:rPr>
            <w:noProof/>
            <w:webHidden/>
          </w:rPr>
          <w:tab/>
        </w:r>
        <w:r>
          <w:rPr>
            <w:noProof/>
            <w:webHidden/>
          </w:rPr>
          <w:fldChar w:fldCharType="begin"/>
        </w:r>
        <w:r>
          <w:rPr>
            <w:noProof/>
            <w:webHidden/>
          </w:rPr>
          <w:instrText xml:space="preserve"> PAGEREF _Toc166942813 \h </w:instrText>
        </w:r>
        <w:r>
          <w:rPr>
            <w:noProof/>
            <w:webHidden/>
          </w:rPr>
        </w:r>
        <w:r>
          <w:rPr>
            <w:noProof/>
            <w:webHidden/>
          </w:rPr>
          <w:fldChar w:fldCharType="separate"/>
        </w:r>
        <w:r>
          <w:rPr>
            <w:noProof/>
            <w:webHidden/>
          </w:rPr>
          <w:t>242</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814" w:history="1">
        <w:r w:rsidRPr="00561F9E">
          <w:rPr>
            <w:rStyle w:val="Hyperlink"/>
            <w:noProof/>
          </w:rPr>
          <w:t>6.1.2.10</w:t>
        </w:r>
        <w:r>
          <w:rPr>
            <w:rFonts w:asciiTheme="minorHAnsi" w:eastAsiaTheme="minorEastAsia" w:hAnsiTheme="minorHAnsi" w:cstheme="minorBidi"/>
            <w:noProof/>
            <w:sz w:val="22"/>
            <w:szCs w:val="22"/>
          </w:rPr>
          <w:tab/>
        </w:r>
        <w:r w:rsidRPr="00561F9E">
          <w:rPr>
            <w:rStyle w:val="Hyperlink"/>
            <w:noProof/>
          </w:rPr>
          <w:t>Math</w:t>
        </w:r>
        <w:r>
          <w:rPr>
            <w:noProof/>
            <w:webHidden/>
          </w:rPr>
          <w:tab/>
        </w:r>
        <w:r>
          <w:rPr>
            <w:noProof/>
            <w:webHidden/>
          </w:rPr>
          <w:fldChar w:fldCharType="begin"/>
        </w:r>
        <w:r>
          <w:rPr>
            <w:noProof/>
            <w:webHidden/>
          </w:rPr>
          <w:instrText xml:space="preserve"> PAGEREF _Toc166942814 \h </w:instrText>
        </w:r>
        <w:r>
          <w:rPr>
            <w:noProof/>
            <w:webHidden/>
          </w:rPr>
        </w:r>
        <w:r>
          <w:rPr>
            <w:noProof/>
            <w:webHidden/>
          </w:rPr>
          <w:fldChar w:fldCharType="separate"/>
        </w:r>
        <w:r>
          <w:rPr>
            <w:noProof/>
            <w:webHidden/>
          </w:rPr>
          <w:t>245</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815" w:history="1">
        <w:r w:rsidRPr="00561F9E">
          <w:rPr>
            <w:rStyle w:val="Hyperlink"/>
            <w:noProof/>
          </w:rPr>
          <w:t>6.1.2.10.1</w:t>
        </w:r>
        <w:r>
          <w:rPr>
            <w:rFonts w:asciiTheme="minorHAnsi" w:eastAsiaTheme="minorEastAsia" w:hAnsiTheme="minorHAnsi" w:cstheme="minorBidi"/>
            <w:noProof/>
            <w:sz w:val="22"/>
            <w:szCs w:val="22"/>
          </w:rPr>
          <w:tab/>
        </w:r>
        <w:r w:rsidRPr="00561F9E">
          <w:rPr>
            <w:rStyle w:val="Hyperlink"/>
            <w:noProof/>
          </w:rPr>
          <w:t>Public Functions</w:t>
        </w:r>
        <w:r>
          <w:rPr>
            <w:noProof/>
            <w:webHidden/>
          </w:rPr>
          <w:tab/>
        </w:r>
        <w:r>
          <w:rPr>
            <w:noProof/>
            <w:webHidden/>
          </w:rPr>
          <w:fldChar w:fldCharType="begin"/>
        </w:r>
        <w:r>
          <w:rPr>
            <w:noProof/>
            <w:webHidden/>
          </w:rPr>
          <w:instrText xml:space="preserve"> PAGEREF _Toc166942815 \h </w:instrText>
        </w:r>
        <w:r>
          <w:rPr>
            <w:noProof/>
            <w:webHidden/>
          </w:rPr>
        </w:r>
        <w:r>
          <w:rPr>
            <w:noProof/>
            <w:webHidden/>
          </w:rPr>
          <w:fldChar w:fldCharType="separate"/>
        </w:r>
        <w:r>
          <w:rPr>
            <w:noProof/>
            <w:webHidden/>
          </w:rPr>
          <w:t>245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16" w:history="1">
        <w:r w:rsidRPr="00561F9E">
          <w:rPr>
            <w:rStyle w:val="Hyperlink"/>
            <w:noProof/>
          </w:rPr>
          <w:t>6.1.2.10.1.1</w:t>
        </w:r>
        <w:r>
          <w:rPr>
            <w:rFonts w:asciiTheme="minorHAnsi" w:eastAsiaTheme="minorEastAsia" w:hAnsiTheme="minorHAnsi" w:cstheme="minorBidi"/>
            <w:noProof/>
            <w:sz w:val="22"/>
            <w:szCs w:val="22"/>
          </w:rPr>
          <w:tab/>
        </w:r>
        <w:r w:rsidRPr="00561F9E">
          <w:rPr>
            <w:rStyle w:val="Hyperlink"/>
            <w:noProof/>
          </w:rPr>
          <w:t>Abs</w:t>
        </w:r>
        <w:r>
          <w:rPr>
            <w:noProof/>
            <w:webHidden/>
          </w:rPr>
          <w:tab/>
        </w:r>
        <w:r>
          <w:rPr>
            <w:noProof/>
            <w:webHidden/>
          </w:rPr>
          <w:fldChar w:fldCharType="begin"/>
        </w:r>
        <w:r>
          <w:rPr>
            <w:noProof/>
            <w:webHidden/>
          </w:rPr>
          <w:instrText xml:space="preserve"> PAGEREF _Toc166942816 \h </w:instrText>
        </w:r>
        <w:r>
          <w:rPr>
            <w:noProof/>
            <w:webHidden/>
          </w:rPr>
        </w:r>
        <w:r>
          <w:rPr>
            <w:noProof/>
            <w:webHidden/>
          </w:rPr>
          <w:fldChar w:fldCharType="separate"/>
        </w:r>
        <w:r>
          <w:rPr>
            <w:noProof/>
            <w:webHidden/>
          </w:rPr>
          <w:t>245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17" w:history="1">
        <w:r w:rsidRPr="00561F9E">
          <w:rPr>
            <w:rStyle w:val="Hyperlink"/>
            <w:noProof/>
          </w:rPr>
          <w:t>6.1.2.10.1.2</w:t>
        </w:r>
        <w:r>
          <w:rPr>
            <w:rFonts w:asciiTheme="minorHAnsi" w:eastAsiaTheme="minorEastAsia" w:hAnsiTheme="minorHAnsi" w:cstheme="minorBidi"/>
            <w:noProof/>
            <w:sz w:val="22"/>
            <w:szCs w:val="22"/>
          </w:rPr>
          <w:tab/>
        </w:r>
        <w:r w:rsidRPr="00561F9E">
          <w:rPr>
            <w:rStyle w:val="Hyperlink"/>
            <w:noProof/>
          </w:rPr>
          <w:t>Atn</w:t>
        </w:r>
        <w:r>
          <w:rPr>
            <w:noProof/>
            <w:webHidden/>
          </w:rPr>
          <w:tab/>
        </w:r>
        <w:r>
          <w:rPr>
            <w:noProof/>
            <w:webHidden/>
          </w:rPr>
          <w:fldChar w:fldCharType="begin"/>
        </w:r>
        <w:r>
          <w:rPr>
            <w:noProof/>
            <w:webHidden/>
          </w:rPr>
          <w:instrText xml:space="preserve"> PAGEREF _Toc166942817 \h </w:instrText>
        </w:r>
        <w:r>
          <w:rPr>
            <w:noProof/>
            <w:webHidden/>
          </w:rPr>
        </w:r>
        <w:r>
          <w:rPr>
            <w:noProof/>
            <w:webHidden/>
          </w:rPr>
          <w:fldChar w:fldCharType="separate"/>
        </w:r>
        <w:r>
          <w:rPr>
            <w:noProof/>
            <w:webHidden/>
          </w:rPr>
          <w:t>245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18" w:history="1">
        <w:r w:rsidRPr="00561F9E">
          <w:rPr>
            <w:rStyle w:val="Hyperlink"/>
            <w:noProof/>
          </w:rPr>
          <w:t>6.1.2.10.1.3</w:t>
        </w:r>
        <w:r>
          <w:rPr>
            <w:rFonts w:asciiTheme="minorHAnsi" w:eastAsiaTheme="minorEastAsia" w:hAnsiTheme="minorHAnsi" w:cstheme="minorBidi"/>
            <w:noProof/>
            <w:sz w:val="22"/>
            <w:szCs w:val="22"/>
          </w:rPr>
          <w:tab/>
        </w:r>
        <w:r w:rsidRPr="00561F9E">
          <w:rPr>
            <w:rStyle w:val="Hyperlink"/>
            <w:noProof/>
          </w:rPr>
          <w:t>Cos</w:t>
        </w:r>
        <w:r>
          <w:rPr>
            <w:noProof/>
            <w:webHidden/>
          </w:rPr>
          <w:tab/>
        </w:r>
        <w:r>
          <w:rPr>
            <w:noProof/>
            <w:webHidden/>
          </w:rPr>
          <w:fldChar w:fldCharType="begin"/>
        </w:r>
        <w:r>
          <w:rPr>
            <w:noProof/>
            <w:webHidden/>
          </w:rPr>
          <w:instrText xml:space="preserve"> PAGEREF _Toc166942818 \h </w:instrText>
        </w:r>
        <w:r>
          <w:rPr>
            <w:noProof/>
            <w:webHidden/>
          </w:rPr>
        </w:r>
        <w:r>
          <w:rPr>
            <w:noProof/>
            <w:webHidden/>
          </w:rPr>
          <w:fldChar w:fldCharType="separate"/>
        </w:r>
        <w:r>
          <w:rPr>
            <w:noProof/>
            <w:webHidden/>
          </w:rPr>
          <w:t>246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19" w:history="1">
        <w:r w:rsidRPr="00561F9E">
          <w:rPr>
            <w:rStyle w:val="Hyperlink"/>
            <w:noProof/>
          </w:rPr>
          <w:t>6.1.2.10.1.4</w:t>
        </w:r>
        <w:r>
          <w:rPr>
            <w:rFonts w:asciiTheme="minorHAnsi" w:eastAsiaTheme="minorEastAsia" w:hAnsiTheme="minorHAnsi" w:cstheme="minorBidi"/>
            <w:noProof/>
            <w:sz w:val="22"/>
            <w:szCs w:val="22"/>
          </w:rPr>
          <w:tab/>
        </w:r>
        <w:r w:rsidRPr="00561F9E">
          <w:rPr>
            <w:rStyle w:val="Hyperlink"/>
            <w:noProof/>
          </w:rPr>
          <w:t>Exp</w:t>
        </w:r>
        <w:r>
          <w:rPr>
            <w:noProof/>
            <w:webHidden/>
          </w:rPr>
          <w:tab/>
        </w:r>
        <w:r>
          <w:rPr>
            <w:noProof/>
            <w:webHidden/>
          </w:rPr>
          <w:fldChar w:fldCharType="begin"/>
        </w:r>
        <w:r>
          <w:rPr>
            <w:noProof/>
            <w:webHidden/>
          </w:rPr>
          <w:instrText xml:space="preserve"> PAGEREF _Toc166942819 \h </w:instrText>
        </w:r>
        <w:r>
          <w:rPr>
            <w:noProof/>
            <w:webHidden/>
          </w:rPr>
        </w:r>
        <w:r>
          <w:rPr>
            <w:noProof/>
            <w:webHidden/>
          </w:rPr>
          <w:fldChar w:fldCharType="separate"/>
        </w:r>
        <w:r>
          <w:rPr>
            <w:noProof/>
            <w:webHidden/>
          </w:rPr>
          <w:t>246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20" w:history="1">
        <w:r w:rsidRPr="00561F9E">
          <w:rPr>
            <w:rStyle w:val="Hyperlink"/>
            <w:noProof/>
          </w:rPr>
          <w:t>6.1.2.10.1.5</w:t>
        </w:r>
        <w:r>
          <w:rPr>
            <w:rFonts w:asciiTheme="minorHAnsi" w:eastAsiaTheme="minorEastAsia" w:hAnsiTheme="minorHAnsi" w:cstheme="minorBidi"/>
            <w:noProof/>
            <w:sz w:val="22"/>
            <w:szCs w:val="22"/>
          </w:rPr>
          <w:tab/>
        </w:r>
        <w:r w:rsidRPr="00561F9E">
          <w:rPr>
            <w:rStyle w:val="Hyperlink"/>
            <w:noProof/>
          </w:rPr>
          <w:t>Log</w:t>
        </w:r>
        <w:r>
          <w:rPr>
            <w:noProof/>
            <w:webHidden/>
          </w:rPr>
          <w:tab/>
        </w:r>
        <w:r>
          <w:rPr>
            <w:noProof/>
            <w:webHidden/>
          </w:rPr>
          <w:fldChar w:fldCharType="begin"/>
        </w:r>
        <w:r>
          <w:rPr>
            <w:noProof/>
            <w:webHidden/>
          </w:rPr>
          <w:instrText xml:space="preserve"> PAGEREF _Toc166942820 \h </w:instrText>
        </w:r>
        <w:r>
          <w:rPr>
            <w:noProof/>
            <w:webHidden/>
          </w:rPr>
        </w:r>
        <w:r>
          <w:rPr>
            <w:noProof/>
            <w:webHidden/>
          </w:rPr>
          <w:fldChar w:fldCharType="separate"/>
        </w:r>
        <w:r>
          <w:rPr>
            <w:noProof/>
            <w:webHidden/>
          </w:rPr>
          <w:t>246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21" w:history="1">
        <w:r w:rsidRPr="00561F9E">
          <w:rPr>
            <w:rStyle w:val="Hyperlink"/>
            <w:noProof/>
          </w:rPr>
          <w:t>6.1.2.10.1.6</w:t>
        </w:r>
        <w:r>
          <w:rPr>
            <w:rFonts w:asciiTheme="minorHAnsi" w:eastAsiaTheme="minorEastAsia" w:hAnsiTheme="minorHAnsi" w:cstheme="minorBidi"/>
            <w:noProof/>
            <w:sz w:val="22"/>
            <w:szCs w:val="22"/>
          </w:rPr>
          <w:tab/>
        </w:r>
        <w:r w:rsidRPr="00561F9E">
          <w:rPr>
            <w:rStyle w:val="Hyperlink"/>
            <w:noProof/>
          </w:rPr>
          <w:t>Rnd</w:t>
        </w:r>
        <w:r>
          <w:rPr>
            <w:noProof/>
            <w:webHidden/>
          </w:rPr>
          <w:tab/>
        </w:r>
        <w:r>
          <w:rPr>
            <w:noProof/>
            <w:webHidden/>
          </w:rPr>
          <w:fldChar w:fldCharType="begin"/>
        </w:r>
        <w:r>
          <w:rPr>
            <w:noProof/>
            <w:webHidden/>
          </w:rPr>
          <w:instrText xml:space="preserve"> PAGEREF _Toc166942821 \h </w:instrText>
        </w:r>
        <w:r>
          <w:rPr>
            <w:noProof/>
            <w:webHidden/>
          </w:rPr>
        </w:r>
        <w:r>
          <w:rPr>
            <w:noProof/>
            <w:webHidden/>
          </w:rPr>
          <w:fldChar w:fldCharType="separate"/>
        </w:r>
        <w:r>
          <w:rPr>
            <w:noProof/>
            <w:webHidden/>
          </w:rPr>
          <w:t>247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22" w:history="1">
        <w:r w:rsidRPr="00561F9E">
          <w:rPr>
            <w:rStyle w:val="Hyperlink"/>
            <w:noProof/>
          </w:rPr>
          <w:t>6.1.2.10.1.7</w:t>
        </w:r>
        <w:r>
          <w:rPr>
            <w:rFonts w:asciiTheme="minorHAnsi" w:eastAsiaTheme="minorEastAsia" w:hAnsiTheme="minorHAnsi" w:cstheme="minorBidi"/>
            <w:noProof/>
            <w:sz w:val="22"/>
            <w:szCs w:val="22"/>
          </w:rPr>
          <w:tab/>
        </w:r>
        <w:r w:rsidRPr="00561F9E">
          <w:rPr>
            <w:rStyle w:val="Hyperlink"/>
            <w:noProof/>
          </w:rPr>
          <w:t>Round</w:t>
        </w:r>
        <w:r>
          <w:rPr>
            <w:noProof/>
            <w:webHidden/>
          </w:rPr>
          <w:tab/>
        </w:r>
        <w:r>
          <w:rPr>
            <w:noProof/>
            <w:webHidden/>
          </w:rPr>
          <w:fldChar w:fldCharType="begin"/>
        </w:r>
        <w:r>
          <w:rPr>
            <w:noProof/>
            <w:webHidden/>
          </w:rPr>
          <w:instrText xml:space="preserve"> PAGEREF _Toc166942822 \h </w:instrText>
        </w:r>
        <w:r>
          <w:rPr>
            <w:noProof/>
            <w:webHidden/>
          </w:rPr>
        </w:r>
        <w:r>
          <w:rPr>
            <w:noProof/>
            <w:webHidden/>
          </w:rPr>
          <w:fldChar w:fldCharType="separate"/>
        </w:r>
        <w:r>
          <w:rPr>
            <w:noProof/>
            <w:webHidden/>
          </w:rPr>
          <w:t>248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23" w:history="1">
        <w:r w:rsidRPr="00561F9E">
          <w:rPr>
            <w:rStyle w:val="Hyperlink"/>
            <w:noProof/>
          </w:rPr>
          <w:t>6.1.2.10.1.8</w:t>
        </w:r>
        <w:r>
          <w:rPr>
            <w:rFonts w:asciiTheme="minorHAnsi" w:eastAsiaTheme="minorEastAsia" w:hAnsiTheme="minorHAnsi" w:cstheme="minorBidi"/>
            <w:noProof/>
            <w:sz w:val="22"/>
            <w:szCs w:val="22"/>
          </w:rPr>
          <w:tab/>
        </w:r>
        <w:r w:rsidRPr="00561F9E">
          <w:rPr>
            <w:rStyle w:val="Hyperlink"/>
            <w:noProof/>
          </w:rPr>
          <w:t>Sgn</w:t>
        </w:r>
        <w:r>
          <w:rPr>
            <w:noProof/>
            <w:webHidden/>
          </w:rPr>
          <w:tab/>
        </w:r>
        <w:r>
          <w:rPr>
            <w:noProof/>
            <w:webHidden/>
          </w:rPr>
          <w:fldChar w:fldCharType="begin"/>
        </w:r>
        <w:r>
          <w:rPr>
            <w:noProof/>
            <w:webHidden/>
          </w:rPr>
          <w:instrText xml:space="preserve"> PAGEREF _Toc166942823 \h </w:instrText>
        </w:r>
        <w:r>
          <w:rPr>
            <w:noProof/>
            <w:webHidden/>
          </w:rPr>
        </w:r>
        <w:r>
          <w:rPr>
            <w:noProof/>
            <w:webHidden/>
          </w:rPr>
          <w:fldChar w:fldCharType="separate"/>
        </w:r>
        <w:r>
          <w:rPr>
            <w:noProof/>
            <w:webHidden/>
          </w:rPr>
          <w:t>248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24" w:history="1">
        <w:r w:rsidRPr="00561F9E">
          <w:rPr>
            <w:rStyle w:val="Hyperlink"/>
            <w:noProof/>
          </w:rPr>
          <w:t>6.1.2.10.1.9</w:t>
        </w:r>
        <w:r>
          <w:rPr>
            <w:rFonts w:asciiTheme="minorHAnsi" w:eastAsiaTheme="minorEastAsia" w:hAnsiTheme="minorHAnsi" w:cstheme="minorBidi"/>
            <w:noProof/>
            <w:sz w:val="22"/>
            <w:szCs w:val="22"/>
          </w:rPr>
          <w:tab/>
        </w:r>
        <w:r w:rsidRPr="00561F9E">
          <w:rPr>
            <w:rStyle w:val="Hyperlink"/>
            <w:noProof/>
          </w:rPr>
          <w:t>Sin</w:t>
        </w:r>
        <w:r>
          <w:rPr>
            <w:noProof/>
            <w:webHidden/>
          </w:rPr>
          <w:tab/>
        </w:r>
        <w:r>
          <w:rPr>
            <w:noProof/>
            <w:webHidden/>
          </w:rPr>
          <w:fldChar w:fldCharType="begin"/>
        </w:r>
        <w:r>
          <w:rPr>
            <w:noProof/>
            <w:webHidden/>
          </w:rPr>
          <w:instrText xml:space="preserve"> PAGEREF _Toc166942824 \h </w:instrText>
        </w:r>
        <w:r>
          <w:rPr>
            <w:noProof/>
            <w:webHidden/>
          </w:rPr>
        </w:r>
        <w:r>
          <w:rPr>
            <w:noProof/>
            <w:webHidden/>
          </w:rPr>
          <w:fldChar w:fldCharType="separate"/>
        </w:r>
        <w:r>
          <w:rPr>
            <w:noProof/>
            <w:webHidden/>
          </w:rPr>
          <w:t>249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25" w:history="1">
        <w:r w:rsidRPr="00561F9E">
          <w:rPr>
            <w:rStyle w:val="Hyperlink"/>
            <w:noProof/>
          </w:rPr>
          <w:t>6.1.2.10.1.10</w:t>
        </w:r>
        <w:r>
          <w:rPr>
            <w:rFonts w:asciiTheme="minorHAnsi" w:eastAsiaTheme="minorEastAsia" w:hAnsiTheme="minorHAnsi" w:cstheme="minorBidi"/>
            <w:noProof/>
            <w:sz w:val="22"/>
            <w:szCs w:val="22"/>
          </w:rPr>
          <w:tab/>
        </w:r>
        <w:r w:rsidRPr="00561F9E">
          <w:rPr>
            <w:rStyle w:val="Hyperlink"/>
            <w:noProof/>
          </w:rPr>
          <w:t>Sqr</w:t>
        </w:r>
        <w:r>
          <w:rPr>
            <w:noProof/>
            <w:webHidden/>
          </w:rPr>
          <w:tab/>
        </w:r>
        <w:r>
          <w:rPr>
            <w:noProof/>
            <w:webHidden/>
          </w:rPr>
          <w:fldChar w:fldCharType="begin"/>
        </w:r>
        <w:r>
          <w:rPr>
            <w:noProof/>
            <w:webHidden/>
          </w:rPr>
          <w:instrText xml:space="preserve"> PAGEREF _Toc166942825 \h </w:instrText>
        </w:r>
        <w:r>
          <w:rPr>
            <w:noProof/>
            <w:webHidden/>
          </w:rPr>
        </w:r>
        <w:r>
          <w:rPr>
            <w:noProof/>
            <w:webHidden/>
          </w:rPr>
          <w:fldChar w:fldCharType="separate"/>
        </w:r>
        <w:r>
          <w:rPr>
            <w:noProof/>
            <w:webHidden/>
          </w:rPr>
          <w:t>249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26" w:history="1">
        <w:r w:rsidRPr="00561F9E">
          <w:rPr>
            <w:rStyle w:val="Hyperlink"/>
            <w:noProof/>
          </w:rPr>
          <w:t>6.1.2.10.1.11</w:t>
        </w:r>
        <w:r>
          <w:rPr>
            <w:rFonts w:asciiTheme="minorHAnsi" w:eastAsiaTheme="minorEastAsia" w:hAnsiTheme="minorHAnsi" w:cstheme="minorBidi"/>
            <w:noProof/>
            <w:sz w:val="22"/>
            <w:szCs w:val="22"/>
          </w:rPr>
          <w:tab/>
        </w:r>
        <w:r w:rsidRPr="00561F9E">
          <w:rPr>
            <w:rStyle w:val="Hyperlink"/>
            <w:noProof/>
          </w:rPr>
          <w:t>Tan</w:t>
        </w:r>
        <w:r>
          <w:rPr>
            <w:noProof/>
            <w:webHidden/>
          </w:rPr>
          <w:tab/>
        </w:r>
        <w:r>
          <w:rPr>
            <w:noProof/>
            <w:webHidden/>
          </w:rPr>
          <w:fldChar w:fldCharType="begin"/>
        </w:r>
        <w:r>
          <w:rPr>
            <w:noProof/>
            <w:webHidden/>
          </w:rPr>
          <w:instrText xml:space="preserve"> PAGEREF _Toc166942826 \h </w:instrText>
        </w:r>
        <w:r>
          <w:rPr>
            <w:noProof/>
            <w:webHidden/>
          </w:rPr>
        </w:r>
        <w:r>
          <w:rPr>
            <w:noProof/>
            <w:webHidden/>
          </w:rPr>
          <w:fldChar w:fldCharType="separate"/>
        </w:r>
        <w:r>
          <w:rPr>
            <w:noProof/>
            <w:webHidden/>
          </w:rPr>
          <w:t>249</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827" w:history="1">
        <w:r w:rsidRPr="00561F9E">
          <w:rPr>
            <w:rStyle w:val="Hyperlink"/>
            <w:noProof/>
          </w:rPr>
          <w:t>6.1.2.10.2</w:t>
        </w:r>
        <w:r>
          <w:rPr>
            <w:rFonts w:asciiTheme="minorHAnsi" w:eastAsiaTheme="minorEastAsia" w:hAnsiTheme="minorHAnsi" w:cstheme="minorBidi"/>
            <w:noProof/>
            <w:sz w:val="22"/>
            <w:szCs w:val="22"/>
          </w:rPr>
          <w:tab/>
        </w:r>
        <w:r w:rsidRPr="00561F9E">
          <w:rPr>
            <w:rStyle w:val="Hyperlink"/>
            <w:noProof/>
          </w:rPr>
          <w:t>Public Subroutines</w:t>
        </w:r>
        <w:r>
          <w:rPr>
            <w:noProof/>
            <w:webHidden/>
          </w:rPr>
          <w:tab/>
        </w:r>
        <w:r>
          <w:rPr>
            <w:noProof/>
            <w:webHidden/>
          </w:rPr>
          <w:fldChar w:fldCharType="begin"/>
        </w:r>
        <w:r>
          <w:rPr>
            <w:noProof/>
            <w:webHidden/>
          </w:rPr>
          <w:instrText xml:space="preserve"> PAGEREF _Toc166942827 \h </w:instrText>
        </w:r>
        <w:r>
          <w:rPr>
            <w:noProof/>
            <w:webHidden/>
          </w:rPr>
        </w:r>
        <w:r>
          <w:rPr>
            <w:noProof/>
            <w:webHidden/>
          </w:rPr>
          <w:fldChar w:fldCharType="separate"/>
        </w:r>
        <w:r>
          <w:rPr>
            <w:noProof/>
            <w:webHidden/>
          </w:rPr>
          <w:t>250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28" w:history="1">
        <w:r w:rsidRPr="00561F9E">
          <w:rPr>
            <w:rStyle w:val="Hyperlink"/>
            <w:noProof/>
          </w:rPr>
          <w:t>6.1.2.10.2.1</w:t>
        </w:r>
        <w:r>
          <w:rPr>
            <w:rFonts w:asciiTheme="minorHAnsi" w:eastAsiaTheme="minorEastAsia" w:hAnsiTheme="minorHAnsi" w:cstheme="minorBidi"/>
            <w:noProof/>
            <w:sz w:val="22"/>
            <w:szCs w:val="22"/>
          </w:rPr>
          <w:tab/>
        </w:r>
        <w:r w:rsidRPr="00561F9E">
          <w:rPr>
            <w:rStyle w:val="Hyperlink"/>
            <w:noProof/>
          </w:rPr>
          <w:t>Randomize</w:t>
        </w:r>
        <w:r>
          <w:rPr>
            <w:noProof/>
            <w:webHidden/>
          </w:rPr>
          <w:tab/>
        </w:r>
        <w:r>
          <w:rPr>
            <w:noProof/>
            <w:webHidden/>
          </w:rPr>
          <w:fldChar w:fldCharType="begin"/>
        </w:r>
        <w:r>
          <w:rPr>
            <w:noProof/>
            <w:webHidden/>
          </w:rPr>
          <w:instrText xml:space="preserve"> PAGEREF _Toc166942828 \h </w:instrText>
        </w:r>
        <w:r>
          <w:rPr>
            <w:noProof/>
            <w:webHidden/>
          </w:rPr>
        </w:r>
        <w:r>
          <w:rPr>
            <w:noProof/>
            <w:webHidden/>
          </w:rPr>
          <w:fldChar w:fldCharType="separate"/>
        </w:r>
        <w:r>
          <w:rPr>
            <w:noProof/>
            <w:webHidden/>
          </w:rPr>
          <w:t>250</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829" w:history="1">
        <w:r w:rsidRPr="00561F9E">
          <w:rPr>
            <w:rStyle w:val="Hyperlink"/>
            <w:noProof/>
          </w:rPr>
          <w:t>6.1.2.11</w:t>
        </w:r>
        <w:r>
          <w:rPr>
            <w:rFonts w:asciiTheme="minorHAnsi" w:eastAsiaTheme="minorEastAsia" w:hAnsiTheme="minorHAnsi" w:cstheme="minorBidi"/>
            <w:noProof/>
            <w:sz w:val="22"/>
            <w:szCs w:val="22"/>
          </w:rPr>
          <w:tab/>
        </w:r>
        <w:r w:rsidRPr="00561F9E">
          <w:rPr>
            <w:rStyle w:val="Hyperlink"/>
            <w:noProof/>
          </w:rPr>
          <w:t>Strings</w:t>
        </w:r>
        <w:r>
          <w:rPr>
            <w:noProof/>
            <w:webHidden/>
          </w:rPr>
          <w:tab/>
        </w:r>
        <w:r>
          <w:rPr>
            <w:noProof/>
            <w:webHidden/>
          </w:rPr>
          <w:fldChar w:fldCharType="begin"/>
        </w:r>
        <w:r>
          <w:rPr>
            <w:noProof/>
            <w:webHidden/>
          </w:rPr>
          <w:instrText xml:space="preserve"> PAGEREF _Toc166942829 \h </w:instrText>
        </w:r>
        <w:r>
          <w:rPr>
            <w:noProof/>
            <w:webHidden/>
          </w:rPr>
        </w:r>
        <w:r>
          <w:rPr>
            <w:noProof/>
            <w:webHidden/>
          </w:rPr>
          <w:fldChar w:fldCharType="separate"/>
        </w:r>
        <w:r>
          <w:rPr>
            <w:noProof/>
            <w:webHidden/>
          </w:rPr>
          <w:t>250</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830" w:history="1">
        <w:r w:rsidRPr="00561F9E">
          <w:rPr>
            <w:rStyle w:val="Hyperlink"/>
            <w:noProof/>
          </w:rPr>
          <w:t>6.1.2.11.1</w:t>
        </w:r>
        <w:r>
          <w:rPr>
            <w:rFonts w:asciiTheme="minorHAnsi" w:eastAsiaTheme="minorEastAsia" w:hAnsiTheme="minorHAnsi" w:cstheme="minorBidi"/>
            <w:noProof/>
            <w:sz w:val="22"/>
            <w:szCs w:val="22"/>
          </w:rPr>
          <w:tab/>
        </w:r>
        <w:r w:rsidRPr="00561F9E">
          <w:rPr>
            <w:rStyle w:val="Hyperlink"/>
            <w:noProof/>
          </w:rPr>
          <w:t>Public Functions</w:t>
        </w:r>
        <w:r>
          <w:rPr>
            <w:noProof/>
            <w:webHidden/>
          </w:rPr>
          <w:tab/>
        </w:r>
        <w:r>
          <w:rPr>
            <w:noProof/>
            <w:webHidden/>
          </w:rPr>
          <w:fldChar w:fldCharType="begin"/>
        </w:r>
        <w:r>
          <w:rPr>
            <w:noProof/>
            <w:webHidden/>
          </w:rPr>
          <w:instrText xml:space="preserve"> PAGEREF _Toc166942830 \h </w:instrText>
        </w:r>
        <w:r>
          <w:rPr>
            <w:noProof/>
            <w:webHidden/>
          </w:rPr>
        </w:r>
        <w:r>
          <w:rPr>
            <w:noProof/>
            <w:webHidden/>
          </w:rPr>
          <w:fldChar w:fldCharType="separate"/>
        </w:r>
        <w:r>
          <w:rPr>
            <w:noProof/>
            <w:webHidden/>
          </w:rPr>
          <w:t>250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31" w:history="1">
        <w:r w:rsidRPr="00561F9E">
          <w:rPr>
            <w:rStyle w:val="Hyperlink"/>
            <w:noProof/>
          </w:rPr>
          <w:t>6.1.2.11.1.1</w:t>
        </w:r>
        <w:r>
          <w:rPr>
            <w:rFonts w:asciiTheme="minorHAnsi" w:eastAsiaTheme="minorEastAsia" w:hAnsiTheme="minorHAnsi" w:cstheme="minorBidi"/>
            <w:noProof/>
            <w:sz w:val="22"/>
            <w:szCs w:val="22"/>
          </w:rPr>
          <w:tab/>
        </w:r>
        <w:r w:rsidRPr="00561F9E">
          <w:rPr>
            <w:rStyle w:val="Hyperlink"/>
            <w:noProof/>
          </w:rPr>
          <w:t>Asc / AscW</w:t>
        </w:r>
        <w:r>
          <w:rPr>
            <w:noProof/>
            <w:webHidden/>
          </w:rPr>
          <w:tab/>
        </w:r>
        <w:r>
          <w:rPr>
            <w:noProof/>
            <w:webHidden/>
          </w:rPr>
          <w:fldChar w:fldCharType="begin"/>
        </w:r>
        <w:r>
          <w:rPr>
            <w:noProof/>
            <w:webHidden/>
          </w:rPr>
          <w:instrText xml:space="preserve"> PAGEREF _Toc166942831 \h </w:instrText>
        </w:r>
        <w:r>
          <w:rPr>
            <w:noProof/>
            <w:webHidden/>
          </w:rPr>
        </w:r>
        <w:r>
          <w:rPr>
            <w:noProof/>
            <w:webHidden/>
          </w:rPr>
          <w:fldChar w:fldCharType="separate"/>
        </w:r>
        <w:r>
          <w:rPr>
            <w:noProof/>
            <w:webHidden/>
          </w:rPr>
          <w:t>250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32" w:history="1">
        <w:r w:rsidRPr="00561F9E">
          <w:rPr>
            <w:rStyle w:val="Hyperlink"/>
            <w:noProof/>
          </w:rPr>
          <w:t>6.1.2.11.1.2</w:t>
        </w:r>
        <w:r>
          <w:rPr>
            <w:rFonts w:asciiTheme="minorHAnsi" w:eastAsiaTheme="minorEastAsia" w:hAnsiTheme="minorHAnsi" w:cstheme="minorBidi"/>
            <w:noProof/>
            <w:sz w:val="22"/>
            <w:szCs w:val="22"/>
          </w:rPr>
          <w:tab/>
        </w:r>
        <w:r w:rsidRPr="00561F9E">
          <w:rPr>
            <w:rStyle w:val="Hyperlink"/>
            <w:noProof/>
          </w:rPr>
          <w:t>AscB</w:t>
        </w:r>
        <w:r>
          <w:rPr>
            <w:noProof/>
            <w:webHidden/>
          </w:rPr>
          <w:tab/>
        </w:r>
        <w:r>
          <w:rPr>
            <w:noProof/>
            <w:webHidden/>
          </w:rPr>
          <w:fldChar w:fldCharType="begin"/>
        </w:r>
        <w:r>
          <w:rPr>
            <w:noProof/>
            <w:webHidden/>
          </w:rPr>
          <w:instrText xml:space="preserve"> PAGEREF _Toc166942832 \h </w:instrText>
        </w:r>
        <w:r>
          <w:rPr>
            <w:noProof/>
            <w:webHidden/>
          </w:rPr>
        </w:r>
        <w:r>
          <w:rPr>
            <w:noProof/>
            <w:webHidden/>
          </w:rPr>
          <w:fldChar w:fldCharType="separate"/>
        </w:r>
        <w:r>
          <w:rPr>
            <w:noProof/>
            <w:webHidden/>
          </w:rPr>
          <w:t>251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33" w:history="1">
        <w:r w:rsidRPr="00561F9E">
          <w:rPr>
            <w:rStyle w:val="Hyperlink"/>
            <w:noProof/>
          </w:rPr>
          <w:t>6.1.2.11.1.3</w:t>
        </w:r>
        <w:r>
          <w:rPr>
            <w:rFonts w:asciiTheme="minorHAnsi" w:eastAsiaTheme="minorEastAsia" w:hAnsiTheme="minorHAnsi" w:cstheme="minorBidi"/>
            <w:noProof/>
            <w:sz w:val="22"/>
            <w:szCs w:val="22"/>
          </w:rPr>
          <w:tab/>
        </w:r>
        <w:r w:rsidRPr="00561F9E">
          <w:rPr>
            <w:rStyle w:val="Hyperlink"/>
            <w:noProof/>
          </w:rPr>
          <w:t>AscW</w:t>
        </w:r>
        <w:r>
          <w:rPr>
            <w:noProof/>
            <w:webHidden/>
          </w:rPr>
          <w:tab/>
        </w:r>
        <w:r>
          <w:rPr>
            <w:noProof/>
            <w:webHidden/>
          </w:rPr>
          <w:fldChar w:fldCharType="begin"/>
        </w:r>
        <w:r>
          <w:rPr>
            <w:noProof/>
            <w:webHidden/>
          </w:rPr>
          <w:instrText xml:space="preserve"> PAGEREF _Toc166942833 \h </w:instrText>
        </w:r>
        <w:r>
          <w:rPr>
            <w:noProof/>
            <w:webHidden/>
          </w:rPr>
        </w:r>
        <w:r>
          <w:rPr>
            <w:noProof/>
            <w:webHidden/>
          </w:rPr>
          <w:fldChar w:fldCharType="separate"/>
        </w:r>
        <w:r>
          <w:rPr>
            <w:noProof/>
            <w:webHidden/>
          </w:rPr>
          <w:t>251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34" w:history="1">
        <w:r w:rsidRPr="00561F9E">
          <w:rPr>
            <w:rStyle w:val="Hyperlink"/>
            <w:noProof/>
          </w:rPr>
          <w:t>6.1.2.11.1.4</w:t>
        </w:r>
        <w:r>
          <w:rPr>
            <w:rFonts w:asciiTheme="minorHAnsi" w:eastAsiaTheme="minorEastAsia" w:hAnsiTheme="minorHAnsi" w:cstheme="minorBidi"/>
            <w:noProof/>
            <w:sz w:val="22"/>
            <w:szCs w:val="22"/>
          </w:rPr>
          <w:tab/>
        </w:r>
        <w:r w:rsidRPr="00561F9E">
          <w:rPr>
            <w:rStyle w:val="Hyperlink"/>
            <w:noProof/>
          </w:rPr>
          <w:t>Chr / Chr$</w:t>
        </w:r>
        <w:r>
          <w:rPr>
            <w:noProof/>
            <w:webHidden/>
          </w:rPr>
          <w:tab/>
        </w:r>
        <w:r>
          <w:rPr>
            <w:noProof/>
            <w:webHidden/>
          </w:rPr>
          <w:fldChar w:fldCharType="begin"/>
        </w:r>
        <w:r>
          <w:rPr>
            <w:noProof/>
            <w:webHidden/>
          </w:rPr>
          <w:instrText xml:space="preserve"> PAGEREF _Toc166942834 \h </w:instrText>
        </w:r>
        <w:r>
          <w:rPr>
            <w:noProof/>
            <w:webHidden/>
          </w:rPr>
        </w:r>
        <w:r>
          <w:rPr>
            <w:noProof/>
            <w:webHidden/>
          </w:rPr>
          <w:fldChar w:fldCharType="separate"/>
        </w:r>
        <w:r>
          <w:rPr>
            <w:noProof/>
            <w:webHidden/>
          </w:rPr>
          <w:t>252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35" w:history="1">
        <w:r w:rsidRPr="00561F9E">
          <w:rPr>
            <w:rStyle w:val="Hyperlink"/>
            <w:noProof/>
          </w:rPr>
          <w:t>6.1.2.11.1.5</w:t>
        </w:r>
        <w:r>
          <w:rPr>
            <w:rFonts w:asciiTheme="minorHAnsi" w:eastAsiaTheme="minorEastAsia" w:hAnsiTheme="minorHAnsi" w:cstheme="minorBidi"/>
            <w:noProof/>
            <w:sz w:val="22"/>
            <w:szCs w:val="22"/>
          </w:rPr>
          <w:tab/>
        </w:r>
        <w:r w:rsidRPr="00561F9E">
          <w:rPr>
            <w:rStyle w:val="Hyperlink"/>
            <w:noProof/>
          </w:rPr>
          <w:t>ChrB / ChrB$</w:t>
        </w:r>
        <w:r>
          <w:rPr>
            <w:noProof/>
            <w:webHidden/>
          </w:rPr>
          <w:tab/>
        </w:r>
        <w:r>
          <w:rPr>
            <w:noProof/>
            <w:webHidden/>
          </w:rPr>
          <w:fldChar w:fldCharType="begin"/>
        </w:r>
        <w:r>
          <w:rPr>
            <w:noProof/>
            <w:webHidden/>
          </w:rPr>
          <w:instrText xml:space="preserve"> PAGEREF _Toc166942835 \h </w:instrText>
        </w:r>
        <w:r>
          <w:rPr>
            <w:noProof/>
            <w:webHidden/>
          </w:rPr>
        </w:r>
        <w:r>
          <w:rPr>
            <w:noProof/>
            <w:webHidden/>
          </w:rPr>
          <w:fldChar w:fldCharType="separate"/>
        </w:r>
        <w:r>
          <w:rPr>
            <w:noProof/>
            <w:webHidden/>
          </w:rPr>
          <w:t>252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36" w:history="1">
        <w:r w:rsidRPr="00561F9E">
          <w:rPr>
            <w:rStyle w:val="Hyperlink"/>
            <w:noProof/>
          </w:rPr>
          <w:t>6.1.2.11.1.6</w:t>
        </w:r>
        <w:r>
          <w:rPr>
            <w:rFonts w:asciiTheme="minorHAnsi" w:eastAsiaTheme="minorEastAsia" w:hAnsiTheme="minorHAnsi" w:cstheme="minorBidi"/>
            <w:noProof/>
            <w:sz w:val="22"/>
            <w:szCs w:val="22"/>
          </w:rPr>
          <w:tab/>
        </w:r>
        <w:r w:rsidRPr="00561F9E">
          <w:rPr>
            <w:rStyle w:val="Hyperlink"/>
            <w:noProof/>
          </w:rPr>
          <w:t>ChrW/ ChrW$</w:t>
        </w:r>
        <w:r>
          <w:rPr>
            <w:noProof/>
            <w:webHidden/>
          </w:rPr>
          <w:tab/>
        </w:r>
        <w:r>
          <w:rPr>
            <w:noProof/>
            <w:webHidden/>
          </w:rPr>
          <w:fldChar w:fldCharType="begin"/>
        </w:r>
        <w:r>
          <w:rPr>
            <w:noProof/>
            <w:webHidden/>
          </w:rPr>
          <w:instrText xml:space="preserve"> PAGEREF _Toc166942836 \h </w:instrText>
        </w:r>
        <w:r>
          <w:rPr>
            <w:noProof/>
            <w:webHidden/>
          </w:rPr>
        </w:r>
        <w:r>
          <w:rPr>
            <w:noProof/>
            <w:webHidden/>
          </w:rPr>
          <w:fldChar w:fldCharType="separate"/>
        </w:r>
        <w:r>
          <w:rPr>
            <w:noProof/>
            <w:webHidden/>
          </w:rPr>
          <w:t>253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37" w:history="1">
        <w:r w:rsidRPr="00561F9E">
          <w:rPr>
            <w:rStyle w:val="Hyperlink"/>
            <w:noProof/>
          </w:rPr>
          <w:t>6.1.2.11.1.7</w:t>
        </w:r>
        <w:r>
          <w:rPr>
            <w:rFonts w:asciiTheme="minorHAnsi" w:eastAsiaTheme="minorEastAsia" w:hAnsiTheme="minorHAnsi" w:cstheme="minorBidi"/>
            <w:noProof/>
            <w:sz w:val="22"/>
            <w:szCs w:val="22"/>
          </w:rPr>
          <w:tab/>
        </w:r>
        <w:r w:rsidRPr="00561F9E">
          <w:rPr>
            <w:rStyle w:val="Hyperlink"/>
            <w:noProof/>
          </w:rPr>
          <w:t>Filter</w:t>
        </w:r>
        <w:r>
          <w:rPr>
            <w:noProof/>
            <w:webHidden/>
          </w:rPr>
          <w:tab/>
        </w:r>
        <w:r>
          <w:rPr>
            <w:noProof/>
            <w:webHidden/>
          </w:rPr>
          <w:fldChar w:fldCharType="begin"/>
        </w:r>
        <w:r>
          <w:rPr>
            <w:noProof/>
            <w:webHidden/>
          </w:rPr>
          <w:instrText xml:space="preserve"> PAGEREF _Toc166942837 \h </w:instrText>
        </w:r>
        <w:r>
          <w:rPr>
            <w:noProof/>
            <w:webHidden/>
          </w:rPr>
        </w:r>
        <w:r>
          <w:rPr>
            <w:noProof/>
            <w:webHidden/>
          </w:rPr>
          <w:fldChar w:fldCharType="separate"/>
        </w:r>
        <w:r>
          <w:rPr>
            <w:noProof/>
            <w:webHidden/>
          </w:rPr>
          <w:t>253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38" w:history="1">
        <w:r w:rsidRPr="00561F9E">
          <w:rPr>
            <w:rStyle w:val="Hyperlink"/>
            <w:noProof/>
          </w:rPr>
          <w:t>6.1.2.11.1.8</w:t>
        </w:r>
        <w:r>
          <w:rPr>
            <w:rFonts w:asciiTheme="minorHAnsi" w:eastAsiaTheme="minorEastAsia" w:hAnsiTheme="minorHAnsi" w:cstheme="minorBidi"/>
            <w:noProof/>
            <w:sz w:val="22"/>
            <w:szCs w:val="22"/>
          </w:rPr>
          <w:tab/>
        </w:r>
        <w:r w:rsidRPr="00561F9E">
          <w:rPr>
            <w:rStyle w:val="Hyperlink"/>
            <w:noProof/>
          </w:rPr>
          <w:t>Format</w:t>
        </w:r>
        <w:r>
          <w:rPr>
            <w:noProof/>
            <w:webHidden/>
          </w:rPr>
          <w:tab/>
        </w:r>
        <w:r>
          <w:rPr>
            <w:noProof/>
            <w:webHidden/>
          </w:rPr>
          <w:fldChar w:fldCharType="begin"/>
        </w:r>
        <w:r>
          <w:rPr>
            <w:noProof/>
            <w:webHidden/>
          </w:rPr>
          <w:instrText xml:space="preserve"> PAGEREF _Toc166942838 \h </w:instrText>
        </w:r>
        <w:r>
          <w:rPr>
            <w:noProof/>
            <w:webHidden/>
          </w:rPr>
        </w:r>
        <w:r>
          <w:rPr>
            <w:noProof/>
            <w:webHidden/>
          </w:rPr>
          <w:fldChar w:fldCharType="separate"/>
        </w:r>
        <w:r>
          <w:rPr>
            <w:noProof/>
            <w:webHidden/>
          </w:rPr>
          <w:t>254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39" w:history="1">
        <w:r w:rsidRPr="00561F9E">
          <w:rPr>
            <w:rStyle w:val="Hyperlink"/>
            <w:noProof/>
          </w:rPr>
          <w:t>6.1.2.11.1.9</w:t>
        </w:r>
        <w:r>
          <w:rPr>
            <w:rFonts w:asciiTheme="minorHAnsi" w:eastAsiaTheme="minorEastAsia" w:hAnsiTheme="minorHAnsi" w:cstheme="minorBidi"/>
            <w:noProof/>
            <w:sz w:val="22"/>
            <w:szCs w:val="22"/>
          </w:rPr>
          <w:tab/>
        </w:r>
        <w:r w:rsidRPr="00561F9E">
          <w:rPr>
            <w:rStyle w:val="Hyperlink"/>
            <w:noProof/>
          </w:rPr>
          <w:t>Format$</w:t>
        </w:r>
        <w:r>
          <w:rPr>
            <w:noProof/>
            <w:webHidden/>
          </w:rPr>
          <w:tab/>
        </w:r>
        <w:r>
          <w:rPr>
            <w:noProof/>
            <w:webHidden/>
          </w:rPr>
          <w:fldChar w:fldCharType="begin"/>
        </w:r>
        <w:r>
          <w:rPr>
            <w:noProof/>
            <w:webHidden/>
          </w:rPr>
          <w:instrText xml:space="preserve"> PAGEREF _Toc166942839 \h </w:instrText>
        </w:r>
        <w:r>
          <w:rPr>
            <w:noProof/>
            <w:webHidden/>
          </w:rPr>
        </w:r>
        <w:r>
          <w:rPr>
            <w:noProof/>
            <w:webHidden/>
          </w:rPr>
          <w:fldChar w:fldCharType="separate"/>
        </w:r>
        <w:r>
          <w:rPr>
            <w:noProof/>
            <w:webHidden/>
          </w:rPr>
          <w:t>256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0" w:history="1">
        <w:r w:rsidRPr="00561F9E">
          <w:rPr>
            <w:rStyle w:val="Hyperlink"/>
            <w:noProof/>
          </w:rPr>
          <w:t>6.1.2.11.1.10</w:t>
        </w:r>
        <w:r>
          <w:rPr>
            <w:rFonts w:asciiTheme="minorHAnsi" w:eastAsiaTheme="minorEastAsia" w:hAnsiTheme="minorHAnsi" w:cstheme="minorBidi"/>
            <w:noProof/>
            <w:sz w:val="22"/>
            <w:szCs w:val="22"/>
          </w:rPr>
          <w:tab/>
        </w:r>
        <w:r w:rsidRPr="00561F9E">
          <w:rPr>
            <w:rStyle w:val="Hyperlink"/>
            <w:noProof/>
          </w:rPr>
          <w:t>FormatCurrency</w:t>
        </w:r>
        <w:r>
          <w:rPr>
            <w:noProof/>
            <w:webHidden/>
          </w:rPr>
          <w:tab/>
        </w:r>
        <w:r>
          <w:rPr>
            <w:noProof/>
            <w:webHidden/>
          </w:rPr>
          <w:fldChar w:fldCharType="begin"/>
        </w:r>
        <w:r>
          <w:rPr>
            <w:noProof/>
            <w:webHidden/>
          </w:rPr>
          <w:instrText xml:space="preserve"> PAGEREF _Toc166942840 \h </w:instrText>
        </w:r>
        <w:r>
          <w:rPr>
            <w:noProof/>
            <w:webHidden/>
          </w:rPr>
        </w:r>
        <w:r>
          <w:rPr>
            <w:noProof/>
            <w:webHidden/>
          </w:rPr>
          <w:fldChar w:fldCharType="separate"/>
        </w:r>
        <w:r>
          <w:rPr>
            <w:noProof/>
            <w:webHidden/>
          </w:rPr>
          <w:t>256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1" w:history="1">
        <w:r w:rsidRPr="00561F9E">
          <w:rPr>
            <w:rStyle w:val="Hyperlink"/>
            <w:noProof/>
          </w:rPr>
          <w:t>6.1.2.11.1.11</w:t>
        </w:r>
        <w:r>
          <w:rPr>
            <w:rFonts w:asciiTheme="minorHAnsi" w:eastAsiaTheme="minorEastAsia" w:hAnsiTheme="minorHAnsi" w:cstheme="minorBidi"/>
            <w:noProof/>
            <w:sz w:val="22"/>
            <w:szCs w:val="22"/>
          </w:rPr>
          <w:tab/>
        </w:r>
        <w:r w:rsidRPr="00561F9E">
          <w:rPr>
            <w:rStyle w:val="Hyperlink"/>
            <w:noProof/>
          </w:rPr>
          <w:t>FormatDateTime</w:t>
        </w:r>
        <w:r>
          <w:rPr>
            <w:noProof/>
            <w:webHidden/>
          </w:rPr>
          <w:tab/>
        </w:r>
        <w:r>
          <w:rPr>
            <w:noProof/>
            <w:webHidden/>
          </w:rPr>
          <w:fldChar w:fldCharType="begin"/>
        </w:r>
        <w:r>
          <w:rPr>
            <w:noProof/>
            <w:webHidden/>
          </w:rPr>
          <w:instrText xml:space="preserve"> PAGEREF _Toc166942841 \h </w:instrText>
        </w:r>
        <w:r>
          <w:rPr>
            <w:noProof/>
            <w:webHidden/>
          </w:rPr>
        </w:r>
        <w:r>
          <w:rPr>
            <w:noProof/>
            <w:webHidden/>
          </w:rPr>
          <w:fldChar w:fldCharType="separate"/>
        </w:r>
        <w:r>
          <w:rPr>
            <w:noProof/>
            <w:webHidden/>
          </w:rPr>
          <w:t>257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2" w:history="1">
        <w:r w:rsidRPr="00561F9E">
          <w:rPr>
            <w:rStyle w:val="Hyperlink"/>
            <w:noProof/>
          </w:rPr>
          <w:t>6.1.2.11.1.12</w:t>
        </w:r>
        <w:r>
          <w:rPr>
            <w:rFonts w:asciiTheme="minorHAnsi" w:eastAsiaTheme="minorEastAsia" w:hAnsiTheme="minorHAnsi" w:cstheme="minorBidi"/>
            <w:noProof/>
            <w:sz w:val="22"/>
            <w:szCs w:val="22"/>
          </w:rPr>
          <w:tab/>
        </w:r>
        <w:r w:rsidRPr="00561F9E">
          <w:rPr>
            <w:rStyle w:val="Hyperlink"/>
            <w:noProof/>
          </w:rPr>
          <w:t>FormatNumber</w:t>
        </w:r>
        <w:r>
          <w:rPr>
            <w:noProof/>
            <w:webHidden/>
          </w:rPr>
          <w:tab/>
        </w:r>
        <w:r>
          <w:rPr>
            <w:noProof/>
            <w:webHidden/>
          </w:rPr>
          <w:fldChar w:fldCharType="begin"/>
        </w:r>
        <w:r>
          <w:rPr>
            <w:noProof/>
            <w:webHidden/>
          </w:rPr>
          <w:instrText xml:space="preserve"> PAGEREF _Toc166942842 \h </w:instrText>
        </w:r>
        <w:r>
          <w:rPr>
            <w:noProof/>
            <w:webHidden/>
          </w:rPr>
        </w:r>
        <w:r>
          <w:rPr>
            <w:noProof/>
            <w:webHidden/>
          </w:rPr>
          <w:fldChar w:fldCharType="separate"/>
        </w:r>
        <w:r>
          <w:rPr>
            <w:noProof/>
            <w:webHidden/>
          </w:rPr>
          <w:t>258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3" w:history="1">
        <w:r w:rsidRPr="00561F9E">
          <w:rPr>
            <w:rStyle w:val="Hyperlink"/>
            <w:noProof/>
          </w:rPr>
          <w:t>6.1.2.11.1.13</w:t>
        </w:r>
        <w:r>
          <w:rPr>
            <w:rFonts w:asciiTheme="minorHAnsi" w:eastAsiaTheme="minorEastAsia" w:hAnsiTheme="minorHAnsi" w:cstheme="minorBidi"/>
            <w:noProof/>
            <w:sz w:val="22"/>
            <w:szCs w:val="22"/>
          </w:rPr>
          <w:tab/>
        </w:r>
        <w:r w:rsidRPr="00561F9E">
          <w:rPr>
            <w:rStyle w:val="Hyperlink"/>
            <w:noProof/>
          </w:rPr>
          <w:t>FormatPercent</w:t>
        </w:r>
        <w:r>
          <w:rPr>
            <w:noProof/>
            <w:webHidden/>
          </w:rPr>
          <w:tab/>
        </w:r>
        <w:r>
          <w:rPr>
            <w:noProof/>
            <w:webHidden/>
          </w:rPr>
          <w:fldChar w:fldCharType="begin"/>
        </w:r>
        <w:r>
          <w:rPr>
            <w:noProof/>
            <w:webHidden/>
          </w:rPr>
          <w:instrText xml:space="preserve"> PAGEREF _Toc166942843 \h </w:instrText>
        </w:r>
        <w:r>
          <w:rPr>
            <w:noProof/>
            <w:webHidden/>
          </w:rPr>
        </w:r>
        <w:r>
          <w:rPr>
            <w:noProof/>
            <w:webHidden/>
          </w:rPr>
          <w:fldChar w:fldCharType="separate"/>
        </w:r>
        <w:r>
          <w:rPr>
            <w:noProof/>
            <w:webHidden/>
          </w:rPr>
          <w:t>259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4" w:history="1">
        <w:r w:rsidRPr="00561F9E">
          <w:rPr>
            <w:rStyle w:val="Hyperlink"/>
            <w:noProof/>
          </w:rPr>
          <w:t>6.1.2.11.1.14</w:t>
        </w:r>
        <w:r>
          <w:rPr>
            <w:rFonts w:asciiTheme="minorHAnsi" w:eastAsiaTheme="minorEastAsia" w:hAnsiTheme="minorHAnsi" w:cstheme="minorBidi"/>
            <w:noProof/>
            <w:sz w:val="22"/>
            <w:szCs w:val="22"/>
          </w:rPr>
          <w:tab/>
        </w:r>
        <w:r w:rsidRPr="00561F9E">
          <w:rPr>
            <w:rStyle w:val="Hyperlink"/>
            <w:noProof/>
          </w:rPr>
          <w:t>InStr / InStrB</w:t>
        </w:r>
        <w:r>
          <w:rPr>
            <w:noProof/>
            <w:webHidden/>
          </w:rPr>
          <w:tab/>
        </w:r>
        <w:r>
          <w:rPr>
            <w:noProof/>
            <w:webHidden/>
          </w:rPr>
          <w:fldChar w:fldCharType="begin"/>
        </w:r>
        <w:r>
          <w:rPr>
            <w:noProof/>
            <w:webHidden/>
          </w:rPr>
          <w:instrText xml:space="preserve"> PAGEREF _Toc166942844 \h </w:instrText>
        </w:r>
        <w:r>
          <w:rPr>
            <w:noProof/>
            <w:webHidden/>
          </w:rPr>
        </w:r>
        <w:r>
          <w:rPr>
            <w:noProof/>
            <w:webHidden/>
          </w:rPr>
          <w:fldChar w:fldCharType="separate"/>
        </w:r>
        <w:r>
          <w:rPr>
            <w:noProof/>
            <w:webHidden/>
          </w:rPr>
          <w:t>260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5" w:history="1">
        <w:r w:rsidRPr="00561F9E">
          <w:rPr>
            <w:rStyle w:val="Hyperlink"/>
            <w:noProof/>
          </w:rPr>
          <w:t>6.1.2.11.1.15</w:t>
        </w:r>
        <w:r>
          <w:rPr>
            <w:rFonts w:asciiTheme="minorHAnsi" w:eastAsiaTheme="minorEastAsia" w:hAnsiTheme="minorHAnsi" w:cstheme="minorBidi"/>
            <w:noProof/>
            <w:sz w:val="22"/>
            <w:szCs w:val="22"/>
          </w:rPr>
          <w:tab/>
        </w:r>
        <w:r w:rsidRPr="00561F9E">
          <w:rPr>
            <w:rStyle w:val="Hyperlink"/>
            <w:noProof/>
          </w:rPr>
          <w:t>InStrRev</w:t>
        </w:r>
        <w:r>
          <w:rPr>
            <w:noProof/>
            <w:webHidden/>
          </w:rPr>
          <w:tab/>
        </w:r>
        <w:r>
          <w:rPr>
            <w:noProof/>
            <w:webHidden/>
          </w:rPr>
          <w:fldChar w:fldCharType="begin"/>
        </w:r>
        <w:r>
          <w:rPr>
            <w:noProof/>
            <w:webHidden/>
          </w:rPr>
          <w:instrText xml:space="preserve"> PAGEREF _Toc166942845 \h </w:instrText>
        </w:r>
        <w:r>
          <w:rPr>
            <w:noProof/>
            <w:webHidden/>
          </w:rPr>
        </w:r>
        <w:r>
          <w:rPr>
            <w:noProof/>
            <w:webHidden/>
          </w:rPr>
          <w:fldChar w:fldCharType="separate"/>
        </w:r>
        <w:r>
          <w:rPr>
            <w:noProof/>
            <w:webHidden/>
          </w:rPr>
          <w:t>261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6" w:history="1">
        <w:r w:rsidRPr="00561F9E">
          <w:rPr>
            <w:rStyle w:val="Hyperlink"/>
            <w:noProof/>
          </w:rPr>
          <w:t>6.1.2.11.1.16</w:t>
        </w:r>
        <w:r>
          <w:rPr>
            <w:rFonts w:asciiTheme="minorHAnsi" w:eastAsiaTheme="minorEastAsia" w:hAnsiTheme="minorHAnsi" w:cstheme="minorBidi"/>
            <w:noProof/>
            <w:sz w:val="22"/>
            <w:szCs w:val="22"/>
          </w:rPr>
          <w:tab/>
        </w:r>
        <w:r w:rsidRPr="00561F9E">
          <w:rPr>
            <w:rStyle w:val="Hyperlink"/>
            <w:noProof/>
          </w:rPr>
          <w:t>Join</w:t>
        </w:r>
        <w:r>
          <w:rPr>
            <w:noProof/>
            <w:webHidden/>
          </w:rPr>
          <w:tab/>
        </w:r>
        <w:r>
          <w:rPr>
            <w:noProof/>
            <w:webHidden/>
          </w:rPr>
          <w:fldChar w:fldCharType="begin"/>
        </w:r>
        <w:r>
          <w:rPr>
            <w:noProof/>
            <w:webHidden/>
          </w:rPr>
          <w:instrText xml:space="preserve"> PAGEREF _Toc166942846 \h </w:instrText>
        </w:r>
        <w:r>
          <w:rPr>
            <w:noProof/>
            <w:webHidden/>
          </w:rPr>
        </w:r>
        <w:r>
          <w:rPr>
            <w:noProof/>
            <w:webHidden/>
          </w:rPr>
          <w:fldChar w:fldCharType="separate"/>
        </w:r>
        <w:r>
          <w:rPr>
            <w:noProof/>
            <w:webHidden/>
          </w:rPr>
          <w:t>262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7" w:history="1">
        <w:r w:rsidRPr="00561F9E">
          <w:rPr>
            <w:rStyle w:val="Hyperlink"/>
            <w:noProof/>
          </w:rPr>
          <w:t>6.1.2.11.1.17</w:t>
        </w:r>
        <w:r>
          <w:rPr>
            <w:rFonts w:asciiTheme="minorHAnsi" w:eastAsiaTheme="minorEastAsia" w:hAnsiTheme="minorHAnsi" w:cstheme="minorBidi"/>
            <w:noProof/>
            <w:sz w:val="22"/>
            <w:szCs w:val="22"/>
          </w:rPr>
          <w:tab/>
        </w:r>
        <w:r w:rsidRPr="00561F9E">
          <w:rPr>
            <w:rStyle w:val="Hyperlink"/>
            <w:noProof/>
          </w:rPr>
          <w:t>LCase</w:t>
        </w:r>
        <w:r>
          <w:rPr>
            <w:noProof/>
            <w:webHidden/>
          </w:rPr>
          <w:tab/>
        </w:r>
        <w:r>
          <w:rPr>
            <w:noProof/>
            <w:webHidden/>
          </w:rPr>
          <w:fldChar w:fldCharType="begin"/>
        </w:r>
        <w:r>
          <w:rPr>
            <w:noProof/>
            <w:webHidden/>
          </w:rPr>
          <w:instrText xml:space="preserve"> PAGEREF _Toc166942847 \h </w:instrText>
        </w:r>
        <w:r>
          <w:rPr>
            <w:noProof/>
            <w:webHidden/>
          </w:rPr>
        </w:r>
        <w:r>
          <w:rPr>
            <w:noProof/>
            <w:webHidden/>
          </w:rPr>
          <w:fldChar w:fldCharType="separate"/>
        </w:r>
        <w:r>
          <w:rPr>
            <w:noProof/>
            <w:webHidden/>
          </w:rPr>
          <w:t>263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8" w:history="1">
        <w:r w:rsidRPr="00561F9E">
          <w:rPr>
            <w:rStyle w:val="Hyperlink"/>
            <w:noProof/>
          </w:rPr>
          <w:t>6.1.2.11.1.18</w:t>
        </w:r>
        <w:r>
          <w:rPr>
            <w:rFonts w:asciiTheme="minorHAnsi" w:eastAsiaTheme="minorEastAsia" w:hAnsiTheme="minorHAnsi" w:cstheme="minorBidi"/>
            <w:noProof/>
            <w:sz w:val="22"/>
            <w:szCs w:val="22"/>
          </w:rPr>
          <w:tab/>
        </w:r>
        <w:r w:rsidRPr="00561F9E">
          <w:rPr>
            <w:rStyle w:val="Hyperlink"/>
            <w:noProof/>
          </w:rPr>
          <w:t>LCase$</w:t>
        </w:r>
        <w:r>
          <w:rPr>
            <w:noProof/>
            <w:webHidden/>
          </w:rPr>
          <w:tab/>
        </w:r>
        <w:r>
          <w:rPr>
            <w:noProof/>
            <w:webHidden/>
          </w:rPr>
          <w:fldChar w:fldCharType="begin"/>
        </w:r>
        <w:r>
          <w:rPr>
            <w:noProof/>
            <w:webHidden/>
          </w:rPr>
          <w:instrText xml:space="preserve"> PAGEREF _Toc166942848 \h </w:instrText>
        </w:r>
        <w:r>
          <w:rPr>
            <w:noProof/>
            <w:webHidden/>
          </w:rPr>
        </w:r>
        <w:r>
          <w:rPr>
            <w:noProof/>
            <w:webHidden/>
          </w:rPr>
          <w:fldChar w:fldCharType="separate"/>
        </w:r>
        <w:r>
          <w:rPr>
            <w:noProof/>
            <w:webHidden/>
          </w:rPr>
          <w:t>263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49" w:history="1">
        <w:r w:rsidRPr="00561F9E">
          <w:rPr>
            <w:rStyle w:val="Hyperlink"/>
            <w:noProof/>
          </w:rPr>
          <w:t>6.1.2.11.1.19</w:t>
        </w:r>
        <w:r>
          <w:rPr>
            <w:rFonts w:asciiTheme="minorHAnsi" w:eastAsiaTheme="minorEastAsia" w:hAnsiTheme="minorHAnsi" w:cstheme="minorBidi"/>
            <w:noProof/>
            <w:sz w:val="22"/>
            <w:szCs w:val="22"/>
          </w:rPr>
          <w:tab/>
        </w:r>
        <w:r w:rsidRPr="00561F9E">
          <w:rPr>
            <w:rStyle w:val="Hyperlink"/>
            <w:noProof/>
          </w:rPr>
          <w:t>Left / LeftB</w:t>
        </w:r>
        <w:r>
          <w:rPr>
            <w:noProof/>
            <w:webHidden/>
          </w:rPr>
          <w:tab/>
        </w:r>
        <w:r>
          <w:rPr>
            <w:noProof/>
            <w:webHidden/>
          </w:rPr>
          <w:fldChar w:fldCharType="begin"/>
        </w:r>
        <w:r>
          <w:rPr>
            <w:noProof/>
            <w:webHidden/>
          </w:rPr>
          <w:instrText xml:space="preserve"> PAGEREF _Toc166942849 \h </w:instrText>
        </w:r>
        <w:r>
          <w:rPr>
            <w:noProof/>
            <w:webHidden/>
          </w:rPr>
        </w:r>
        <w:r>
          <w:rPr>
            <w:noProof/>
            <w:webHidden/>
          </w:rPr>
          <w:fldChar w:fldCharType="separate"/>
        </w:r>
        <w:r>
          <w:rPr>
            <w:noProof/>
            <w:webHidden/>
          </w:rPr>
          <w:t>263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0" w:history="1">
        <w:r w:rsidRPr="00561F9E">
          <w:rPr>
            <w:rStyle w:val="Hyperlink"/>
            <w:noProof/>
          </w:rPr>
          <w:t>6.1.2.11.1.20</w:t>
        </w:r>
        <w:r>
          <w:rPr>
            <w:rFonts w:asciiTheme="minorHAnsi" w:eastAsiaTheme="minorEastAsia" w:hAnsiTheme="minorHAnsi" w:cstheme="minorBidi"/>
            <w:noProof/>
            <w:sz w:val="22"/>
            <w:szCs w:val="22"/>
          </w:rPr>
          <w:tab/>
        </w:r>
        <w:r w:rsidRPr="00561F9E">
          <w:rPr>
            <w:rStyle w:val="Hyperlink"/>
            <w:noProof/>
          </w:rPr>
          <w:t>Left$</w:t>
        </w:r>
        <w:r>
          <w:rPr>
            <w:noProof/>
            <w:webHidden/>
          </w:rPr>
          <w:tab/>
        </w:r>
        <w:r>
          <w:rPr>
            <w:noProof/>
            <w:webHidden/>
          </w:rPr>
          <w:fldChar w:fldCharType="begin"/>
        </w:r>
        <w:r>
          <w:rPr>
            <w:noProof/>
            <w:webHidden/>
          </w:rPr>
          <w:instrText xml:space="preserve"> PAGEREF _Toc166942850 \h </w:instrText>
        </w:r>
        <w:r>
          <w:rPr>
            <w:noProof/>
            <w:webHidden/>
          </w:rPr>
        </w:r>
        <w:r>
          <w:rPr>
            <w:noProof/>
            <w:webHidden/>
          </w:rPr>
          <w:fldChar w:fldCharType="separate"/>
        </w:r>
        <w:r>
          <w:rPr>
            <w:noProof/>
            <w:webHidden/>
          </w:rPr>
          <w:t>264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1" w:history="1">
        <w:r w:rsidRPr="00561F9E">
          <w:rPr>
            <w:rStyle w:val="Hyperlink"/>
            <w:noProof/>
          </w:rPr>
          <w:t>6.1.2.11.1.21</w:t>
        </w:r>
        <w:r>
          <w:rPr>
            <w:rFonts w:asciiTheme="minorHAnsi" w:eastAsiaTheme="minorEastAsia" w:hAnsiTheme="minorHAnsi" w:cstheme="minorBidi"/>
            <w:noProof/>
            <w:sz w:val="22"/>
            <w:szCs w:val="22"/>
          </w:rPr>
          <w:tab/>
        </w:r>
        <w:r w:rsidRPr="00561F9E">
          <w:rPr>
            <w:rStyle w:val="Hyperlink"/>
            <w:noProof/>
          </w:rPr>
          <w:t>LeftB$</w:t>
        </w:r>
        <w:r>
          <w:rPr>
            <w:noProof/>
            <w:webHidden/>
          </w:rPr>
          <w:tab/>
        </w:r>
        <w:r>
          <w:rPr>
            <w:noProof/>
            <w:webHidden/>
          </w:rPr>
          <w:fldChar w:fldCharType="begin"/>
        </w:r>
        <w:r>
          <w:rPr>
            <w:noProof/>
            <w:webHidden/>
          </w:rPr>
          <w:instrText xml:space="preserve"> PAGEREF _Toc166942851 \h </w:instrText>
        </w:r>
        <w:r>
          <w:rPr>
            <w:noProof/>
            <w:webHidden/>
          </w:rPr>
        </w:r>
        <w:r>
          <w:rPr>
            <w:noProof/>
            <w:webHidden/>
          </w:rPr>
          <w:fldChar w:fldCharType="separate"/>
        </w:r>
        <w:r>
          <w:rPr>
            <w:noProof/>
            <w:webHidden/>
          </w:rPr>
          <w:t>264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2" w:history="1">
        <w:r w:rsidRPr="00561F9E">
          <w:rPr>
            <w:rStyle w:val="Hyperlink"/>
            <w:noProof/>
          </w:rPr>
          <w:t>6.1.2.11.1.22</w:t>
        </w:r>
        <w:r>
          <w:rPr>
            <w:rFonts w:asciiTheme="minorHAnsi" w:eastAsiaTheme="minorEastAsia" w:hAnsiTheme="minorHAnsi" w:cstheme="minorBidi"/>
            <w:noProof/>
            <w:sz w:val="22"/>
            <w:szCs w:val="22"/>
          </w:rPr>
          <w:tab/>
        </w:r>
        <w:r w:rsidRPr="00561F9E">
          <w:rPr>
            <w:rStyle w:val="Hyperlink"/>
            <w:noProof/>
          </w:rPr>
          <w:t>Len / LenB</w:t>
        </w:r>
        <w:r>
          <w:rPr>
            <w:noProof/>
            <w:webHidden/>
          </w:rPr>
          <w:tab/>
        </w:r>
        <w:r>
          <w:rPr>
            <w:noProof/>
            <w:webHidden/>
          </w:rPr>
          <w:fldChar w:fldCharType="begin"/>
        </w:r>
        <w:r>
          <w:rPr>
            <w:noProof/>
            <w:webHidden/>
          </w:rPr>
          <w:instrText xml:space="preserve"> PAGEREF _Toc166942852 \h </w:instrText>
        </w:r>
        <w:r>
          <w:rPr>
            <w:noProof/>
            <w:webHidden/>
          </w:rPr>
        </w:r>
        <w:r>
          <w:rPr>
            <w:noProof/>
            <w:webHidden/>
          </w:rPr>
          <w:fldChar w:fldCharType="separate"/>
        </w:r>
        <w:r>
          <w:rPr>
            <w:noProof/>
            <w:webHidden/>
          </w:rPr>
          <w:t>264</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3" w:history="1">
        <w:r w:rsidRPr="00561F9E">
          <w:rPr>
            <w:rStyle w:val="Hyperlink"/>
            <w:noProof/>
          </w:rPr>
          <w:t>6.1.2.11.1.23</w:t>
        </w:r>
        <w:r>
          <w:rPr>
            <w:rFonts w:asciiTheme="minorHAnsi" w:eastAsiaTheme="minorEastAsia" w:hAnsiTheme="minorHAnsi" w:cstheme="minorBidi"/>
            <w:noProof/>
            <w:sz w:val="22"/>
            <w:szCs w:val="22"/>
          </w:rPr>
          <w:tab/>
        </w:r>
        <w:r w:rsidRPr="00561F9E">
          <w:rPr>
            <w:rStyle w:val="Hyperlink"/>
            <w:noProof/>
          </w:rPr>
          <w:t>LTrim / RTrim / Trim</w:t>
        </w:r>
        <w:r>
          <w:rPr>
            <w:noProof/>
            <w:webHidden/>
          </w:rPr>
          <w:tab/>
        </w:r>
        <w:r>
          <w:rPr>
            <w:noProof/>
            <w:webHidden/>
          </w:rPr>
          <w:fldChar w:fldCharType="begin"/>
        </w:r>
        <w:r>
          <w:rPr>
            <w:noProof/>
            <w:webHidden/>
          </w:rPr>
          <w:instrText xml:space="preserve"> PAGEREF _Toc166942853 \h </w:instrText>
        </w:r>
        <w:r>
          <w:rPr>
            <w:noProof/>
            <w:webHidden/>
          </w:rPr>
        </w:r>
        <w:r>
          <w:rPr>
            <w:noProof/>
            <w:webHidden/>
          </w:rPr>
          <w:fldChar w:fldCharType="separate"/>
        </w:r>
        <w:r>
          <w:rPr>
            <w:noProof/>
            <w:webHidden/>
          </w:rPr>
          <w:t>265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4" w:history="1">
        <w:r w:rsidRPr="00561F9E">
          <w:rPr>
            <w:rStyle w:val="Hyperlink"/>
            <w:noProof/>
          </w:rPr>
          <w:t>6.1.2.11.1.24</w:t>
        </w:r>
        <w:r>
          <w:rPr>
            <w:rFonts w:asciiTheme="minorHAnsi" w:eastAsiaTheme="minorEastAsia" w:hAnsiTheme="minorHAnsi" w:cstheme="minorBidi"/>
            <w:noProof/>
            <w:sz w:val="22"/>
            <w:szCs w:val="22"/>
          </w:rPr>
          <w:tab/>
        </w:r>
        <w:r w:rsidRPr="00561F9E">
          <w:rPr>
            <w:rStyle w:val="Hyperlink"/>
            <w:noProof/>
          </w:rPr>
          <w:t>LTrim$ / RTrim$ / Trim$</w:t>
        </w:r>
        <w:r>
          <w:rPr>
            <w:noProof/>
            <w:webHidden/>
          </w:rPr>
          <w:tab/>
        </w:r>
        <w:r>
          <w:rPr>
            <w:noProof/>
            <w:webHidden/>
          </w:rPr>
          <w:fldChar w:fldCharType="begin"/>
        </w:r>
        <w:r>
          <w:rPr>
            <w:noProof/>
            <w:webHidden/>
          </w:rPr>
          <w:instrText xml:space="preserve"> PAGEREF _Toc166942854 \h </w:instrText>
        </w:r>
        <w:r>
          <w:rPr>
            <w:noProof/>
            <w:webHidden/>
          </w:rPr>
        </w:r>
        <w:r>
          <w:rPr>
            <w:noProof/>
            <w:webHidden/>
          </w:rPr>
          <w:fldChar w:fldCharType="separate"/>
        </w:r>
        <w:r>
          <w:rPr>
            <w:noProof/>
            <w:webHidden/>
          </w:rPr>
          <w:t>265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5" w:history="1">
        <w:r w:rsidRPr="00561F9E">
          <w:rPr>
            <w:rStyle w:val="Hyperlink"/>
            <w:noProof/>
          </w:rPr>
          <w:t>6.1.2.11.1.25</w:t>
        </w:r>
        <w:r>
          <w:rPr>
            <w:rFonts w:asciiTheme="minorHAnsi" w:eastAsiaTheme="minorEastAsia" w:hAnsiTheme="minorHAnsi" w:cstheme="minorBidi"/>
            <w:noProof/>
            <w:sz w:val="22"/>
            <w:szCs w:val="22"/>
          </w:rPr>
          <w:tab/>
        </w:r>
        <w:r w:rsidRPr="00561F9E">
          <w:rPr>
            <w:rStyle w:val="Hyperlink"/>
            <w:noProof/>
          </w:rPr>
          <w:t>Mid / MidB</w:t>
        </w:r>
        <w:r>
          <w:rPr>
            <w:noProof/>
            <w:webHidden/>
          </w:rPr>
          <w:tab/>
        </w:r>
        <w:r>
          <w:rPr>
            <w:noProof/>
            <w:webHidden/>
          </w:rPr>
          <w:fldChar w:fldCharType="begin"/>
        </w:r>
        <w:r>
          <w:rPr>
            <w:noProof/>
            <w:webHidden/>
          </w:rPr>
          <w:instrText xml:space="preserve"> PAGEREF _Toc166942855 \h </w:instrText>
        </w:r>
        <w:r>
          <w:rPr>
            <w:noProof/>
            <w:webHidden/>
          </w:rPr>
        </w:r>
        <w:r>
          <w:rPr>
            <w:noProof/>
            <w:webHidden/>
          </w:rPr>
          <w:fldChar w:fldCharType="separate"/>
        </w:r>
        <w:r>
          <w:rPr>
            <w:noProof/>
            <w:webHidden/>
          </w:rPr>
          <w:t>265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6" w:history="1">
        <w:r w:rsidRPr="00561F9E">
          <w:rPr>
            <w:rStyle w:val="Hyperlink"/>
            <w:noProof/>
          </w:rPr>
          <w:t>6.1.2.11.1.26</w:t>
        </w:r>
        <w:r>
          <w:rPr>
            <w:rFonts w:asciiTheme="minorHAnsi" w:eastAsiaTheme="minorEastAsia" w:hAnsiTheme="minorHAnsi" w:cstheme="minorBidi"/>
            <w:noProof/>
            <w:sz w:val="22"/>
            <w:szCs w:val="22"/>
          </w:rPr>
          <w:tab/>
        </w:r>
        <w:r w:rsidRPr="00561F9E">
          <w:rPr>
            <w:rStyle w:val="Hyperlink"/>
            <w:noProof/>
          </w:rPr>
          <w:t>Mid$</w:t>
        </w:r>
        <w:r>
          <w:rPr>
            <w:noProof/>
            <w:webHidden/>
          </w:rPr>
          <w:tab/>
        </w:r>
        <w:r>
          <w:rPr>
            <w:noProof/>
            <w:webHidden/>
          </w:rPr>
          <w:fldChar w:fldCharType="begin"/>
        </w:r>
        <w:r>
          <w:rPr>
            <w:noProof/>
            <w:webHidden/>
          </w:rPr>
          <w:instrText xml:space="preserve"> PAGEREF _Toc166942856 \h </w:instrText>
        </w:r>
        <w:r>
          <w:rPr>
            <w:noProof/>
            <w:webHidden/>
          </w:rPr>
        </w:r>
        <w:r>
          <w:rPr>
            <w:noProof/>
            <w:webHidden/>
          </w:rPr>
          <w:fldChar w:fldCharType="separate"/>
        </w:r>
        <w:r>
          <w:rPr>
            <w:noProof/>
            <w:webHidden/>
          </w:rPr>
          <w:t>266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7" w:history="1">
        <w:r w:rsidRPr="00561F9E">
          <w:rPr>
            <w:rStyle w:val="Hyperlink"/>
            <w:noProof/>
          </w:rPr>
          <w:t>6.1.2.11.1.27</w:t>
        </w:r>
        <w:r>
          <w:rPr>
            <w:rFonts w:asciiTheme="minorHAnsi" w:eastAsiaTheme="minorEastAsia" w:hAnsiTheme="minorHAnsi" w:cstheme="minorBidi"/>
            <w:noProof/>
            <w:sz w:val="22"/>
            <w:szCs w:val="22"/>
          </w:rPr>
          <w:tab/>
        </w:r>
        <w:r w:rsidRPr="00561F9E">
          <w:rPr>
            <w:rStyle w:val="Hyperlink"/>
            <w:noProof/>
          </w:rPr>
          <w:t>MidB$</w:t>
        </w:r>
        <w:r>
          <w:rPr>
            <w:noProof/>
            <w:webHidden/>
          </w:rPr>
          <w:tab/>
        </w:r>
        <w:r>
          <w:rPr>
            <w:noProof/>
            <w:webHidden/>
          </w:rPr>
          <w:fldChar w:fldCharType="begin"/>
        </w:r>
        <w:r>
          <w:rPr>
            <w:noProof/>
            <w:webHidden/>
          </w:rPr>
          <w:instrText xml:space="preserve"> PAGEREF _Toc166942857 \h </w:instrText>
        </w:r>
        <w:r>
          <w:rPr>
            <w:noProof/>
            <w:webHidden/>
          </w:rPr>
        </w:r>
        <w:r>
          <w:rPr>
            <w:noProof/>
            <w:webHidden/>
          </w:rPr>
          <w:fldChar w:fldCharType="separate"/>
        </w:r>
        <w:r>
          <w:rPr>
            <w:noProof/>
            <w:webHidden/>
          </w:rPr>
          <w:t>266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8" w:history="1">
        <w:r w:rsidRPr="00561F9E">
          <w:rPr>
            <w:rStyle w:val="Hyperlink"/>
            <w:noProof/>
          </w:rPr>
          <w:t>6.1.2.11.1.28</w:t>
        </w:r>
        <w:r>
          <w:rPr>
            <w:rFonts w:asciiTheme="minorHAnsi" w:eastAsiaTheme="minorEastAsia" w:hAnsiTheme="minorHAnsi" w:cstheme="minorBidi"/>
            <w:noProof/>
            <w:sz w:val="22"/>
            <w:szCs w:val="22"/>
          </w:rPr>
          <w:tab/>
        </w:r>
        <w:r w:rsidRPr="00561F9E">
          <w:rPr>
            <w:rStyle w:val="Hyperlink"/>
            <w:noProof/>
          </w:rPr>
          <w:t>MonthName</w:t>
        </w:r>
        <w:r>
          <w:rPr>
            <w:noProof/>
            <w:webHidden/>
          </w:rPr>
          <w:tab/>
        </w:r>
        <w:r>
          <w:rPr>
            <w:noProof/>
            <w:webHidden/>
          </w:rPr>
          <w:fldChar w:fldCharType="begin"/>
        </w:r>
        <w:r>
          <w:rPr>
            <w:noProof/>
            <w:webHidden/>
          </w:rPr>
          <w:instrText xml:space="preserve"> PAGEREF _Toc166942858 \h </w:instrText>
        </w:r>
        <w:r>
          <w:rPr>
            <w:noProof/>
            <w:webHidden/>
          </w:rPr>
        </w:r>
        <w:r>
          <w:rPr>
            <w:noProof/>
            <w:webHidden/>
          </w:rPr>
          <w:fldChar w:fldCharType="separate"/>
        </w:r>
        <w:r>
          <w:rPr>
            <w:noProof/>
            <w:webHidden/>
          </w:rPr>
          <w:t>266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59" w:history="1">
        <w:r w:rsidRPr="00561F9E">
          <w:rPr>
            <w:rStyle w:val="Hyperlink"/>
            <w:noProof/>
          </w:rPr>
          <w:t>6.1.2.11.1.29</w:t>
        </w:r>
        <w:r>
          <w:rPr>
            <w:rFonts w:asciiTheme="minorHAnsi" w:eastAsiaTheme="minorEastAsia" w:hAnsiTheme="minorHAnsi" w:cstheme="minorBidi"/>
            <w:noProof/>
            <w:sz w:val="22"/>
            <w:szCs w:val="22"/>
          </w:rPr>
          <w:tab/>
        </w:r>
        <w:r w:rsidRPr="00561F9E">
          <w:rPr>
            <w:rStyle w:val="Hyperlink"/>
            <w:noProof/>
          </w:rPr>
          <w:t>Replace</w:t>
        </w:r>
        <w:r>
          <w:rPr>
            <w:noProof/>
            <w:webHidden/>
          </w:rPr>
          <w:tab/>
        </w:r>
        <w:r>
          <w:rPr>
            <w:noProof/>
            <w:webHidden/>
          </w:rPr>
          <w:fldChar w:fldCharType="begin"/>
        </w:r>
        <w:r>
          <w:rPr>
            <w:noProof/>
            <w:webHidden/>
          </w:rPr>
          <w:instrText xml:space="preserve"> PAGEREF _Toc166942859 \h </w:instrText>
        </w:r>
        <w:r>
          <w:rPr>
            <w:noProof/>
            <w:webHidden/>
          </w:rPr>
        </w:r>
        <w:r>
          <w:rPr>
            <w:noProof/>
            <w:webHidden/>
          </w:rPr>
          <w:fldChar w:fldCharType="separate"/>
        </w:r>
        <w:r>
          <w:rPr>
            <w:noProof/>
            <w:webHidden/>
          </w:rPr>
          <w:t>266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0" w:history="1">
        <w:r w:rsidRPr="00561F9E">
          <w:rPr>
            <w:rStyle w:val="Hyperlink"/>
            <w:noProof/>
          </w:rPr>
          <w:t>6.1.2.11.1.30</w:t>
        </w:r>
        <w:r>
          <w:rPr>
            <w:rFonts w:asciiTheme="minorHAnsi" w:eastAsiaTheme="minorEastAsia" w:hAnsiTheme="minorHAnsi" w:cstheme="minorBidi"/>
            <w:noProof/>
            <w:sz w:val="22"/>
            <w:szCs w:val="22"/>
          </w:rPr>
          <w:tab/>
        </w:r>
        <w:r w:rsidRPr="00561F9E">
          <w:rPr>
            <w:rStyle w:val="Hyperlink"/>
            <w:noProof/>
          </w:rPr>
          <w:t>Right / RightB</w:t>
        </w:r>
        <w:r>
          <w:rPr>
            <w:noProof/>
            <w:webHidden/>
          </w:rPr>
          <w:tab/>
        </w:r>
        <w:r>
          <w:rPr>
            <w:noProof/>
            <w:webHidden/>
          </w:rPr>
          <w:fldChar w:fldCharType="begin"/>
        </w:r>
        <w:r>
          <w:rPr>
            <w:noProof/>
            <w:webHidden/>
          </w:rPr>
          <w:instrText xml:space="preserve"> PAGEREF _Toc166942860 \h </w:instrText>
        </w:r>
        <w:r>
          <w:rPr>
            <w:noProof/>
            <w:webHidden/>
          </w:rPr>
        </w:r>
        <w:r>
          <w:rPr>
            <w:noProof/>
            <w:webHidden/>
          </w:rPr>
          <w:fldChar w:fldCharType="separate"/>
        </w:r>
        <w:r>
          <w:rPr>
            <w:noProof/>
            <w:webHidden/>
          </w:rPr>
          <w:t>267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1" w:history="1">
        <w:r w:rsidRPr="00561F9E">
          <w:rPr>
            <w:rStyle w:val="Hyperlink"/>
            <w:noProof/>
          </w:rPr>
          <w:t>6.1.2.11.1.31</w:t>
        </w:r>
        <w:r>
          <w:rPr>
            <w:rFonts w:asciiTheme="minorHAnsi" w:eastAsiaTheme="minorEastAsia" w:hAnsiTheme="minorHAnsi" w:cstheme="minorBidi"/>
            <w:noProof/>
            <w:sz w:val="22"/>
            <w:szCs w:val="22"/>
          </w:rPr>
          <w:tab/>
        </w:r>
        <w:r w:rsidRPr="00561F9E">
          <w:rPr>
            <w:rStyle w:val="Hyperlink"/>
            <w:noProof/>
          </w:rPr>
          <w:t>Right$</w:t>
        </w:r>
        <w:r>
          <w:rPr>
            <w:noProof/>
            <w:webHidden/>
          </w:rPr>
          <w:tab/>
        </w:r>
        <w:r>
          <w:rPr>
            <w:noProof/>
            <w:webHidden/>
          </w:rPr>
          <w:fldChar w:fldCharType="begin"/>
        </w:r>
        <w:r>
          <w:rPr>
            <w:noProof/>
            <w:webHidden/>
          </w:rPr>
          <w:instrText xml:space="preserve"> PAGEREF _Toc166942861 \h </w:instrText>
        </w:r>
        <w:r>
          <w:rPr>
            <w:noProof/>
            <w:webHidden/>
          </w:rPr>
        </w:r>
        <w:r>
          <w:rPr>
            <w:noProof/>
            <w:webHidden/>
          </w:rPr>
          <w:fldChar w:fldCharType="separate"/>
        </w:r>
        <w:r>
          <w:rPr>
            <w:noProof/>
            <w:webHidden/>
          </w:rPr>
          <w:t>268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2" w:history="1">
        <w:r w:rsidRPr="00561F9E">
          <w:rPr>
            <w:rStyle w:val="Hyperlink"/>
            <w:noProof/>
          </w:rPr>
          <w:t>6.1.2.11.1.32</w:t>
        </w:r>
        <w:r>
          <w:rPr>
            <w:rFonts w:asciiTheme="minorHAnsi" w:eastAsiaTheme="minorEastAsia" w:hAnsiTheme="minorHAnsi" w:cstheme="minorBidi"/>
            <w:noProof/>
            <w:sz w:val="22"/>
            <w:szCs w:val="22"/>
          </w:rPr>
          <w:tab/>
        </w:r>
        <w:r w:rsidRPr="00561F9E">
          <w:rPr>
            <w:rStyle w:val="Hyperlink"/>
            <w:noProof/>
          </w:rPr>
          <w:t>RightB$</w:t>
        </w:r>
        <w:r>
          <w:rPr>
            <w:noProof/>
            <w:webHidden/>
          </w:rPr>
          <w:tab/>
        </w:r>
        <w:r>
          <w:rPr>
            <w:noProof/>
            <w:webHidden/>
          </w:rPr>
          <w:fldChar w:fldCharType="begin"/>
        </w:r>
        <w:r>
          <w:rPr>
            <w:noProof/>
            <w:webHidden/>
          </w:rPr>
          <w:instrText xml:space="preserve"> PAGEREF _Toc166942862 \h </w:instrText>
        </w:r>
        <w:r>
          <w:rPr>
            <w:noProof/>
            <w:webHidden/>
          </w:rPr>
        </w:r>
        <w:r>
          <w:rPr>
            <w:noProof/>
            <w:webHidden/>
          </w:rPr>
          <w:fldChar w:fldCharType="separate"/>
        </w:r>
        <w:r>
          <w:rPr>
            <w:noProof/>
            <w:webHidden/>
          </w:rPr>
          <w:t>268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3" w:history="1">
        <w:r w:rsidRPr="00561F9E">
          <w:rPr>
            <w:rStyle w:val="Hyperlink"/>
            <w:noProof/>
          </w:rPr>
          <w:t>6.1.2.11.1.33</w:t>
        </w:r>
        <w:r>
          <w:rPr>
            <w:rFonts w:asciiTheme="minorHAnsi" w:eastAsiaTheme="minorEastAsia" w:hAnsiTheme="minorHAnsi" w:cstheme="minorBidi"/>
            <w:noProof/>
            <w:sz w:val="22"/>
            <w:szCs w:val="22"/>
          </w:rPr>
          <w:tab/>
        </w:r>
        <w:r w:rsidRPr="00561F9E">
          <w:rPr>
            <w:rStyle w:val="Hyperlink"/>
            <w:noProof/>
          </w:rPr>
          <w:t>Space</w:t>
        </w:r>
        <w:r>
          <w:rPr>
            <w:noProof/>
            <w:webHidden/>
          </w:rPr>
          <w:tab/>
        </w:r>
        <w:r>
          <w:rPr>
            <w:noProof/>
            <w:webHidden/>
          </w:rPr>
          <w:fldChar w:fldCharType="begin"/>
        </w:r>
        <w:r>
          <w:rPr>
            <w:noProof/>
            <w:webHidden/>
          </w:rPr>
          <w:instrText xml:space="preserve"> PAGEREF _Toc166942863 \h </w:instrText>
        </w:r>
        <w:r>
          <w:rPr>
            <w:noProof/>
            <w:webHidden/>
          </w:rPr>
        </w:r>
        <w:r>
          <w:rPr>
            <w:noProof/>
            <w:webHidden/>
          </w:rPr>
          <w:fldChar w:fldCharType="separate"/>
        </w:r>
        <w:r>
          <w:rPr>
            <w:noProof/>
            <w:webHidden/>
          </w:rPr>
          <w:t>268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4" w:history="1">
        <w:r w:rsidRPr="00561F9E">
          <w:rPr>
            <w:rStyle w:val="Hyperlink"/>
            <w:noProof/>
          </w:rPr>
          <w:t>6.1.2.11.1.34</w:t>
        </w:r>
        <w:r>
          <w:rPr>
            <w:rFonts w:asciiTheme="minorHAnsi" w:eastAsiaTheme="minorEastAsia" w:hAnsiTheme="minorHAnsi" w:cstheme="minorBidi"/>
            <w:noProof/>
            <w:sz w:val="22"/>
            <w:szCs w:val="22"/>
          </w:rPr>
          <w:tab/>
        </w:r>
        <w:r w:rsidRPr="00561F9E">
          <w:rPr>
            <w:rStyle w:val="Hyperlink"/>
            <w:noProof/>
          </w:rPr>
          <w:t>Space$</w:t>
        </w:r>
        <w:r>
          <w:rPr>
            <w:noProof/>
            <w:webHidden/>
          </w:rPr>
          <w:tab/>
        </w:r>
        <w:r>
          <w:rPr>
            <w:noProof/>
            <w:webHidden/>
          </w:rPr>
          <w:fldChar w:fldCharType="begin"/>
        </w:r>
        <w:r>
          <w:rPr>
            <w:noProof/>
            <w:webHidden/>
          </w:rPr>
          <w:instrText xml:space="preserve"> PAGEREF _Toc166942864 \h </w:instrText>
        </w:r>
        <w:r>
          <w:rPr>
            <w:noProof/>
            <w:webHidden/>
          </w:rPr>
        </w:r>
        <w:r>
          <w:rPr>
            <w:noProof/>
            <w:webHidden/>
          </w:rPr>
          <w:fldChar w:fldCharType="separate"/>
        </w:r>
        <w:r>
          <w:rPr>
            <w:noProof/>
            <w:webHidden/>
          </w:rPr>
          <w:t>269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5" w:history="1">
        <w:r w:rsidRPr="00561F9E">
          <w:rPr>
            <w:rStyle w:val="Hyperlink"/>
            <w:noProof/>
          </w:rPr>
          <w:t>6.1.2.11.1.35</w:t>
        </w:r>
        <w:r>
          <w:rPr>
            <w:rFonts w:asciiTheme="minorHAnsi" w:eastAsiaTheme="minorEastAsia" w:hAnsiTheme="minorHAnsi" w:cstheme="minorBidi"/>
            <w:noProof/>
            <w:sz w:val="22"/>
            <w:szCs w:val="22"/>
          </w:rPr>
          <w:tab/>
        </w:r>
        <w:r w:rsidRPr="00561F9E">
          <w:rPr>
            <w:rStyle w:val="Hyperlink"/>
            <w:noProof/>
          </w:rPr>
          <w:t>Split</w:t>
        </w:r>
        <w:r>
          <w:rPr>
            <w:noProof/>
            <w:webHidden/>
          </w:rPr>
          <w:tab/>
        </w:r>
        <w:r>
          <w:rPr>
            <w:noProof/>
            <w:webHidden/>
          </w:rPr>
          <w:fldChar w:fldCharType="begin"/>
        </w:r>
        <w:r>
          <w:rPr>
            <w:noProof/>
            <w:webHidden/>
          </w:rPr>
          <w:instrText xml:space="preserve"> PAGEREF _Toc166942865 \h </w:instrText>
        </w:r>
        <w:r>
          <w:rPr>
            <w:noProof/>
            <w:webHidden/>
          </w:rPr>
        </w:r>
        <w:r>
          <w:rPr>
            <w:noProof/>
            <w:webHidden/>
          </w:rPr>
          <w:fldChar w:fldCharType="separate"/>
        </w:r>
        <w:r>
          <w:rPr>
            <w:noProof/>
            <w:webHidden/>
          </w:rPr>
          <w:t>269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6" w:history="1">
        <w:r w:rsidRPr="00561F9E">
          <w:rPr>
            <w:rStyle w:val="Hyperlink"/>
            <w:noProof/>
          </w:rPr>
          <w:t>6.1.2.11.1.36</w:t>
        </w:r>
        <w:r>
          <w:rPr>
            <w:rFonts w:asciiTheme="minorHAnsi" w:eastAsiaTheme="minorEastAsia" w:hAnsiTheme="minorHAnsi" w:cstheme="minorBidi"/>
            <w:noProof/>
            <w:sz w:val="22"/>
            <w:szCs w:val="22"/>
          </w:rPr>
          <w:tab/>
        </w:r>
        <w:r w:rsidRPr="00561F9E">
          <w:rPr>
            <w:rStyle w:val="Hyperlink"/>
            <w:noProof/>
          </w:rPr>
          <w:t>StrComp</w:t>
        </w:r>
        <w:r>
          <w:rPr>
            <w:noProof/>
            <w:webHidden/>
          </w:rPr>
          <w:tab/>
        </w:r>
        <w:r>
          <w:rPr>
            <w:noProof/>
            <w:webHidden/>
          </w:rPr>
          <w:fldChar w:fldCharType="begin"/>
        </w:r>
        <w:r>
          <w:rPr>
            <w:noProof/>
            <w:webHidden/>
          </w:rPr>
          <w:instrText xml:space="preserve"> PAGEREF _Toc166942866 \h </w:instrText>
        </w:r>
        <w:r>
          <w:rPr>
            <w:noProof/>
            <w:webHidden/>
          </w:rPr>
        </w:r>
        <w:r>
          <w:rPr>
            <w:noProof/>
            <w:webHidden/>
          </w:rPr>
          <w:fldChar w:fldCharType="separate"/>
        </w:r>
        <w:r>
          <w:rPr>
            <w:noProof/>
            <w:webHidden/>
          </w:rPr>
          <w:t>269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7" w:history="1">
        <w:r w:rsidRPr="00561F9E">
          <w:rPr>
            <w:rStyle w:val="Hyperlink"/>
            <w:noProof/>
          </w:rPr>
          <w:t>6.1.2.11.1.37</w:t>
        </w:r>
        <w:r>
          <w:rPr>
            <w:rFonts w:asciiTheme="minorHAnsi" w:eastAsiaTheme="minorEastAsia" w:hAnsiTheme="minorHAnsi" w:cstheme="minorBidi"/>
            <w:noProof/>
            <w:sz w:val="22"/>
            <w:szCs w:val="22"/>
          </w:rPr>
          <w:tab/>
        </w:r>
        <w:r w:rsidRPr="00561F9E">
          <w:rPr>
            <w:rStyle w:val="Hyperlink"/>
            <w:noProof/>
          </w:rPr>
          <w:t>StrConv</w:t>
        </w:r>
        <w:r>
          <w:rPr>
            <w:noProof/>
            <w:webHidden/>
          </w:rPr>
          <w:tab/>
        </w:r>
        <w:r>
          <w:rPr>
            <w:noProof/>
            <w:webHidden/>
          </w:rPr>
          <w:fldChar w:fldCharType="begin"/>
        </w:r>
        <w:r>
          <w:rPr>
            <w:noProof/>
            <w:webHidden/>
          </w:rPr>
          <w:instrText xml:space="preserve"> PAGEREF _Toc166942867 \h </w:instrText>
        </w:r>
        <w:r>
          <w:rPr>
            <w:noProof/>
            <w:webHidden/>
          </w:rPr>
        </w:r>
        <w:r>
          <w:rPr>
            <w:noProof/>
            <w:webHidden/>
          </w:rPr>
          <w:fldChar w:fldCharType="separate"/>
        </w:r>
        <w:r>
          <w:rPr>
            <w:noProof/>
            <w:webHidden/>
          </w:rPr>
          <w:t>270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8" w:history="1">
        <w:r w:rsidRPr="00561F9E">
          <w:rPr>
            <w:rStyle w:val="Hyperlink"/>
            <w:noProof/>
          </w:rPr>
          <w:t>6.1.2.11.1.38</w:t>
        </w:r>
        <w:r>
          <w:rPr>
            <w:rFonts w:asciiTheme="minorHAnsi" w:eastAsiaTheme="minorEastAsia" w:hAnsiTheme="minorHAnsi" w:cstheme="minorBidi"/>
            <w:noProof/>
            <w:sz w:val="22"/>
            <w:szCs w:val="22"/>
          </w:rPr>
          <w:tab/>
        </w:r>
        <w:r w:rsidRPr="00561F9E">
          <w:rPr>
            <w:rStyle w:val="Hyperlink"/>
            <w:noProof/>
          </w:rPr>
          <w:t>String</w:t>
        </w:r>
        <w:r>
          <w:rPr>
            <w:noProof/>
            <w:webHidden/>
          </w:rPr>
          <w:tab/>
        </w:r>
        <w:r>
          <w:rPr>
            <w:noProof/>
            <w:webHidden/>
          </w:rPr>
          <w:fldChar w:fldCharType="begin"/>
        </w:r>
        <w:r>
          <w:rPr>
            <w:noProof/>
            <w:webHidden/>
          </w:rPr>
          <w:instrText xml:space="preserve"> PAGEREF _Toc166942868 \h </w:instrText>
        </w:r>
        <w:r>
          <w:rPr>
            <w:noProof/>
            <w:webHidden/>
          </w:rPr>
        </w:r>
        <w:r>
          <w:rPr>
            <w:noProof/>
            <w:webHidden/>
          </w:rPr>
          <w:fldChar w:fldCharType="separate"/>
        </w:r>
        <w:r>
          <w:rPr>
            <w:noProof/>
            <w:webHidden/>
          </w:rPr>
          <w:t>271</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69" w:history="1">
        <w:r w:rsidRPr="00561F9E">
          <w:rPr>
            <w:rStyle w:val="Hyperlink"/>
            <w:noProof/>
          </w:rPr>
          <w:t>6.1.2.11.1.39</w:t>
        </w:r>
        <w:r>
          <w:rPr>
            <w:rFonts w:asciiTheme="minorHAnsi" w:eastAsiaTheme="minorEastAsia" w:hAnsiTheme="minorHAnsi" w:cstheme="minorBidi"/>
            <w:noProof/>
            <w:sz w:val="22"/>
            <w:szCs w:val="22"/>
          </w:rPr>
          <w:tab/>
        </w:r>
        <w:r w:rsidRPr="00561F9E">
          <w:rPr>
            <w:rStyle w:val="Hyperlink"/>
            <w:noProof/>
          </w:rPr>
          <w:t>String$</w:t>
        </w:r>
        <w:r>
          <w:rPr>
            <w:noProof/>
            <w:webHidden/>
          </w:rPr>
          <w:tab/>
        </w:r>
        <w:r>
          <w:rPr>
            <w:noProof/>
            <w:webHidden/>
          </w:rPr>
          <w:fldChar w:fldCharType="begin"/>
        </w:r>
        <w:r>
          <w:rPr>
            <w:noProof/>
            <w:webHidden/>
          </w:rPr>
          <w:instrText xml:space="preserve"> PAGEREF _Toc166942869 \h </w:instrText>
        </w:r>
        <w:r>
          <w:rPr>
            <w:noProof/>
            <w:webHidden/>
          </w:rPr>
        </w:r>
        <w:r>
          <w:rPr>
            <w:noProof/>
            <w:webHidden/>
          </w:rPr>
          <w:fldChar w:fldCharType="separate"/>
        </w:r>
        <w:r>
          <w:rPr>
            <w:noProof/>
            <w:webHidden/>
          </w:rPr>
          <w:t>272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70" w:history="1">
        <w:r w:rsidRPr="00561F9E">
          <w:rPr>
            <w:rStyle w:val="Hyperlink"/>
            <w:noProof/>
          </w:rPr>
          <w:t>6.1.2.11.1.40</w:t>
        </w:r>
        <w:r>
          <w:rPr>
            <w:rFonts w:asciiTheme="minorHAnsi" w:eastAsiaTheme="minorEastAsia" w:hAnsiTheme="minorHAnsi" w:cstheme="minorBidi"/>
            <w:noProof/>
            <w:sz w:val="22"/>
            <w:szCs w:val="22"/>
          </w:rPr>
          <w:tab/>
        </w:r>
        <w:r w:rsidRPr="00561F9E">
          <w:rPr>
            <w:rStyle w:val="Hyperlink"/>
            <w:noProof/>
          </w:rPr>
          <w:t>StrReverse</w:t>
        </w:r>
        <w:r>
          <w:rPr>
            <w:noProof/>
            <w:webHidden/>
          </w:rPr>
          <w:tab/>
        </w:r>
        <w:r>
          <w:rPr>
            <w:noProof/>
            <w:webHidden/>
          </w:rPr>
          <w:fldChar w:fldCharType="begin"/>
        </w:r>
        <w:r>
          <w:rPr>
            <w:noProof/>
            <w:webHidden/>
          </w:rPr>
          <w:instrText xml:space="preserve"> PAGEREF _Toc166942870 \h </w:instrText>
        </w:r>
        <w:r>
          <w:rPr>
            <w:noProof/>
            <w:webHidden/>
          </w:rPr>
        </w:r>
        <w:r>
          <w:rPr>
            <w:noProof/>
            <w:webHidden/>
          </w:rPr>
          <w:fldChar w:fldCharType="separate"/>
        </w:r>
        <w:r>
          <w:rPr>
            <w:noProof/>
            <w:webHidden/>
          </w:rPr>
          <w:t>272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71" w:history="1">
        <w:r w:rsidRPr="00561F9E">
          <w:rPr>
            <w:rStyle w:val="Hyperlink"/>
            <w:noProof/>
          </w:rPr>
          <w:t>6.1.2.11.1.41</w:t>
        </w:r>
        <w:r>
          <w:rPr>
            <w:rFonts w:asciiTheme="minorHAnsi" w:eastAsiaTheme="minorEastAsia" w:hAnsiTheme="minorHAnsi" w:cstheme="minorBidi"/>
            <w:noProof/>
            <w:sz w:val="22"/>
            <w:szCs w:val="22"/>
          </w:rPr>
          <w:tab/>
        </w:r>
        <w:r w:rsidRPr="00561F9E">
          <w:rPr>
            <w:rStyle w:val="Hyperlink"/>
            <w:noProof/>
          </w:rPr>
          <w:t>UCase</w:t>
        </w:r>
        <w:r>
          <w:rPr>
            <w:noProof/>
            <w:webHidden/>
          </w:rPr>
          <w:tab/>
        </w:r>
        <w:r>
          <w:rPr>
            <w:noProof/>
            <w:webHidden/>
          </w:rPr>
          <w:fldChar w:fldCharType="begin"/>
        </w:r>
        <w:r>
          <w:rPr>
            <w:noProof/>
            <w:webHidden/>
          </w:rPr>
          <w:instrText xml:space="preserve"> PAGEREF _Toc166942871 \h </w:instrText>
        </w:r>
        <w:r>
          <w:rPr>
            <w:noProof/>
            <w:webHidden/>
          </w:rPr>
        </w:r>
        <w:r>
          <w:rPr>
            <w:noProof/>
            <w:webHidden/>
          </w:rPr>
          <w:fldChar w:fldCharType="separate"/>
        </w:r>
        <w:r>
          <w:rPr>
            <w:noProof/>
            <w:webHidden/>
          </w:rPr>
          <w:t>272</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72" w:history="1">
        <w:r w:rsidRPr="00561F9E">
          <w:rPr>
            <w:rStyle w:val="Hyperlink"/>
            <w:noProof/>
          </w:rPr>
          <w:t>6.1.2.11.1.42</w:t>
        </w:r>
        <w:r>
          <w:rPr>
            <w:rFonts w:asciiTheme="minorHAnsi" w:eastAsiaTheme="minorEastAsia" w:hAnsiTheme="minorHAnsi" w:cstheme="minorBidi"/>
            <w:noProof/>
            <w:sz w:val="22"/>
            <w:szCs w:val="22"/>
          </w:rPr>
          <w:tab/>
        </w:r>
        <w:r w:rsidRPr="00561F9E">
          <w:rPr>
            <w:rStyle w:val="Hyperlink"/>
            <w:noProof/>
          </w:rPr>
          <w:t>UCase$</w:t>
        </w:r>
        <w:r>
          <w:rPr>
            <w:noProof/>
            <w:webHidden/>
          </w:rPr>
          <w:tab/>
        </w:r>
        <w:r>
          <w:rPr>
            <w:noProof/>
            <w:webHidden/>
          </w:rPr>
          <w:fldChar w:fldCharType="begin"/>
        </w:r>
        <w:r>
          <w:rPr>
            <w:noProof/>
            <w:webHidden/>
          </w:rPr>
          <w:instrText xml:space="preserve"> PAGEREF _Toc166942872 \h </w:instrText>
        </w:r>
        <w:r>
          <w:rPr>
            <w:noProof/>
            <w:webHidden/>
          </w:rPr>
        </w:r>
        <w:r>
          <w:rPr>
            <w:noProof/>
            <w:webHidden/>
          </w:rPr>
          <w:fldChar w:fldCharType="separate"/>
        </w:r>
        <w:r>
          <w:rPr>
            <w:noProof/>
            <w:webHidden/>
          </w:rPr>
          <w:t>273</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73" w:history="1">
        <w:r w:rsidRPr="00561F9E">
          <w:rPr>
            <w:rStyle w:val="Hyperlink"/>
            <w:noProof/>
          </w:rPr>
          <w:t>6.1.2.11.1.43</w:t>
        </w:r>
        <w:r>
          <w:rPr>
            <w:rFonts w:asciiTheme="minorHAnsi" w:eastAsiaTheme="minorEastAsia" w:hAnsiTheme="minorHAnsi" w:cstheme="minorBidi"/>
            <w:noProof/>
            <w:sz w:val="22"/>
            <w:szCs w:val="22"/>
          </w:rPr>
          <w:tab/>
        </w:r>
        <w:r w:rsidRPr="00561F9E">
          <w:rPr>
            <w:rStyle w:val="Hyperlink"/>
            <w:noProof/>
          </w:rPr>
          <w:t>WeekdayName</w:t>
        </w:r>
        <w:r>
          <w:rPr>
            <w:noProof/>
            <w:webHidden/>
          </w:rPr>
          <w:tab/>
        </w:r>
        <w:r>
          <w:rPr>
            <w:noProof/>
            <w:webHidden/>
          </w:rPr>
          <w:fldChar w:fldCharType="begin"/>
        </w:r>
        <w:r>
          <w:rPr>
            <w:noProof/>
            <w:webHidden/>
          </w:rPr>
          <w:instrText xml:space="preserve"> PAGEREF _Toc166942873 \h </w:instrText>
        </w:r>
        <w:r>
          <w:rPr>
            <w:noProof/>
            <w:webHidden/>
          </w:rPr>
        </w:r>
        <w:r>
          <w:rPr>
            <w:noProof/>
            <w:webHidden/>
          </w:rPr>
          <w:fldChar w:fldCharType="separate"/>
        </w:r>
        <w:r>
          <w:rPr>
            <w:noProof/>
            <w:webHidden/>
          </w:rPr>
          <w:t>273</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874" w:history="1">
        <w:r w:rsidRPr="00561F9E">
          <w:rPr>
            <w:rStyle w:val="Hyperlink"/>
            <w:noProof/>
          </w:rPr>
          <w:t>6.1.2.12</w:t>
        </w:r>
        <w:r>
          <w:rPr>
            <w:rFonts w:asciiTheme="minorHAnsi" w:eastAsiaTheme="minorEastAsia" w:hAnsiTheme="minorHAnsi" w:cstheme="minorBidi"/>
            <w:noProof/>
            <w:sz w:val="22"/>
            <w:szCs w:val="22"/>
          </w:rPr>
          <w:tab/>
        </w:r>
        <w:r w:rsidRPr="00561F9E">
          <w:rPr>
            <w:rStyle w:val="Hyperlink"/>
            <w:noProof/>
          </w:rPr>
          <w:t>SystemColorConstants</w:t>
        </w:r>
        <w:r>
          <w:rPr>
            <w:noProof/>
            <w:webHidden/>
          </w:rPr>
          <w:tab/>
        </w:r>
        <w:r>
          <w:rPr>
            <w:noProof/>
            <w:webHidden/>
          </w:rPr>
          <w:fldChar w:fldCharType="begin"/>
        </w:r>
        <w:r>
          <w:rPr>
            <w:noProof/>
            <w:webHidden/>
          </w:rPr>
          <w:instrText xml:space="preserve"> PAGEREF _Toc166942874 \h </w:instrText>
        </w:r>
        <w:r>
          <w:rPr>
            <w:noProof/>
            <w:webHidden/>
          </w:rPr>
        </w:r>
        <w:r>
          <w:rPr>
            <w:noProof/>
            <w:webHidden/>
          </w:rPr>
          <w:fldChar w:fldCharType="separate"/>
        </w:r>
        <w:r>
          <w:rPr>
            <w:noProof/>
            <w:webHidden/>
          </w:rPr>
          <w:t>274</w:t>
        </w:r>
        <w:r>
          <w:rPr>
            <w:noProof/>
            <w:webHidden/>
          </w:rPr>
          <w:fldChar w:fldCharType="end"/>
        </w:r>
      </w:hyperlink>
    </w:p>
    <w:p w:rsidR="005F1BC7" w:rsidRDefault="005F1BC7">
      <w:pPr>
        <w:pStyle w:val="TOC3"/>
        <w:rPr>
          <w:rFonts w:asciiTheme="minorHAnsi" w:eastAsiaTheme="minorEastAsia" w:hAnsiTheme="minorHAnsi" w:cstheme="minorBidi"/>
          <w:noProof/>
          <w:sz w:val="22"/>
          <w:szCs w:val="22"/>
        </w:rPr>
      </w:pPr>
      <w:hyperlink w:anchor="_Toc166942875" w:history="1">
        <w:r w:rsidRPr="00561F9E">
          <w:rPr>
            <w:rStyle w:val="Hyperlink"/>
            <w:noProof/>
          </w:rPr>
          <w:t>6.1.3</w:t>
        </w:r>
        <w:r>
          <w:rPr>
            <w:rFonts w:asciiTheme="minorHAnsi" w:eastAsiaTheme="minorEastAsia" w:hAnsiTheme="minorHAnsi" w:cstheme="minorBidi"/>
            <w:noProof/>
            <w:sz w:val="22"/>
            <w:szCs w:val="22"/>
          </w:rPr>
          <w:tab/>
        </w:r>
        <w:r w:rsidRPr="00561F9E">
          <w:rPr>
            <w:rStyle w:val="Hyperlink"/>
            <w:noProof/>
          </w:rPr>
          <w:t>Predefined Class Modules</w:t>
        </w:r>
        <w:r>
          <w:rPr>
            <w:noProof/>
            <w:webHidden/>
          </w:rPr>
          <w:tab/>
        </w:r>
        <w:r>
          <w:rPr>
            <w:noProof/>
            <w:webHidden/>
          </w:rPr>
          <w:fldChar w:fldCharType="begin"/>
        </w:r>
        <w:r>
          <w:rPr>
            <w:noProof/>
            <w:webHidden/>
          </w:rPr>
          <w:instrText xml:space="preserve"> PAGEREF _Toc166942875 \h </w:instrText>
        </w:r>
        <w:r>
          <w:rPr>
            <w:noProof/>
            <w:webHidden/>
          </w:rPr>
        </w:r>
        <w:r>
          <w:rPr>
            <w:noProof/>
            <w:webHidden/>
          </w:rPr>
          <w:fldChar w:fldCharType="separate"/>
        </w:r>
        <w:r>
          <w:rPr>
            <w:noProof/>
            <w:webHidden/>
          </w:rPr>
          <w:t>275</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876" w:history="1">
        <w:r w:rsidRPr="00561F9E">
          <w:rPr>
            <w:rStyle w:val="Hyperlink"/>
            <w:noProof/>
          </w:rPr>
          <w:t>6.1.3.1</w:t>
        </w:r>
        <w:r>
          <w:rPr>
            <w:rFonts w:asciiTheme="minorHAnsi" w:eastAsiaTheme="minorEastAsia" w:hAnsiTheme="minorHAnsi" w:cstheme="minorBidi"/>
            <w:noProof/>
            <w:sz w:val="22"/>
            <w:szCs w:val="22"/>
          </w:rPr>
          <w:tab/>
        </w:r>
        <w:r w:rsidRPr="00561F9E">
          <w:rPr>
            <w:rStyle w:val="Hyperlink"/>
            <w:noProof/>
          </w:rPr>
          <w:t>Collection Object</w:t>
        </w:r>
        <w:r>
          <w:rPr>
            <w:noProof/>
            <w:webHidden/>
          </w:rPr>
          <w:tab/>
        </w:r>
        <w:r>
          <w:rPr>
            <w:noProof/>
            <w:webHidden/>
          </w:rPr>
          <w:fldChar w:fldCharType="begin"/>
        </w:r>
        <w:r>
          <w:rPr>
            <w:noProof/>
            <w:webHidden/>
          </w:rPr>
          <w:instrText xml:space="preserve"> PAGEREF _Toc166942876 \h </w:instrText>
        </w:r>
        <w:r>
          <w:rPr>
            <w:noProof/>
            <w:webHidden/>
          </w:rPr>
        </w:r>
        <w:r>
          <w:rPr>
            <w:noProof/>
            <w:webHidden/>
          </w:rPr>
          <w:fldChar w:fldCharType="separate"/>
        </w:r>
        <w:r>
          <w:rPr>
            <w:noProof/>
            <w:webHidden/>
          </w:rPr>
          <w:t>275</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877" w:history="1">
        <w:r w:rsidRPr="00561F9E">
          <w:rPr>
            <w:rStyle w:val="Hyperlink"/>
            <w:noProof/>
          </w:rPr>
          <w:t>6.1.3.1.1</w:t>
        </w:r>
        <w:r>
          <w:rPr>
            <w:rFonts w:asciiTheme="minorHAnsi" w:eastAsiaTheme="minorEastAsia" w:hAnsiTheme="minorHAnsi" w:cstheme="minorBidi"/>
            <w:noProof/>
            <w:sz w:val="22"/>
            <w:szCs w:val="22"/>
          </w:rPr>
          <w:tab/>
        </w:r>
        <w:r w:rsidRPr="00561F9E">
          <w:rPr>
            <w:rStyle w:val="Hyperlink"/>
            <w:noProof/>
          </w:rPr>
          <w:t>Public Functions</w:t>
        </w:r>
        <w:r>
          <w:rPr>
            <w:noProof/>
            <w:webHidden/>
          </w:rPr>
          <w:tab/>
        </w:r>
        <w:r>
          <w:rPr>
            <w:noProof/>
            <w:webHidden/>
          </w:rPr>
          <w:fldChar w:fldCharType="begin"/>
        </w:r>
        <w:r>
          <w:rPr>
            <w:noProof/>
            <w:webHidden/>
          </w:rPr>
          <w:instrText xml:space="preserve"> PAGEREF _Toc166942877 \h </w:instrText>
        </w:r>
        <w:r>
          <w:rPr>
            <w:noProof/>
            <w:webHidden/>
          </w:rPr>
        </w:r>
        <w:r>
          <w:rPr>
            <w:noProof/>
            <w:webHidden/>
          </w:rPr>
          <w:fldChar w:fldCharType="separate"/>
        </w:r>
        <w:r>
          <w:rPr>
            <w:noProof/>
            <w:webHidden/>
          </w:rPr>
          <w:t>275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78" w:history="1">
        <w:r w:rsidRPr="00561F9E">
          <w:rPr>
            <w:rStyle w:val="Hyperlink"/>
            <w:noProof/>
          </w:rPr>
          <w:t>6.1.3.1.1.1</w:t>
        </w:r>
        <w:r>
          <w:rPr>
            <w:rFonts w:asciiTheme="minorHAnsi" w:eastAsiaTheme="minorEastAsia" w:hAnsiTheme="minorHAnsi" w:cstheme="minorBidi"/>
            <w:noProof/>
            <w:sz w:val="22"/>
            <w:szCs w:val="22"/>
          </w:rPr>
          <w:tab/>
        </w:r>
        <w:r w:rsidRPr="00561F9E">
          <w:rPr>
            <w:rStyle w:val="Hyperlink"/>
            <w:noProof/>
          </w:rPr>
          <w:t>Count</w:t>
        </w:r>
        <w:r>
          <w:rPr>
            <w:noProof/>
            <w:webHidden/>
          </w:rPr>
          <w:tab/>
        </w:r>
        <w:r>
          <w:rPr>
            <w:noProof/>
            <w:webHidden/>
          </w:rPr>
          <w:fldChar w:fldCharType="begin"/>
        </w:r>
        <w:r>
          <w:rPr>
            <w:noProof/>
            <w:webHidden/>
          </w:rPr>
          <w:instrText xml:space="preserve"> PAGEREF _Toc166942878 \h </w:instrText>
        </w:r>
        <w:r>
          <w:rPr>
            <w:noProof/>
            <w:webHidden/>
          </w:rPr>
        </w:r>
        <w:r>
          <w:rPr>
            <w:noProof/>
            <w:webHidden/>
          </w:rPr>
          <w:fldChar w:fldCharType="separate"/>
        </w:r>
        <w:r>
          <w:rPr>
            <w:noProof/>
            <w:webHidden/>
          </w:rPr>
          <w:t>275</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79" w:history="1">
        <w:r w:rsidRPr="00561F9E">
          <w:rPr>
            <w:rStyle w:val="Hyperlink"/>
            <w:noProof/>
          </w:rPr>
          <w:t>6.1.3.1.1.2</w:t>
        </w:r>
        <w:r>
          <w:rPr>
            <w:rFonts w:asciiTheme="minorHAnsi" w:eastAsiaTheme="minorEastAsia" w:hAnsiTheme="minorHAnsi" w:cstheme="minorBidi"/>
            <w:noProof/>
            <w:sz w:val="22"/>
            <w:szCs w:val="22"/>
          </w:rPr>
          <w:tab/>
        </w:r>
        <w:r w:rsidRPr="00561F9E">
          <w:rPr>
            <w:rStyle w:val="Hyperlink"/>
            <w:noProof/>
          </w:rPr>
          <w:t>Item</w:t>
        </w:r>
        <w:r>
          <w:rPr>
            <w:noProof/>
            <w:webHidden/>
          </w:rPr>
          <w:tab/>
        </w:r>
        <w:r>
          <w:rPr>
            <w:noProof/>
            <w:webHidden/>
          </w:rPr>
          <w:fldChar w:fldCharType="begin"/>
        </w:r>
        <w:r>
          <w:rPr>
            <w:noProof/>
            <w:webHidden/>
          </w:rPr>
          <w:instrText xml:space="preserve"> PAGEREF _Toc166942879 \h </w:instrText>
        </w:r>
        <w:r>
          <w:rPr>
            <w:noProof/>
            <w:webHidden/>
          </w:rPr>
        </w:r>
        <w:r>
          <w:rPr>
            <w:noProof/>
            <w:webHidden/>
          </w:rPr>
          <w:fldChar w:fldCharType="separate"/>
        </w:r>
        <w:r>
          <w:rPr>
            <w:noProof/>
            <w:webHidden/>
          </w:rPr>
          <w:t>275</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880" w:history="1">
        <w:r w:rsidRPr="00561F9E">
          <w:rPr>
            <w:rStyle w:val="Hyperlink"/>
            <w:noProof/>
          </w:rPr>
          <w:t>6.1.3.1.2</w:t>
        </w:r>
        <w:r>
          <w:rPr>
            <w:rFonts w:asciiTheme="minorHAnsi" w:eastAsiaTheme="minorEastAsia" w:hAnsiTheme="minorHAnsi" w:cstheme="minorBidi"/>
            <w:noProof/>
            <w:sz w:val="22"/>
            <w:szCs w:val="22"/>
          </w:rPr>
          <w:tab/>
        </w:r>
        <w:r w:rsidRPr="00561F9E">
          <w:rPr>
            <w:rStyle w:val="Hyperlink"/>
            <w:noProof/>
          </w:rPr>
          <w:t>Public Subroutines</w:t>
        </w:r>
        <w:r>
          <w:rPr>
            <w:noProof/>
            <w:webHidden/>
          </w:rPr>
          <w:tab/>
        </w:r>
        <w:r>
          <w:rPr>
            <w:noProof/>
            <w:webHidden/>
          </w:rPr>
          <w:fldChar w:fldCharType="begin"/>
        </w:r>
        <w:r>
          <w:rPr>
            <w:noProof/>
            <w:webHidden/>
          </w:rPr>
          <w:instrText xml:space="preserve"> PAGEREF _Toc166942880 \h </w:instrText>
        </w:r>
        <w:r>
          <w:rPr>
            <w:noProof/>
            <w:webHidden/>
          </w:rPr>
        </w:r>
        <w:r>
          <w:rPr>
            <w:noProof/>
            <w:webHidden/>
          </w:rPr>
          <w:fldChar w:fldCharType="separate"/>
        </w:r>
        <w:r>
          <w:rPr>
            <w:noProof/>
            <w:webHidden/>
          </w:rPr>
          <w:t>276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81" w:history="1">
        <w:r w:rsidRPr="00561F9E">
          <w:rPr>
            <w:rStyle w:val="Hyperlink"/>
            <w:noProof/>
          </w:rPr>
          <w:t>6.1.3.1.2.1</w:t>
        </w:r>
        <w:r>
          <w:rPr>
            <w:rFonts w:asciiTheme="minorHAnsi" w:eastAsiaTheme="minorEastAsia" w:hAnsiTheme="minorHAnsi" w:cstheme="minorBidi"/>
            <w:noProof/>
            <w:sz w:val="22"/>
            <w:szCs w:val="22"/>
          </w:rPr>
          <w:tab/>
        </w:r>
        <w:r w:rsidRPr="00561F9E">
          <w:rPr>
            <w:rStyle w:val="Hyperlink"/>
            <w:noProof/>
          </w:rPr>
          <w:t>Add</w:t>
        </w:r>
        <w:r>
          <w:rPr>
            <w:noProof/>
            <w:webHidden/>
          </w:rPr>
          <w:tab/>
        </w:r>
        <w:r>
          <w:rPr>
            <w:noProof/>
            <w:webHidden/>
          </w:rPr>
          <w:fldChar w:fldCharType="begin"/>
        </w:r>
        <w:r>
          <w:rPr>
            <w:noProof/>
            <w:webHidden/>
          </w:rPr>
          <w:instrText xml:space="preserve"> PAGEREF _Toc166942881 \h </w:instrText>
        </w:r>
        <w:r>
          <w:rPr>
            <w:noProof/>
            <w:webHidden/>
          </w:rPr>
        </w:r>
        <w:r>
          <w:rPr>
            <w:noProof/>
            <w:webHidden/>
          </w:rPr>
          <w:fldChar w:fldCharType="separate"/>
        </w:r>
        <w:r>
          <w:rPr>
            <w:noProof/>
            <w:webHidden/>
          </w:rPr>
          <w:t>276</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82" w:history="1">
        <w:r w:rsidRPr="00561F9E">
          <w:rPr>
            <w:rStyle w:val="Hyperlink"/>
            <w:noProof/>
          </w:rPr>
          <w:t>6.1.3.1.2.2</w:t>
        </w:r>
        <w:r>
          <w:rPr>
            <w:rFonts w:asciiTheme="minorHAnsi" w:eastAsiaTheme="minorEastAsia" w:hAnsiTheme="minorHAnsi" w:cstheme="minorBidi"/>
            <w:noProof/>
            <w:sz w:val="22"/>
            <w:szCs w:val="22"/>
          </w:rPr>
          <w:tab/>
        </w:r>
        <w:r w:rsidRPr="00561F9E">
          <w:rPr>
            <w:rStyle w:val="Hyperlink"/>
            <w:noProof/>
          </w:rPr>
          <w:t>Remove</w:t>
        </w:r>
        <w:r>
          <w:rPr>
            <w:noProof/>
            <w:webHidden/>
          </w:rPr>
          <w:tab/>
        </w:r>
        <w:r>
          <w:rPr>
            <w:noProof/>
            <w:webHidden/>
          </w:rPr>
          <w:fldChar w:fldCharType="begin"/>
        </w:r>
        <w:r>
          <w:rPr>
            <w:noProof/>
            <w:webHidden/>
          </w:rPr>
          <w:instrText xml:space="preserve"> PAGEREF _Toc166942882 \h </w:instrText>
        </w:r>
        <w:r>
          <w:rPr>
            <w:noProof/>
            <w:webHidden/>
          </w:rPr>
        </w:r>
        <w:r>
          <w:rPr>
            <w:noProof/>
            <w:webHidden/>
          </w:rPr>
          <w:fldChar w:fldCharType="separate"/>
        </w:r>
        <w:r>
          <w:rPr>
            <w:noProof/>
            <w:webHidden/>
          </w:rPr>
          <w:t>276</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883" w:history="1">
        <w:r w:rsidRPr="00561F9E">
          <w:rPr>
            <w:rStyle w:val="Hyperlink"/>
            <w:noProof/>
          </w:rPr>
          <w:t>6.1.3.2</w:t>
        </w:r>
        <w:r>
          <w:rPr>
            <w:rFonts w:asciiTheme="minorHAnsi" w:eastAsiaTheme="minorEastAsia" w:hAnsiTheme="minorHAnsi" w:cstheme="minorBidi"/>
            <w:noProof/>
            <w:sz w:val="22"/>
            <w:szCs w:val="22"/>
          </w:rPr>
          <w:tab/>
        </w:r>
        <w:r w:rsidRPr="00561F9E">
          <w:rPr>
            <w:rStyle w:val="Hyperlink"/>
            <w:noProof/>
          </w:rPr>
          <w:t>Err Class</w:t>
        </w:r>
        <w:r>
          <w:rPr>
            <w:noProof/>
            <w:webHidden/>
          </w:rPr>
          <w:tab/>
        </w:r>
        <w:r>
          <w:rPr>
            <w:noProof/>
            <w:webHidden/>
          </w:rPr>
          <w:fldChar w:fldCharType="begin"/>
        </w:r>
        <w:r>
          <w:rPr>
            <w:noProof/>
            <w:webHidden/>
          </w:rPr>
          <w:instrText xml:space="preserve"> PAGEREF _Toc166942883 \h </w:instrText>
        </w:r>
        <w:r>
          <w:rPr>
            <w:noProof/>
            <w:webHidden/>
          </w:rPr>
        </w:r>
        <w:r>
          <w:rPr>
            <w:noProof/>
            <w:webHidden/>
          </w:rPr>
          <w:fldChar w:fldCharType="separate"/>
        </w:r>
        <w:r>
          <w:rPr>
            <w:noProof/>
            <w:webHidden/>
          </w:rPr>
          <w:t>277</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884" w:history="1">
        <w:r w:rsidRPr="00561F9E">
          <w:rPr>
            <w:rStyle w:val="Hyperlink"/>
            <w:noProof/>
          </w:rPr>
          <w:t>6.1.3.2.1</w:t>
        </w:r>
        <w:r>
          <w:rPr>
            <w:rFonts w:asciiTheme="minorHAnsi" w:eastAsiaTheme="minorEastAsia" w:hAnsiTheme="minorHAnsi" w:cstheme="minorBidi"/>
            <w:noProof/>
            <w:sz w:val="22"/>
            <w:szCs w:val="22"/>
          </w:rPr>
          <w:tab/>
        </w:r>
        <w:r w:rsidRPr="00561F9E">
          <w:rPr>
            <w:rStyle w:val="Hyperlink"/>
            <w:noProof/>
          </w:rPr>
          <w:t>Public Subroutines</w:t>
        </w:r>
        <w:r>
          <w:rPr>
            <w:noProof/>
            <w:webHidden/>
          </w:rPr>
          <w:tab/>
        </w:r>
        <w:r>
          <w:rPr>
            <w:noProof/>
            <w:webHidden/>
          </w:rPr>
          <w:fldChar w:fldCharType="begin"/>
        </w:r>
        <w:r>
          <w:rPr>
            <w:noProof/>
            <w:webHidden/>
          </w:rPr>
          <w:instrText xml:space="preserve"> PAGEREF _Toc166942884 \h </w:instrText>
        </w:r>
        <w:r>
          <w:rPr>
            <w:noProof/>
            <w:webHidden/>
          </w:rPr>
        </w:r>
        <w:r>
          <w:rPr>
            <w:noProof/>
            <w:webHidden/>
          </w:rPr>
          <w:fldChar w:fldCharType="separate"/>
        </w:r>
        <w:r>
          <w:rPr>
            <w:noProof/>
            <w:webHidden/>
          </w:rPr>
          <w:t>277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85" w:history="1">
        <w:r w:rsidRPr="00561F9E">
          <w:rPr>
            <w:rStyle w:val="Hyperlink"/>
            <w:noProof/>
          </w:rPr>
          <w:t>6.1.3.2.1.1</w:t>
        </w:r>
        <w:r>
          <w:rPr>
            <w:rFonts w:asciiTheme="minorHAnsi" w:eastAsiaTheme="minorEastAsia" w:hAnsiTheme="minorHAnsi" w:cstheme="minorBidi"/>
            <w:noProof/>
            <w:sz w:val="22"/>
            <w:szCs w:val="22"/>
          </w:rPr>
          <w:tab/>
        </w:r>
        <w:r w:rsidRPr="00561F9E">
          <w:rPr>
            <w:rStyle w:val="Hyperlink"/>
            <w:noProof/>
          </w:rPr>
          <w:t>Clear</w:t>
        </w:r>
        <w:r>
          <w:rPr>
            <w:noProof/>
            <w:webHidden/>
          </w:rPr>
          <w:tab/>
        </w:r>
        <w:r>
          <w:rPr>
            <w:noProof/>
            <w:webHidden/>
          </w:rPr>
          <w:fldChar w:fldCharType="begin"/>
        </w:r>
        <w:r>
          <w:rPr>
            <w:noProof/>
            <w:webHidden/>
          </w:rPr>
          <w:instrText xml:space="preserve"> PAGEREF _Toc166942885 \h </w:instrText>
        </w:r>
        <w:r>
          <w:rPr>
            <w:noProof/>
            <w:webHidden/>
          </w:rPr>
        </w:r>
        <w:r>
          <w:rPr>
            <w:noProof/>
            <w:webHidden/>
          </w:rPr>
          <w:fldChar w:fldCharType="separate"/>
        </w:r>
        <w:r>
          <w:rPr>
            <w:noProof/>
            <w:webHidden/>
          </w:rPr>
          <w:t>277</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86" w:history="1">
        <w:r w:rsidRPr="00561F9E">
          <w:rPr>
            <w:rStyle w:val="Hyperlink"/>
            <w:noProof/>
          </w:rPr>
          <w:t>6.1.3.2.1.2</w:t>
        </w:r>
        <w:r>
          <w:rPr>
            <w:rFonts w:asciiTheme="minorHAnsi" w:eastAsiaTheme="minorEastAsia" w:hAnsiTheme="minorHAnsi" w:cstheme="minorBidi"/>
            <w:noProof/>
            <w:sz w:val="22"/>
            <w:szCs w:val="22"/>
          </w:rPr>
          <w:tab/>
        </w:r>
        <w:r w:rsidRPr="00561F9E">
          <w:rPr>
            <w:rStyle w:val="Hyperlink"/>
            <w:noProof/>
          </w:rPr>
          <w:t>Raise</w:t>
        </w:r>
        <w:r>
          <w:rPr>
            <w:noProof/>
            <w:webHidden/>
          </w:rPr>
          <w:tab/>
        </w:r>
        <w:r>
          <w:rPr>
            <w:noProof/>
            <w:webHidden/>
          </w:rPr>
          <w:fldChar w:fldCharType="begin"/>
        </w:r>
        <w:r>
          <w:rPr>
            <w:noProof/>
            <w:webHidden/>
          </w:rPr>
          <w:instrText xml:space="preserve"> PAGEREF _Toc166942886 \h </w:instrText>
        </w:r>
        <w:r>
          <w:rPr>
            <w:noProof/>
            <w:webHidden/>
          </w:rPr>
        </w:r>
        <w:r>
          <w:rPr>
            <w:noProof/>
            <w:webHidden/>
          </w:rPr>
          <w:fldChar w:fldCharType="separate"/>
        </w:r>
        <w:r>
          <w:rPr>
            <w:noProof/>
            <w:webHidden/>
          </w:rPr>
          <w:t>277</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887" w:history="1">
        <w:r w:rsidRPr="00561F9E">
          <w:rPr>
            <w:rStyle w:val="Hyperlink"/>
            <w:noProof/>
          </w:rPr>
          <w:t>6.1.3.2.2</w:t>
        </w:r>
        <w:r>
          <w:rPr>
            <w:rFonts w:asciiTheme="minorHAnsi" w:eastAsiaTheme="minorEastAsia" w:hAnsiTheme="minorHAnsi" w:cstheme="minorBidi"/>
            <w:noProof/>
            <w:sz w:val="22"/>
            <w:szCs w:val="22"/>
          </w:rPr>
          <w:tab/>
        </w:r>
        <w:r w:rsidRPr="00561F9E">
          <w:rPr>
            <w:rStyle w:val="Hyperlink"/>
            <w:noProof/>
          </w:rPr>
          <w:t>Public Properties</w:t>
        </w:r>
        <w:r>
          <w:rPr>
            <w:noProof/>
            <w:webHidden/>
          </w:rPr>
          <w:tab/>
        </w:r>
        <w:r>
          <w:rPr>
            <w:noProof/>
            <w:webHidden/>
          </w:rPr>
          <w:fldChar w:fldCharType="begin"/>
        </w:r>
        <w:r>
          <w:rPr>
            <w:noProof/>
            <w:webHidden/>
          </w:rPr>
          <w:instrText xml:space="preserve"> PAGEREF _Toc166942887 \h </w:instrText>
        </w:r>
        <w:r>
          <w:rPr>
            <w:noProof/>
            <w:webHidden/>
          </w:rPr>
        </w:r>
        <w:r>
          <w:rPr>
            <w:noProof/>
            <w:webHidden/>
          </w:rPr>
          <w:fldChar w:fldCharType="separate"/>
        </w:r>
        <w:r>
          <w:rPr>
            <w:noProof/>
            <w:webHidden/>
          </w:rPr>
          <w:t>278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88" w:history="1">
        <w:r w:rsidRPr="00561F9E">
          <w:rPr>
            <w:rStyle w:val="Hyperlink"/>
            <w:noProof/>
          </w:rPr>
          <w:t>6.1.3.2.2.1</w:t>
        </w:r>
        <w:r>
          <w:rPr>
            <w:rFonts w:asciiTheme="minorHAnsi" w:eastAsiaTheme="minorEastAsia" w:hAnsiTheme="minorHAnsi" w:cstheme="minorBidi"/>
            <w:noProof/>
            <w:sz w:val="22"/>
            <w:szCs w:val="22"/>
          </w:rPr>
          <w:tab/>
        </w:r>
        <w:r w:rsidRPr="00561F9E">
          <w:rPr>
            <w:rStyle w:val="Hyperlink"/>
            <w:noProof/>
          </w:rPr>
          <w:t>Description</w:t>
        </w:r>
        <w:r>
          <w:rPr>
            <w:noProof/>
            <w:webHidden/>
          </w:rPr>
          <w:tab/>
        </w:r>
        <w:r>
          <w:rPr>
            <w:noProof/>
            <w:webHidden/>
          </w:rPr>
          <w:fldChar w:fldCharType="begin"/>
        </w:r>
        <w:r>
          <w:rPr>
            <w:noProof/>
            <w:webHidden/>
          </w:rPr>
          <w:instrText xml:space="preserve"> PAGEREF _Toc166942888 \h </w:instrText>
        </w:r>
        <w:r>
          <w:rPr>
            <w:noProof/>
            <w:webHidden/>
          </w:rPr>
        </w:r>
        <w:r>
          <w:rPr>
            <w:noProof/>
            <w:webHidden/>
          </w:rPr>
          <w:fldChar w:fldCharType="separate"/>
        </w:r>
        <w:r>
          <w:rPr>
            <w:noProof/>
            <w:webHidden/>
          </w:rPr>
          <w:t>278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89" w:history="1">
        <w:r w:rsidRPr="00561F9E">
          <w:rPr>
            <w:rStyle w:val="Hyperlink"/>
            <w:noProof/>
          </w:rPr>
          <w:t>6.1.3.2.2.2</w:t>
        </w:r>
        <w:r>
          <w:rPr>
            <w:rFonts w:asciiTheme="minorHAnsi" w:eastAsiaTheme="minorEastAsia" w:hAnsiTheme="minorHAnsi" w:cstheme="minorBidi"/>
            <w:noProof/>
            <w:sz w:val="22"/>
            <w:szCs w:val="22"/>
          </w:rPr>
          <w:tab/>
        </w:r>
        <w:r w:rsidRPr="00561F9E">
          <w:rPr>
            <w:rStyle w:val="Hyperlink"/>
            <w:noProof/>
          </w:rPr>
          <w:t>HelpContext</w:t>
        </w:r>
        <w:r>
          <w:rPr>
            <w:noProof/>
            <w:webHidden/>
          </w:rPr>
          <w:tab/>
        </w:r>
        <w:r>
          <w:rPr>
            <w:noProof/>
            <w:webHidden/>
          </w:rPr>
          <w:fldChar w:fldCharType="begin"/>
        </w:r>
        <w:r>
          <w:rPr>
            <w:noProof/>
            <w:webHidden/>
          </w:rPr>
          <w:instrText xml:space="preserve"> PAGEREF _Toc166942889 \h </w:instrText>
        </w:r>
        <w:r>
          <w:rPr>
            <w:noProof/>
            <w:webHidden/>
          </w:rPr>
        </w:r>
        <w:r>
          <w:rPr>
            <w:noProof/>
            <w:webHidden/>
          </w:rPr>
          <w:fldChar w:fldCharType="separate"/>
        </w:r>
        <w:r>
          <w:rPr>
            <w:noProof/>
            <w:webHidden/>
          </w:rPr>
          <w:t>278</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90" w:history="1">
        <w:r w:rsidRPr="00561F9E">
          <w:rPr>
            <w:rStyle w:val="Hyperlink"/>
            <w:noProof/>
          </w:rPr>
          <w:t>6.1.3.2.2.3</w:t>
        </w:r>
        <w:r>
          <w:rPr>
            <w:rFonts w:asciiTheme="minorHAnsi" w:eastAsiaTheme="minorEastAsia" w:hAnsiTheme="minorHAnsi" w:cstheme="minorBidi"/>
            <w:noProof/>
            <w:sz w:val="22"/>
            <w:szCs w:val="22"/>
          </w:rPr>
          <w:tab/>
        </w:r>
        <w:r w:rsidRPr="00561F9E">
          <w:rPr>
            <w:rStyle w:val="Hyperlink"/>
            <w:noProof/>
          </w:rPr>
          <w:t>HelpFile</w:t>
        </w:r>
        <w:r>
          <w:rPr>
            <w:noProof/>
            <w:webHidden/>
          </w:rPr>
          <w:tab/>
        </w:r>
        <w:r>
          <w:rPr>
            <w:noProof/>
            <w:webHidden/>
          </w:rPr>
          <w:fldChar w:fldCharType="begin"/>
        </w:r>
        <w:r>
          <w:rPr>
            <w:noProof/>
            <w:webHidden/>
          </w:rPr>
          <w:instrText xml:space="preserve"> PAGEREF _Toc166942890 \h </w:instrText>
        </w:r>
        <w:r>
          <w:rPr>
            <w:noProof/>
            <w:webHidden/>
          </w:rPr>
        </w:r>
        <w:r>
          <w:rPr>
            <w:noProof/>
            <w:webHidden/>
          </w:rPr>
          <w:fldChar w:fldCharType="separate"/>
        </w:r>
        <w:r>
          <w:rPr>
            <w:noProof/>
            <w:webHidden/>
          </w:rPr>
          <w:t>279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91" w:history="1">
        <w:r w:rsidRPr="00561F9E">
          <w:rPr>
            <w:rStyle w:val="Hyperlink"/>
            <w:noProof/>
          </w:rPr>
          <w:t>6.1.3.2.2.4</w:t>
        </w:r>
        <w:r>
          <w:rPr>
            <w:rFonts w:asciiTheme="minorHAnsi" w:eastAsiaTheme="minorEastAsia" w:hAnsiTheme="minorHAnsi" w:cstheme="minorBidi"/>
            <w:noProof/>
            <w:sz w:val="22"/>
            <w:szCs w:val="22"/>
          </w:rPr>
          <w:tab/>
        </w:r>
        <w:r w:rsidRPr="00561F9E">
          <w:rPr>
            <w:rStyle w:val="Hyperlink"/>
            <w:noProof/>
          </w:rPr>
          <w:t>LastDIIError</w:t>
        </w:r>
        <w:r>
          <w:rPr>
            <w:noProof/>
            <w:webHidden/>
          </w:rPr>
          <w:tab/>
        </w:r>
        <w:r>
          <w:rPr>
            <w:noProof/>
            <w:webHidden/>
          </w:rPr>
          <w:fldChar w:fldCharType="begin"/>
        </w:r>
        <w:r>
          <w:rPr>
            <w:noProof/>
            <w:webHidden/>
          </w:rPr>
          <w:instrText xml:space="preserve"> PAGEREF _Toc166942891 \h </w:instrText>
        </w:r>
        <w:r>
          <w:rPr>
            <w:noProof/>
            <w:webHidden/>
          </w:rPr>
        </w:r>
        <w:r>
          <w:rPr>
            <w:noProof/>
            <w:webHidden/>
          </w:rPr>
          <w:fldChar w:fldCharType="separate"/>
        </w:r>
        <w:r>
          <w:rPr>
            <w:noProof/>
            <w:webHidden/>
          </w:rPr>
          <w:t>279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92" w:history="1">
        <w:r w:rsidRPr="00561F9E">
          <w:rPr>
            <w:rStyle w:val="Hyperlink"/>
            <w:noProof/>
          </w:rPr>
          <w:t>6.1.3.2.2.5</w:t>
        </w:r>
        <w:r>
          <w:rPr>
            <w:rFonts w:asciiTheme="minorHAnsi" w:eastAsiaTheme="minorEastAsia" w:hAnsiTheme="minorHAnsi" w:cstheme="minorBidi"/>
            <w:noProof/>
            <w:sz w:val="22"/>
            <w:szCs w:val="22"/>
          </w:rPr>
          <w:tab/>
        </w:r>
        <w:r w:rsidRPr="00561F9E">
          <w:rPr>
            <w:rStyle w:val="Hyperlink"/>
            <w:noProof/>
          </w:rPr>
          <w:t>Number</w:t>
        </w:r>
        <w:r>
          <w:rPr>
            <w:noProof/>
            <w:webHidden/>
          </w:rPr>
          <w:tab/>
        </w:r>
        <w:r>
          <w:rPr>
            <w:noProof/>
            <w:webHidden/>
          </w:rPr>
          <w:fldChar w:fldCharType="begin"/>
        </w:r>
        <w:r>
          <w:rPr>
            <w:noProof/>
            <w:webHidden/>
          </w:rPr>
          <w:instrText xml:space="preserve"> PAGEREF _Toc166942892 \h </w:instrText>
        </w:r>
        <w:r>
          <w:rPr>
            <w:noProof/>
            <w:webHidden/>
          </w:rPr>
        </w:r>
        <w:r>
          <w:rPr>
            <w:noProof/>
            <w:webHidden/>
          </w:rPr>
          <w:fldChar w:fldCharType="separate"/>
        </w:r>
        <w:r>
          <w:rPr>
            <w:noProof/>
            <w:webHidden/>
          </w:rPr>
          <w:t>279</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93" w:history="1">
        <w:r w:rsidRPr="00561F9E">
          <w:rPr>
            <w:rStyle w:val="Hyperlink"/>
            <w:noProof/>
          </w:rPr>
          <w:t>6.1.3.2.2.6</w:t>
        </w:r>
        <w:r>
          <w:rPr>
            <w:rFonts w:asciiTheme="minorHAnsi" w:eastAsiaTheme="minorEastAsia" w:hAnsiTheme="minorHAnsi" w:cstheme="minorBidi"/>
            <w:noProof/>
            <w:sz w:val="22"/>
            <w:szCs w:val="22"/>
          </w:rPr>
          <w:tab/>
        </w:r>
        <w:r w:rsidRPr="00561F9E">
          <w:rPr>
            <w:rStyle w:val="Hyperlink"/>
            <w:noProof/>
          </w:rPr>
          <w:t>Source</w:t>
        </w:r>
        <w:r>
          <w:rPr>
            <w:noProof/>
            <w:webHidden/>
          </w:rPr>
          <w:tab/>
        </w:r>
        <w:r>
          <w:rPr>
            <w:noProof/>
            <w:webHidden/>
          </w:rPr>
          <w:fldChar w:fldCharType="begin"/>
        </w:r>
        <w:r>
          <w:rPr>
            <w:noProof/>
            <w:webHidden/>
          </w:rPr>
          <w:instrText xml:space="preserve"> PAGEREF _Toc166942893 \h </w:instrText>
        </w:r>
        <w:r>
          <w:rPr>
            <w:noProof/>
            <w:webHidden/>
          </w:rPr>
        </w:r>
        <w:r>
          <w:rPr>
            <w:noProof/>
            <w:webHidden/>
          </w:rPr>
          <w:fldChar w:fldCharType="separate"/>
        </w:r>
        <w:r>
          <w:rPr>
            <w:noProof/>
            <w:webHidden/>
          </w:rPr>
          <w:t>279</w:t>
        </w:r>
        <w:r>
          <w:rPr>
            <w:noProof/>
            <w:webHidden/>
          </w:rPr>
          <w:fldChar w:fldCharType="end"/>
        </w:r>
      </w:hyperlink>
    </w:p>
    <w:p w:rsidR="005F1BC7" w:rsidRDefault="005F1BC7">
      <w:pPr>
        <w:pStyle w:val="TOC4"/>
        <w:rPr>
          <w:rFonts w:asciiTheme="minorHAnsi" w:eastAsiaTheme="minorEastAsia" w:hAnsiTheme="minorHAnsi" w:cstheme="minorBidi"/>
          <w:noProof/>
          <w:sz w:val="22"/>
          <w:szCs w:val="22"/>
        </w:rPr>
      </w:pPr>
      <w:hyperlink w:anchor="_Toc166942894" w:history="1">
        <w:r w:rsidRPr="00561F9E">
          <w:rPr>
            <w:rStyle w:val="Hyperlink"/>
            <w:noProof/>
          </w:rPr>
          <w:t>6.1.3.3</w:t>
        </w:r>
        <w:r>
          <w:rPr>
            <w:rFonts w:asciiTheme="minorHAnsi" w:eastAsiaTheme="minorEastAsia" w:hAnsiTheme="minorHAnsi" w:cstheme="minorBidi"/>
            <w:noProof/>
            <w:sz w:val="22"/>
            <w:szCs w:val="22"/>
          </w:rPr>
          <w:tab/>
        </w:r>
        <w:r w:rsidRPr="00561F9E">
          <w:rPr>
            <w:rStyle w:val="Hyperlink"/>
            <w:noProof/>
          </w:rPr>
          <w:t>Global Class</w:t>
        </w:r>
        <w:r>
          <w:rPr>
            <w:noProof/>
            <w:webHidden/>
          </w:rPr>
          <w:tab/>
        </w:r>
        <w:r>
          <w:rPr>
            <w:noProof/>
            <w:webHidden/>
          </w:rPr>
          <w:fldChar w:fldCharType="begin"/>
        </w:r>
        <w:r>
          <w:rPr>
            <w:noProof/>
            <w:webHidden/>
          </w:rPr>
          <w:instrText xml:space="preserve"> PAGEREF _Toc166942894 \h </w:instrText>
        </w:r>
        <w:r>
          <w:rPr>
            <w:noProof/>
            <w:webHidden/>
          </w:rPr>
        </w:r>
        <w:r>
          <w:rPr>
            <w:noProof/>
            <w:webHidden/>
          </w:rPr>
          <w:fldChar w:fldCharType="separate"/>
        </w:r>
        <w:r>
          <w:rPr>
            <w:noProof/>
            <w:webHidden/>
          </w:rPr>
          <w:t>280</w:t>
        </w:r>
        <w:r>
          <w:rPr>
            <w:noProof/>
            <w:webHidden/>
          </w:rPr>
          <w:fldChar w:fldCharType="end"/>
        </w:r>
      </w:hyperlink>
    </w:p>
    <w:p w:rsidR="005F1BC7" w:rsidRDefault="005F1BC7">
      <w:pPr>
        <w:pStyle w:val="TOC5"/>
        <w:rPr>
          <w:rFonts w:asciiTheme="minorHAnsi" w:eastAsiaTheme="minorEastAsia" w:hAnsiTheme="minorHAnsi" w:cstheme="minorBidi"/>
          <w:noProof/>
          <w:sz w:val="22"/>
          <w:szCs w:val="22"/>
        </w:rPr>
      </w:pPr>
      <w:hyperlink w:anchor="_Toc166942895" w:history="1">
        <w:r w:rsidRPr="00561F9E">
          <w:rPr>
            <w:rStyle w:val="Hyperlink"/>
            <w:noProof/>
          </w:rPr>
          <w:t>6.1.3.3.1</w:t>
        </w:r>
        <w:r>
          <w:rPr>
            <w:rFonts w:asciiTheme="minorHAnsi" w:eastAsiaTheme="minorEastAsia" w:hAnsiTheme="minorHAnsi" w:cstheme="minorBidi"/>
            <w:noProof/>
            <w:sz w:val="22"/>
            <w:szCs w:val="22"/>
          </w:rPr>
          <w:tab/>
        </w:r>
        <w:r w:rsidRPr="00561F9E">
          <w:rPr>
            <w:rStyle w:val="Hyperlink"/>
            <w:noProof/>
          </w:rPr>
          <w:t>Public Subroutines</w:t>
        </w:r>
        <w:r>
          <w:rPr>
            <w:noProof/>
            <w:webHidden/>
          </w:rPr>
          <w:tab/>
        </w:r>
        <w:r>
          <w:rPr>
            <w:noProof/>
            <w:webHidden/>
          </w:rPr>
          <w:fldChar w:fldCharType="begin"/>
        </w:r>
        <w:r>
          <w:rPr>
            <w:noProof/>
            <w:webHidden/>
          </w:rPr>
          <w:instrText xml:space="preserve"> PAGEREF _Toc166942895 \h </w:instrText>
        </w:r>
        <w:r>
          <w:rPr>
            <w:noProof/>
            <w:webHidden/>
          </w:rPr>
        </w:r>
        <w:r>
          <w:rPr>
            <w:noProof/>
            <w:webHidden/>
          </w:rPr>
          <w:fldChar w:fldCharType="separate"/>
        </w:r>
        <w:r>
          <w:rPr>
            <w:noProof/>
            <w:webHidden/>
          </w:rPr>
          <w:t>280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96" w:history="1">
        <w:r w:rsidRPr="00561F9E">
          <w:rPr>
            <w:rStyle w:val="Hyperlink"/>
            <w:noProof/>
          </w:rPr>
          <w:t>6.1.3.3.1.1</w:t>
        </w:r>
        <w:r>
          <w:rPr>
            <w:rFonts w:asciiTheme="minorHAnsi" w:eastAsiaTheme="minorEastAsia" w:hAnsiTheme="minorHAnsi" w:cstheme="minorBidi"/>
            <w:noProof/>
            <w:sz w:val="22"/>
            <w:szCs w:val="22"/>
          </w:rPr>
          <w:tab/>
        </w:r>
        <w:r w:rsidRPr="00561F9E">
          <w:rPr>
            <w:rStyle w:val="Hyperlink"/>
            <w:noProof/>
          </w:rPr>
          <w:t>Load</w:t>
        </w:r>
        <w:r>
          <w:rPr>
            <w:noProof/>
            <w:webHidden/>
          </w:rPr>
          <w:tab/>
        </w:r>
        <w:r>
          <w:rPr>
            <w:noProof/>
            <w:webHidden/>
          </w:rPr>
          <w:fldChar w:fldCharType="begin"/>
        </w:r>
        <w:r>
          <w:rPr>
            <w:noProof/>
            <w:webHidden/>
          </w:rPr>
          <w:instrText xml:space="preserve"> PAGEREF _Toc166942896 \h </w:instrText>
        </w:r>
        <w:r>
          <w:rPr>
            <w:noProof/>
            <w:webHidden/>
          </w:rPr>
        </w:r>
        <w:r>
          <w:rPr>
            <w:noProof/>
            <w:webHidden/>
          </w:rPr>
          <w:fldChar w:fldCharType="separate"/>
        </w:r>
        <w:r>
          <w:rPr>
            <w:noProof/>
            <w:webHidden/>
          </w:rPr>
          <w:t>280</w:t>
        </w:r>
        <w:r>
          <w:rPr>
            <w:noProof/>
            <w:webHidden/>
          </w:rPr>
          <w:fldChar w:fldCharType="end"/>
        </w:r>
      </w:hyperlink>
    </w:p>
    <w:p w:rsidR="005F1BC7" w:rsidRDefault="005F1BC7">
      <w:pPr>
        <w:pStyle w:val="TOC6"/>
        <w:rPr>
          <w:rFonts w:asciiTheme="minorHAnsi" w:eastAsiaTheme="minorEastAsia" w:hAnsiTheme="minorHAnsi" w:cstheme="minorBidi"/>
          <w:noProof/>
          <w:sz w:val="22"/>
          <w:szCs w:val="22"/>
        </w:rPr>
      </w:pPr>
      <w:hyperlink w:anchor="_Toc166942897" w:history="1">
        <w:r w:rsidRPr="00561F9E">
          <w:rPr>
            <w:rStyle w:val="Hyperlink"/>
            <w:noProof/>
          </w:rPr>
          <w:t>6.1.3.3.1.2</w:t>
        </w:r>
        <w:r>
          <w:rPr>
            <w:rFonts w:asciiTheme="minorHAnsi" w:eastAsiaTheme="minorEastAsia" w:hAnsiTheme="minorHAnsi" w:cstheme="minorBidi"/>
            <w:noProof/>
            <w:sz w:val="22"/>
            <w:szCs w:val="22"/>
          </w:rPr>
          <w:tab/>
        </w:r>
        <w:r w:rsidRPr="00561F9E">
          <w:rPr>
            <w:rStyle w:val="Hyperlink"/>
            <w:noProof/>
          </w:rPr>
          <w:t>Unload</w:t>
        </w:r>
        <w:r>
          <w:rPr>
            <w:noProof/>
            <w:webHidden/>
          </w:rPr>
          <w:tab/>
        </w:r>
        <w:r>
          <w:rPr>
            <w:noProof/>
            <w:webHidden/>
          </w:rPr>
          <w:fldChar w:fldCharType="begin"/>
        </w:r>
        <w:r>
          <w:rPr>
            <w:noProof/>
            <w:webHidden/>
          </w:rPr>
          <w:instrText xml:space="preserve"> PAGEREF _Toc166942897 \h </w:instrText>
        </w:r>
        <w:r>
          <w:rPr>
            <w:noProof/>
            <w:webHidden/>
          </w:rPr>
        </w:r>
        <w:r>
          <w:rPr>
            <w:noProof/>
            <w:webHidden/>
          </w:rPr>
          <w:fldChar w:fldCharType="separate"/>
        </w:r>
        <w:r>
          <w:rPr>
            <w:noProof/>
            <w:webHidden/>
          </w:rPr>
          <w:t>280</w:t>
        </w:r>
        <w:r>
          <w:rPr>
            <w:noProof/>
            <w:webHidden/>
          </w:rPr>
          <w:fldChar w:fldCharType="end"/>
        </w:r>
      </w:hyperlink>
    </w:p>
    <w:p w:rsidR="005F1BC7" w:rsidRDefault="005F1BC7">
      <w:pPr>
        <w:pStyle w:val="TOC1"/>
        <w:rPr>
          <w:rFonts w:asciiTheme="minorHAnsi" w:eastAsiaTheme="minorEastAsia" w:hAnsiTheme="minorHAnsi" w:cstheme="minorBidi"/>
          <w:b w:val="0"/>
          <w:bCs w:val="0"/>
          <w:noProof/>
          <w:sz w:val="22"/>
          <w:szCs w:val="22"/>
        </w:rPr>
      </w:pPr>
      <w:hyperlink w:anchor="_Toc166942898" w:history="1">
        <w:r w:rsidRPr="00561F9E">
          <w:rPr>
            <w:rStyle w:val="Hyperlink"/>
            <w:noProof/>
          </w:rPr>
          <w:t>7</w:t>
        </w:r>
        <w:r>
          <w:rPr>
            <w:rFonts w:asciiTheme="minorHAnsi" w:eastAsiaTheme="minorEastAsia" w:hAnsiTheme="minorHAnsi" w:cstheme="minorBidi"/>
            <w:b w:val="0"/>
            <w:bCs w:val="0"/>
            <w:noProof/>
            <w:sz w:val="22"/>
            <w:szCs w:val="22"/>
          </w:rPr>
          <w:tab/>
        </w:r>
        <w:r w:rsidRPr="00561F9E">
          <w:rPr>
            <w:rStyle w:val="Hyperlink"/>
            <w:noProof/>
          </w:rPr>
          <w:t>Change Tracking</w:t>
        </w:r>
        <w:r>
          <w:rPr>
            <w:noProof/>
            <w:webHidden/>
          </w:rPr>
          <w:tab/>
        </w:r>
        <w:r>
          <w:rPr>
            <w:noProof/>
            <w:webHidden/>
          </w:rPr>
          <w:fldChar w:fldCharType="begin"/>
        </w:r>
        <w:r>
          <w:rPr>
            <w:noProof/>
            <w:webHidden/>
          </w:rPr>
          <w:instrText xml:space="preserve"> PAGEREF _Toc166942898 \h </w:instrText>
        </w:r>
        <w:r>
          <w:rPr>
            <w:noProof/>
            <w:webHidden/>
          </w:rPr>
        </w:r>
        <w:r>
          <w:rPr>
            <w:noProof/>
            <w:webHidden/>
          </w:rPr>
          <w:fldChar w:fldCharType="separate"/>
        </w:r>
        <w:r>
          <w:rPr>
            <w:noProof/>
            <w:webHidden/>
          </w:rPr>
          <w:t>282</w:t>
        </w:r>
        <w:r>
          <w:rPr>
            <w:noProof/>
            <w:webHidden/>
          </w:rPr>
          <w:fldChar w:fldCharType="end"/>
        </w:r>
      </w:hyperlink>
    </w:p>
    <w:p w:rsidR="005F1BC7" w:rsidRDefault="005F1BC7">
      <w:pPr>
        <w:pStyle w:val="TOC1"/>
        <w:rPr>
          <w:rFonts w:asciiTheme="minorHAnsi" w:eastAsiaTheme="minorEastAsia" w:hAnsiTheme="minorHAnsi" w:cstheme="minorBidi"/>
          <w:b w:val="0"/>
          <w:bCs w:val="0"/>
          <w:noProof/>
          <w:sz w:val="22"/>
          <w:szCs w:val="22"/>
        </w:rPr>
      </w:pPr>
      <w:hyperlink w:anchor="_Toc166942899" w:history="1">
        <w:r w:rsidRPr="00561F9E">
          <w:rPr>
            <w:rStyle w:val="Hyperlink"/>
            <w:noProof/>
          </w:rPr>
          <w:t>8</w:t>
        </w:r>
        <w:r>
          <w:rPr>
            <w:rFonts w:asciiTheme="minorHAnsi" w:eastAsiaTheme="minorEastAsia" w:hAnsiTheme="minorHAnsi" w:cstheme="minorBidi"/>
            <w:b w:val="0"/>
            <w:bCs w:val="0"/>
            <w:noProof/>
            <w:sz w:val="22"/>
            <w:szCs w:val="22"/>
          </w:rPr>
          <w:tab/>
        </w:r>
        <w:r w:rsidRPr="00561F9E">
          <w:rPr>
            <w:rStyle w:val="Hyperlink"/>
            <w:noProof/>
          </w:rPr>
          <w:t>Index</w:t>
        </w:r>
        <w:r>
          <w:rPr>
            <w:noProof/>
            <w:webHidden/>
          </w:rPr>
          <w:tab/>
        </w:r>
        <w:r>
          <w:rPr>
            <w:noProof/>
            <w:webHidden/>
          </w:rPr>
          <w:fldChar w:fldCharType="begin"/>
        </w:r>
        <w:r>
          <w:rPr>
            <w:noProof/>
            <w:webHidden/>
          </w:rPr>
          <w:instrText xml:space="preserve"> PAGEREF _Toc166942899 \h </w:instrText>
        </w:r>
        <w:r>
          <w:rPr>
            <w:noProof/>
            <w:webHidden/>
          </w:rPr>
        </w:r>
        <w:r>
          <w:rPr>
            <w:noProof/>
            <w:webHidden/>
          </w:rPr>
          <w:fldChar w:fldCharType="separate"/>
        </w:r>
        <w:r>
          <w:rPr>
            <w:noProof/>
            <w:webHidden/>
          </w:rPr>
          <w:t>283</w:t>
        </w:r>
        <w:r>
          <w:rPr>
            <w:noProof/>
            <w:webHidden/>
          </w:rPr>
          <w:fldChar w:fldCharType="end"/>
        </w:r>
      </w:hyperlink>
    </w:p>
    <w:p w:rsidR="002F6822" w:rsidRDefault="005F1BC7">
      <w:r>
        <w:fldChar w:fldCharType="end"/>
      </w:r>
    </w:p>
    <w:p w:rsidR="002F6822" w:rsidRDefault="005F1BC7">
      <w:pPr>
        <w:pStyle w:val="Heading1"/>
      </w:pPr>
      <w:bookmarkStart w:id="1" w:name="section_b6695292f8b64dd4919361da6ccdf816"/>
      <w:bookmarkStart w:id="2" w:name="_Toc166942448"/>
      <w:r>
        <w:lastRenderedPageBreak/>
        <w:t>Introduction</w:t>
      </w:r>
      <w:bookmarkEnd w:id="1"/>
      <w:bookmarkEnd w:id="2"/>
      <w:r>
        <w:fldChar w:fldCharType="begin"/>
      </w:r>
      <w:r>
        <w:instrText xml:space="preserve"> XE "Introduction" </w:instrText>
      </w:r>
      <w:r>
        <w:fldChar w:fldCharType="end"/>
      </w:r>
    </w:p>
    <w:p w:rsidR="002F6822" w:rsidRDefault="005F1BC7">
      <w:pPr>
        <w:spacing w:after="226"/>
        <w:ind w:left="10"/>
      </w:pPr>
      <w:r>
        <w:t>This specification defines the Visual Basic for Applications (VBA) Language, an implementation-independent and operating system-independent programming language that is intended to be imbedded as</w:t>
      </w:r>
      <w:r>
        <w:t xml:space="preserve"> a macro language within host applications. This specification includes all features and behaviors of the language that exist and behave identically in all conforming implementations. Such features include the intrinsic functions that exist in conforming i</w:t>
      </w:r>
      <w:r>
        <w:t xml:space="preserve">mplementations. </w:t>
      </w:r>
    </w:p>
    <w:p w:rsidR="002F6822" w:rsidRDefault="005F1BC7">
      <w:pPr>
        <w:pStyle w:val="Heading2"/>
      </w:pPr>
      <w:bookmarkStart w:id="3" w:name="section_213ca0c86b82489980a33c76eb534829"/>
      <w:bookmarkStart w:id="4" w:name="_Toc166942449"/>
      <w:r>
        <w:t>Glossary</w:t>
      </w:r>
      <w:bookmarkEnd w:id="3"/>
      <w:bookmarkEnd w:id="4"/>
      <w:r>
        <w:fldChar w:fldCharType="begin"/>
      </w:r>
      <w:r>
        <w:instrText xml:space="preserve"> XE "Glossary" </w:instrText>
      </w:r>
      <w:r>
        <w:fldChar w:fldCharType="end"/>
      </w:r>
    </w:p>
    <w:p w:rsidR="002F6822" w:rsidRDefault="005F1BC7">
      <w:r>
        <w:t>This document uses the following terms:</w:t>
      </w:r>
    </w:p>
    <w:p w:rsidR="002F6822" w:rsidRDefault="005F1BC7">
      <w:pPr>
        <w:ind w:left="548" w:hanging="274"/>
      </w:pPr>
      <w:bookmarkStart w:id="5" w:name="gt_210637d9-9634-4652-a935-ded3cd434f38"/>
      <w:r>
        <w:rPr>
          <w:b/>
        </w:rPr>
        <w:t>code page</w:t>
      </w:r>
      <w:r>
        <w:t>: An ordered set of characters of a specific script in which a numerical index (code-point value) is associated with each character. Code pages are a means of provi</w:t>
      </w:r>
      <w:r>
        <w:t>ding support for character sets and keyboard layouts used in different countries. Devices such as the display and keyboard can be configured to use a specific code page and to switch from one code page (such as the United States) to another (such as Portug</w:t>
      </w:r>
      <w:r>
        <w:t>al) at the user's request.</w:t>
      </w:r>
      <w:bookmarkEnd w:id="5"/>
    </w:p>
    <w:p w:rsidR="002F6822" w:rsidRDefault="005F1BC7">
      <w:pPr>
        <w:ind w:left="548" w:hanging="274"/>
      </w:pPr>
      <w:bookmarkStart w:id="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6"/>
    </w:p>
    <w:p w:rsidR="002F6822" w:rsidRDefault="005F1BC7">
      <w:pPr>
        <w:ind w:left="548" w:hanging="274"/>
      </w:pPr>
      <w:r>
        <w:rPr>
          <w:b/>
        </w:rPr>
        <w:t>MAY, SHOULD, MUST, SHOULD NOT, MUST</w:t>
      </w:r>
      <w:r>
        <w:rPr>
          <w:b/>
        </w:rPr>
        <w:t xml:space="preserve"> NOT:</w:t>
      </w:r>
      <w:r>
        <w:t xml:space="preserve"> These terms (in all caps) are used as defined in </w:t>
      </w:r>
      <w:hyperlink r:id="rId16">
        <w:r>
          <w:rPr>
            <w:rStyle w:val="Hyperlink"/>
          </w:rPr>
          <w:t>[RFC2119]</w:t>
        </w:r>
      </w:hyperlink>
      <w:r>
        <w:t>. All statements of optional behavior use either MAY, SHOULD, or SHOULD NOT.</w:t>
      </w:r>
    </w:p>
    <w:p w:rsidR="002F6822" w:rsidRDefault="005F1BC7">
      <w:pPr>
        <w:pStyle w:val="Heading2"/>
      </w:pPr>
      <w:bookmarkStart w:id="7" w:name="section_a4810ec407974c04960575fec72ba4a6"/>
      <w:bookmarkStart w:id="8" w:name="_Toc166942450"/>
      <w:r>
        <w:t>References</w:t>
      </w:r>
      <w:bookmarkEnd w:id="7"/>
      <w:bookmarkEnd w:id="8"/>
    </w:p>
    <w:p w:rsidR="002F6822" w:rsidRDefault="005F1BC7">
      <w:r w:rsidRPr="00301053">
        <w:t>Links to a document in the Microsoft Op</w:t>
      </w:r>
      <w:r w:rsidRPr="00301053">
        <w:t>en Specifications library point to the correct section in the most recently published version of the referenced document. However, because individual documents in the library are not updated at the same time, the section numbers in the documents may not ma</w:t>
      </w:r>
      <w:r w:rsidRPr="00301053">
        <w:t xml:space="preserve">tch. You can confirm the correct section numbering by checking the </w:t>
      </w:r>
      <w:hyperlink r:id="rId17" w:history="1">
        <w:r w:rsidRPr="00874DB6">
          <w:rPr>
            <w:rStyle w:val="Hyperlink"/>
          </w:rPr>
          <w:t>Errata</w:t>
        </w:r>
      </w:hyperlink>
      <w:r w:rsidRPr="00301053">
        <w:t xml:space="preserve">.  </w:t>
      </w:r>
    </w:p>
    <w:p w:rsidR="002F6822" w:rsidRDefault="005F1BC7">
      <w:pPr>
        <w:pStyle w:val="Heading3"/>
      </w:pPr>
      <w:bookmarkStart w:id="9" w:name="section_5c21099bd1164d78beb8cddf5b5ec2bf"/>
      <w:bookmarkStart w:id="10" w:name="_Toc166942451"/>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F6822" w:rsidRDefault="005F1BC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2F6822" w:rsidRDefault="005F1BC7">
      <w:pPr>
        <w:spacing w:after="200"/>
      </w:pPr>
      <w:r>
        <w:t xml:space="preserve">[IEEE754] IEEE, "IEEE Standard for Binary Floating-Point Arithmetic", IEEE 754-1985, October 1985, </w:t>
      </w:r>
      <w:hyperlink r:id="rId19">
        <w:r>
          <w:rPr>
            <w:rStyle w:val="Hyperlink"/>
          </w:rPr>
          <w:t>http://ieeexplore.ieee.org/servle</w:t>
        </w:r>
        <w:r>
          <w:rPr>
            <w:rStyle w:val="Hyperlink"/>
          </w:rPr>
          <w:t>t/opac?punumber=2355</w:t>
        </w:r>
      </w:hyperlink>
    </w:p>
    <w:p w:rsidR="002F6822" w:rsidRDefault="005F1BC7">
      <w:pPr>
        <w:spacing w:after="200"/>
      </w:pPr>
      <w:r>
        <w:t>[MS-DTYP] Microsoft Corporation, "</w:t>
      </w:r>
      <w:hyperlink r:id="rId20" w:anchor="Section_cca2742956894a16b2b49325d93e4ba2">
        <w:r>
          <w:rPr>
            <w:rStyle w:val="Hyperlink"/>
          </w:rPr>
          <w:t>Windows Data Types</w:t>
        </w:r>
      </w:hyperlink>
      <w:r>
        <w:t>".</w:t>
      </w:r>
    </w:p>
    <w:p w:rsidR="002F6822" w:rsidRDefault="005F1BC7">
      <w:pPr>
        <w:spacing w:after="200"/>
      </w:pPr>
      <w:r>
        <w:t>[MS-OAUT] Microsoft Corporation, "</w:t>
      </w:r>
      <w:hyperlink r:id="rId21" w:anchor="Section_bbb05720f72445c78d17f83c3d1a3961">
        <w:r>
          <w:rPr>
            <w:rStyle w:val="Hyperlink"/>
          </w:rPr>
          <w:t>OLE Automation Protocol</w:t>
        </w:r>
      </w:hyperlink>
      <w:r>
        <w:t>".</w:t>
      </w:r>
    </w:p>
    <w:p w:rsidR="002F6822" w:rsidRDefault="005F1BC7">
      <w:pPr>
        <w:spacing w:after="200"/>
      </w:pPr>
      <w:r>
        <w:t xml:space="preserve">[RFC2119] Bradner, S., "Key words for use in RFCs to Indicate Requirement Levels", BCP 14, RFC 2119, March 1997, </w:t>
      </w:r>
      <w:hyperlink r:id="rId22">
        <w:r>
          <w:rPr>
            <w:rStyle w:val="Hyperlink"/>
          </w:rPr>
          <w:t>https://www.rfc-editor.org/info/rfc2119</w:t>
        </w:r>
      </w:hyperlink>
    </w:p>
    <w:p w:rsidR="002F6822" w:rsidRDefault="005F1BC7">
      <w:pPr>
        <w:spacing w:after="200"/>
      </w:pPr>
      <w:r>
        <w:t xml:space="preserve">[RFC4234] Crocker, D., Ed., and Overell, P., "Augmented BNF for Syntax Specifications: ABNF", RFC 4234, October 2005, </w:t>
      </w:r>
      <w:hyperlink r:id="rId23">
        <w:r>
          <w:rPr>
            <w:rStyle w:val="Hyperlink"/>
          </w:rPr>
          <w:t>https://www.rfc-editor.org/info/rfc4234</w:t>
        </w:r>
      </w:hyperlink>
    </w:p>
    <w:p w:rsidR="002F6822" w:rsidRDefault="005F1BC7">
      <w:pPr>
        <w:pStyle w:val="Heading3"/>
      </w:pPr>
      <w:bookmarkStart w:id="11" w:name="section_1a4c84cadb674c59aa6280f1e61a2b23"/>
      <w:bookmarkStart w:id="12" w:name="_Toc166942452"/>
      <w:r>
        <w:t>Informative References</w:t>
      </w:r>
      <w:bookmarkEnd w:id="11"/>
      <w:bookmarkEnd w:id="12"/>
      <w:r>
        <w:fldChar w:fldCharType="begin"/>
      </w:r>
      <w:r>
        <w:instrText xml:space="preserve"> XE "Refere</w:instrText>
      </w:r>
      <w:r>
        <w:instrText xml:space="preserve">nces:informative" </w:instrText>
      </w:r>
      <w:r>
        <w:fldChar w:fldCharType="end"/>
      </w:r>
      <w:r>
        <w:fldChar w:fldCharType="begin"/>
      </w:r>
      <w:r>
        <w:instrText xml:space="preserve"> XE "Informative references" </w:instrText>
      </w:r>
      <w:r>
        <w:fldChar w:fldCharType="end"/>
      </w:r>
    </w:p>
    <w:p w:rsidR="002F6822" w:rsidRDefault="005F1BC7">
      <w:pPr>
        <w:spacing w:after="200"/>
      </w:pPr>
      <w:r>
        <w:t xml:space="preserve">[CODEPG] Microsoft Corporation, "Code Pages", </w:t>
      </w:r>
      <w:hyperlink r:id="rId24">
        <w:r>
          <w:rPr>
            <w:rStyle w:val="Hyperlink"/>
          </w:rPr>
          <w:t>https://learn.microsoft.com/en-us/globalization/encoding/code-pages</w:t>
        </w:r>
      </w:hyperlink>
    </w:p>
    <w:p w:rsidR="002F6822" w:rsidRDefault="005F1BC7">
      <w:pPr>
        <w:spacing w:after="200"/>
      </w:pPr>
      <w:r>
        <w:lastRenderedPageBreak/>
        <w:t>[UNICODE-BESTFIT] The Uni</w:t>
      </w:r>
      <w:r>
        <w:t xml:space="preserve">code Consortium, "WindowsBestFit", 2006, </w:t>
      </w:r>
      <w:hyperlink r:id="rId25">
        <w:r>
          <w:rPr>
            <w:rStyle w:val="Hyperlink"/>
          </w:rPr>
          <w:t>http://www.unicode.org/Public/MAPPINGS/VENDORS/MICSFT/WindowsBestFit/</w:t>
        </w:r>
      </w:hyperlink>
    </w:p>
    <w:p w:rsidR="002F6822" w:rsidRDefault="005F1BC7">
      <w:pPr>
        <w:spacing w:after="200"/>
      </w:pPr>
      <w:r>
        <w:t xml:space="preserve">[UNICODE-README] The Unicode Consortium, "Readme.txt", 2006, </w:t>
      </w:r>
      <w:hyperlink r:id="rId26">
        <w:r>
          <w:rPr>
            <w:rStyle w:val="Hyperlink"/>
          </w:rPr>
          <w:t>http://unicode.org/Public/MAPPINGS/VENDORS/MICSFT/WindowsBestFit/readme.txt</w:t>
        </w:r>
      </w:hyperlink>
    </w:p>
    <w:p w:rsidR="002F6822" w:rsidRDefault="005F1BC7">
      <w:pPr>
        <w:pStyle w:val="Heading2"/>
      </w:pPr>
      <w:bookmarkStart w:id="13" w:name="section_9d9f80f7bdf84d24b15d6bb9552d7c22"/>
      <w:bookmarkStart w:id="14" w:name="_Toc166942453"/>
      <w:r>
        <w:t>VBA Language Specification Overview</w:t>
      </w:r>
      <w:bookmarkEnd w:id="13"/>
      <w:bookmarkEnd w:id="14"/>
      <w:r>
        <w:fldChar w:fldCharType="begin"/>
      </w:r>
      <w:r>
        <w:instrText xml:space="preserve"> XE "Overview (synopsis)" </w:instrText>
      </w:r>
      <w:r>
        <w:fldChar w:fldCharType="end"/>
      </w:r>
    </w:p>
    <w:p w:rsidR="002F6822" w:rsidRDefault="005F1BC7">
      <w:pPr>
        <w:spacing w:after="267"/>
        <w:ind w:left="10"/>
      </w:pPr>
      <w:r>
        <w:t xml:space="preserve">VBA is a computer programming language that is intended to be used in </w:t>
      </w:r>
      <w:r>
        <w:t>conjunction with a host software application such as a word processor. In such a situation, the end-user of such a host application uses the VBA language to write programs that can access and control the host application’s data and functionality.</w:t>
      </w:r>
    </w:p>
    <w:p w:rsidR="002F6822" w:rsidRDefault="005F1BC7">
      <w:pPr>
        <w:spacing w:after="267"/>
        <w:ind w:left="10"/>
      </w:pPr>
      <w:r>
        <w:t>This docu</w:t>
      </w:r>
      <w:r>
        <w:t>ment</w:t>
      </w:r>
      <w:r>
        <w:rPr>
          <w:b/>
        </w:rPr>
        <w:t xml:space="preserve"> </w:t>
      </w:r>
      <w:r>
        <w:t>is an implementation-independent specification of the VBA language that enables the creation of independent implementations. It enables the creation of source code compatible implementations of the language by defining the required characteristics and</w:t>
      </w:r>
      <w:r>
        <w:t xml:space="preserve"> behaviors of the source language that is supported by all conforming implementations. It enables a programmer to write portable VBA programs by defining the exact set of implementation independent characteristics and behaviors of the language that a progr</w:t>
      </w:r>
      <w:r>
        <w:t xml:space="preserve">am can use if it is intended to run on multiple implementations. </w:t>
      </w:r>
    </w:p>
    <w:p w:rsidR="002F6822" w:rsidRDefault="005F1BC7">
      <w:pPr>
        <w:spacing w:after="267"/>
        <w:ind w:left="10"/>
      </w:pPr>
      <w:r>
        <w:t>The scope of the VBA Language Specification is the implementation independent, operating system independent core programming language that is supported by all conforming VBA implementations.</w:t>
      </w:r>
      <w:r>
        <w:t xml:space="preserve"> It includes all features and behaviors of the language that exist and behave identically in all conforming implementations. Such features include the intrinsic functions that exist in conforming implementations. </w:t>
      </w:r>
    </w:p>
    <w:p w:rsidR="002F6822" w:rsidRDefault="005F1BC7">
      <w:pPr>
        <w:spacing w:after="267"/>
        <w:ind w:left="10"/>
      </w:pPr>
      <w:r>
        <w:t>This specification defines the syntax, sta</w:t>
      </w:r>
      <w:r>
        <w:t xml:space="preserve">tic semantics, and runtime semantics of the VBA language. </w:t>
      </w:r>
      <w:r>
        <w:rPr>
          <w:i/>
        </w:rPr>
        <w:t>Syntax</w:t>
      </w:r>
      <w:r>
        <w:t xml:space="preserve"> defines the source code representation of VBA programs that is recognized by a VBA implementation. </w:t>
      </w:r>
      <w:r>
        <w:rPr>
          <w:i/>
        </w:rPr>
        <w:t>Static semantics</w:t>
      </w:r>
      <w:r>
        <w:t xml:space="preserve"> define non-syntactic program validity requirements that cannot be expressed</w:t>
      </w:r>
      <w:r>
        <w:t xml:space="preserve"> using the grammar. </w:t>
      </w:r>
      <w:r>
        <w:rPr>
          <w:i/>
        </w:rPr>
        <w:t>Runtime semantics</w:t>
      </w:r>
      <w:r>
        <w:t xml:space="preserve"> define the computational behavior of VBA programs that conform to the specified syntax and static semantics rules. The runtime semantics describes </w:t>
      </w:r>
      <w:r>
        <w:rPr>
          <w:i/>
        </w:rPr>
        <w:t>what</w:t>
      </w:r>
      <w:r>
        <w:t xml:space="preserve"> it means to execute a VBA program but not</w:t>
      </w:r>
      <w:r>
        <w:rPr>
          <w:i/>
        </w:rPr>
        <w:t xml:space="preserve"> how</w:t>
      </w:r>
      <w:r>
        <w:t xml:space="preserve"> a VBA implementation</w:t>
      </w:r>
      <w:r>
        <w:t xml:space="preserve"> might accomplish this. </w:t>
      </w:r>
    </w:p>
    <w:p w:rsidR="002F6822" w:rsidRDefault="005F1BC7">
      <w:pPr>
        <w:spacing w:after="267"/>
        <w:ind w:left="10"/>
      </w:pPr>
      <w:r>
        <w:t xml:space="preserve">The VBA Language Specification does not define how a VBA implementation would actually achieve the requirements of the specification nor does it describe the specific design of any VBA Language Implementation. </w:t>
      </w:r>
    </w:p>
    <w:p w:rsidR="002F6822" w:rsidRDefault="005F1BC7">
      <w:pPr>
        <w:ind w:left="10"/>
      </w:pPr>
      <w:r>
        <w:t>The language defined</w:t>
      </w:r>
      <w:r>
        <w:t xml:space="preserve"> by this specification is that language implemented by Microsoft Visual Basic for Applications 7.0 (VBA 7.0), as shipped in Microsoft Office 2010 suites; and VBA version 7.1, as shipped in Microsoft Office 2013. It includes features that provide source cod</w:t>
      </w:r>
      <w:r>
        <w:t xml:space="preserve">e backward-compatibility for VBA programs written for prior Microsoft versions of VBA. </w:t>
      </w:r>
    </w:p>
    <w:p w:rsidR="002F6822" w:rsidRDefault="005F1BC7">
      <w:pPr>
        <w:pStyle w:val="Heading2"/>
      </w:pPr>
      <w:bookmarkStart w:id="15" w:name="section_a7b449968a024a36937a0fe58ad0d782"/>
      <w:bookmarkStart w:id="16" w:name="_Toc166942454"/>
      <w:r>
        <w:t>Specification Conventions</w:t>
      </w:r>
      <w:bookmarkEnd w:id="15"/>
      <w:bookmarkEnd w:id="16"/>
      <w:r>
        <w:fldChar w:fldCharType="begin"/>
      </w:r>
      <w:r>
        <w:instrText xml:space="preserve"> XE "Specification conventions" </w:instrText>
      </w:r>
      <w:r>
        <w:fldChar w:fldCharType="end"/>
      </w:r>
    </w:p>
    <w:p w:rsidR="002F6822" w:rsidRDefault="005F1BC7">
      <w:r>
        <w:t xml:space="preserve">Lexical and syntactic constructs of the language are described by a grammar using ABNF as defined in </w:t>
      </w:r>
      <w:hyperlink r:id="rId27">
        <w:r>
          <w:rPr>
            <w:rStyle w:val="Hyperlink"/>
          </w:rPr>
          <w:t>[RFC4234]</w:t>
        </w:r>
      </w:hyperlink>
      <w:r>
        <w:t xml:space="preserve"> with additional conventions as defined in the introductions to sections </w:t>
      </w:r>
      <w:hyperlink w:anchor="Section_71e79228eb454f818c0da224b72a0e47" w:history="1">
        <w:r>
          <w:rPr>
            <w:rStyle w:val="Hyperlink"/>
          </w:rPr>
          <w:t>3</w:t>
        </w:r>
      </w:hyperlink>
      <w:r>
        <w:t xml:space="preserve"> and </w:t>
      </w:r>
      <w:hyperlink w:anchor="Section_818a904e90a64f7880ba224e46d61de2" w:history="1">
        <w:r>
          <w:rPr>
            <w:rStyle w:val="Hyperlink"/>
          </w:rPr>
          <w:t>5</w:t>
        </w:r>
      </w:hyperlink>
      <w:r>
        <w:t xml:space="preserve"> of this document. Within the prose text of this specification the names of ABNF rules are distinguished by enclosing them angle brackets, for example &lt;for-statement&gt;. </w:t>
      </w:r>
    </w:p>
    <w:p w:rsidR="002F6822" w:rsidRDefault="005F1BC7">
      <w:pPr>
        <w:spacing w:after="268"/>
        <w:ind w:left="10"/>
      </w:pPr>
      <w:r>
        <w:t>Static semantics rules are expressed as prose descriptions, tables, and</w:t>
      </w:r>
      <w:r>
        <w:t xml:space="preserve"> pseudo code algorithms that reference grammar rules. Runtime semantics are expressed in prose using implementation independent abstract computational concepts. </w:t>
      </w:r>
    </w:p>
    <w:p w:rsidR="002F6822" w:rsidRDefault="005F1BC7">
      <w:pPr>
        <w:spacing w:after="267"/>
        <w:ind w:left="10"/>
      </w:pPr>
      <w:r>
        <w:t>This specification defines a large number of terms that have specialized meaning within the co</w:t>
      </w:r>
      <w:r>
        <w:t xml:space="preserve">ntext of this specification. Such terms are generally italicized when used within this document. The first use of </w:t>
      </w:r>
      <w:r>
        <w:lastRenderedPageBreak/>
        <w:t xml:space="preserve">each such term within a section of this document references the document section that defines the term. </w:t>
      </w:r>
    </w:p>
    <w:p w:rsidR="002F6822" w:rsidRDefault="005F1BC7">
      <w:pPr>
        <w:spacing w:after="270"/>
        <w:ind w:left="10"/>
      </w:pPr>
      <w:r>
        <w:t xml:space="preserve">Within this specification the phrase </w:t>
      </w:r>
      <w:r>
        <w:t>"implementation-defined" means that the contextually apparent detail of the syntax or semantics of a feature of the language is intentionally left unspecified and can vary among implementation of the language. However, the implementation of the unspecified</w:t>
      </w:r>
      <w:r>
        <w:t xml:space="preserve"> details SHOULD be repeatedly consistent and the implementation SHOULD document its specific behavior order to preserve the utility of the language feature. </w:t>
      </w:r>
    </w:p>
    <w:p w:rsidR="002F6822" w:rsidRDefault="005F1BC7">
      <w:pPr>
        <w:spacing w:after="267"/>
        <w:ind w:left="10"/>
      </w:pPr>
      <w:r>
        <w:t xml:space="preserve">The phrase "implementation-specific" means that the contextually apparent detail of the syntax or </w:t>
      </w:r>
      <w:r>
        <w:t xml:space="preserve">semantics of a feature of the language is intentionally left unspecified and can vary among implementation of the language. However, the implementation of the unspecified details SHOULD be repeatedly consistent. </w:t>
      </w:r>
    </w:p>
    <w:p w:rsidR="002F6822" w:rsidRDefault="005F1BC7">
      <w:pPr>
        <w:spacing w:after="226"/>
        <w:ind w:left="10"/>
      </w:pPr>
      <w:r>
        <w:t>The phrase "undefined" means that the contextually apparent detail of the syntax or semantics of a feature of the language is intentionally left unspecified and can vary among implementation of the language. There is no requirement or expectation of consis</w:t>
      </w:r>
      <w:r>
        <w:t xml:space="preserve">tent or repeatable behavior. </w:t>
      </w:r>
    </w:p>
    <w:p w:rsidR="002F6822" w:rsidRDefault="005F1BC7">
      <w:pPr>
        <w:pStyle w:val="Heading1"/>
      </w:pPr>
      <w:bookmarkStart w:id="17" w:name="section_46dd2a34a53c4cc88a59fcbbb5fdae6d"/>
      <w:bookmarkStart w:id="18" w:name="_Toc166942455"/>
      <w:r>
        <w:lastRenderedPageBreak/>
        <w:t>VBA Computational Environment</w:t>
      </w:r>
      <w:bookmarkEnd w:id="17"/>
      <w:bookmarkEnd w:id="18"/>
      <w:r>
        <w:fldChar w:fldCharType="begin"/>
      </w:r>
      <w:r>
        <w:instrText xml:space="preserve"> XE "VBA environment" </w:instrText>
      </w:r>
      <w:r>
        <w:fldChar w:fldCharType="end"/>
      </w:r>
      <w:r>
        <w:fldChar w:fldCharType="begin"/>
      </w:r>
      <w:r>
        <w:instrText xml:space="preserve"> XE "Host application" </w:instrText>
      </w:r>
      <w:r>
        <w:fldChar w:fldCharType="end"/>
      </w:r>
    </w:p>
    <w:p w:rsidR="002F6822" w:rsidRDefault="005F1BC7">
      <w:r>
        <w:t xml:space="preserve"> VBA is a programming language used to define computer programs that perform computations that occur within a specific computational environment ca</w:t>
      </w:r>
      <w:r>
        <w:t xml:space="preserve">lled a </w:t>
      </w:r>
      <w:r>
        <w:rPr>
          <w:i/>
        </w:rPr>
        <w:t>VBA Environment</w:t>
      </w:r>
      <w:r>
        <w:t xml:space="preserve">. A </w:t>
      </w:r>
      <w:r>
        <w:rPr>
          <w:i/>
        </w:rPr>
        <w:t>VBA Environment</w:t>
      </w:r>
      <w:r>
        <w:t xml:space="preserve"> is typically hosted and controlled by another computer application called the </w:t>
      </w:r>
      <w:r>
        <w:rPr>
          <w:i/>
        </w:rPr>
        <w:t>host application</w:t>
      </w:r>
      <w:r>
        <w:t xml:space="preserve">. The </w:t>
      </w:r>
      <w:r>
        <w:rPr>
          <w:i/>
        </w:rPr>
        <w:t>host application</w:t>
      </w:r>
      <w:r>
        <w:t xml:space="preserve"> controls and invokes computational processes within its hosted </w:t>
      </w:r>
      <w:r>
        <w:rPr>
          <w:i/>
        </w:rPr>
        <w:t>VBA Environment</w:t>
      </w:r>
      <w:r>
        <w:t xml:space="preserve">. The </w:t>
      </w:r>
      <w:r>
        <w:rPr>
          <w:i/>
        </w:rPr>
        <w:t>host applicat</w:t>
      </w:r>
      <w:r>
        <w:rPr>
          <w:i/>
        </w:rPr>
        <w:t>ion</w:t>
      </w:r>
      <w:r>
        <w:t xml:space="preserve"> can also make available within its hosted </w:t>
      </w:r>
      <w:r>
        <w:rPr>
          <w:i/>
        </w:rPr>
        <w:t>VBA Environment</w:t>
      </w:r>
      <w:r>
        <w:t xml:space="preserve"> computational resource that enable VBA program code to access </w:t>
      </w:r>
      <w:r>
        <w:rPr>
          <w:i/>
        </w:rPr>
        <w:t>host application</w:t>
      </w:r>
      <w:r>
        <w:t xml:space="preserve"> data and host computational processes. The remainder of this section defines the key computational concepts of the </w:t>
      </w:r>
      <w:r>
        <w:rPr>
          <w:i/>
        </w:rPr>
        <w:t>VBA Environment</w:t>
      </w:r>
      <w:r>
        <w:t xml:space="preserve">. </w:t>
      </w:r>
    </w:p>
    <w:p w:rsidR="002F6822" w:rsidRDefault="005F1BC7">
      <w:pPr>
        <w:pStyle w:val="Heading2"/>
      </w:pPr>
      <w:bookmarkStart w:id="19" w:name="section_c86480b2aef24488b177f55e13cc51f2"/>
      <w:bookmarkStart w:id="20" w:name="_Toc166942456"/>
      <w:r>
        <w:t>Data Values and Value Types</w:t>
      </w:r>
      <w:bookmarkEnd w:id="19"/>
      <w:bookmarkEnd w:id="20"/>
      <w:r>
        <w:fldChar w:fldCharType="begin"/>
      </w:r>
      <w:r>
        <w:instrText xml:space="preserve"> XE "Data values" </w:instrText>
      </w:r>
      <w:r>
        <w:fldChar w:fldCharType="end"/>
      </w:r>
      <w:r>
        <w:fldChar w:fldCharType="begin"/>
      </w:r>
      <w:r>
        <w:instrText xml:space="preserve"> XE "Value types" </w:instrText>
      </w:r>
      <w:r>
        <w:fldChar w:fldCharType="end"/>
      </w:r>
      <w:r>
        <w:fldChar w:fldCharType="begin"/>
      </w:r>
      <w:r>
        <w:instrText xml:space="preserve"> XE "Enum" </w:instrText>
      </w:r>
      <w:r>
        <w:fldChar w:fldCharType="end"/>
      </w:r>
      <w:r>
        <w:fldChar w:fldCharType="begin"/>
      </w:r>
      <w:r>
        <w:instrText xml:space="preserve"> XE "Boolean" </w:instrText>
      </w:r>
      <w:r>
        <w:fldChar w:fldCharType="end"/>
      </w:r>
      <w:r>
        <w:fldChar w:fldCharType="begin"/>
      </w:r>
      <w:r>
        <w:instrText xml:space="preserve"> XE "Byte" </w:instrText>
      </w:r>
      <w:r>
        <w:fldChar w:fldCharType="end"/>
      </w:r>
      <w:r>
        <w:fldChar w:fldCharType="begin"/>
      </w:r>
      <w:r>
        <w:instrText xml:space="preserve"> XE "Currency" </w:instrText>
      </w:r>
      <w:r>
        <w:fldChar w:fldCharType="end"/>
      </w:r>
      <w:r>
        <w:fldChar w:fldCharType="begin"/>
      </w:r>
      <w:r>
        <w:instrText xml:space="preserve"> XE "Date" </w:instrText>
      </w:r>
      <w:r>
        <w:fldChar w:fldCharType="end"/>
      </w:r>
      <w:r>
        <w:fldChar w:fldCharType="begin"/>
      </w:r>
      <w:r>
        <w:instrText xml:space="preserve"> XE "Decimal" </w:instrText>
      </w:r>
      <w:r>
        <w:fldChar w:fldCharType="end"/>
      </w:r>
      <w:r>
        <w:fldChar w:fldCharType="begin"/>
      </w:r>
      <w:r>
        <w:instrText xml:space="preserve"> XE "Double" </w:instrText>
      </w:r>
      <w:r>
        <w:fldChar w:fldCharType="end"/>
      </w:r>
      <w:r>
        <w:fldChar w:fldCharType="begin"/>
      </w:r>
      <w:r>
        <w:instrText xml:space="preserve"> XE "Integer" </w:instrText>
      </w:r>
      <w:r>
        <w:fldChar w:fldCharType="end"/>
      </w:r>
      <w:r>
        <w:fldChar w:fldCharType="begin"/>
      </w:r>
      <w:r>
        <w:instrText xml:space="preserve"> XE "Long" </w:instrText>
      </w:r>
      <w:r>
        <w:fldChar w:fldCharType="end"/>
      </w:r>
      <w:r>
        <w:fldChar w:fldCharType="begin"/>
      </w:r>
      <w:r>
        <w:instrText xml:space="preserve"> XE "LongLong" </w:instrText>
      </w:r>
      <w:r>
        <w:fldChar w:fldCharType="end"/>
      </w:r>
      <w:r>
        <w:fldChar w:fldCharType="begin"/>
      </w:r>
      <w:r>
        <w:instrText xml:space="preserve"> XE "Object reference"</w:instrText>
      </w:r>
      <w:r>
        <w:instrText xml:space="preserve"> </w:instrText>
      </w:r>
      <w:r>
        <w:fldChar w:fldCharType="end"/>
      </w:r>
      <w:r>
        <w:fldChar w:fldCharType="begin"/>
      </w:r>
      <w:r>
        <w:instrText xml:space="preserve"> XE "Single" </w:instrText>
      </w:r>
      <w:r>
        <w:fldChar w:fldCharType="end"/>
      </w:r>
      <w:r>
        <w:fldChar w:fldCharType="begin"/>
      </w:r>
      <w:r>
        <w:instrText xml:space="preserve"> XE "String" </w:instrText>
      </w:r>
      <w:r>
        <w:fldChar w:fldCharType="end"/>
      </w:r>
      <w:r>
        <w:fldChar w:fldCharType="begin"/>
      </w:r>
      <w:r>
        <w:instrText xml:space="preserve"> XE "Empty" </w:instrText>
      </w:r>
      <w:r>
        <w:fldChar w:fldCharType="end"/>
      </w:r>
      <w:r>
        <w:fldChar w:fldCharType="begin"/>
      </w:r>
      <w:r>
        <w:instrText xml:space="preserve"> XE "Error" </w:instrText>
      </w:r>
      <w:r>
        <w:fldChar w:fldCharType="end"/>
      </w:r>
      <w:r>
        <w:fldChar w:fldCharType="begin"/>
      </w:r>
      <w:r>
        <w:instrText xml:space="preserve"> XE "Null" </w:instrText>
      </w:r>
      <w:r>
        <w:fldChar w:fldCharType="end"/>
      </w:r>
      <w:r>
        <w:fldChar w:fldCharType="begin"/>
      </w:r>
      <w:r>
        <w:instrText xml:space="preserve"> XE "Missing" </w:instrText>
      </w:r>
      <w:r>
        <w:fldChar w:fldCharType="end"/>
      </w:r>
      <w:r>
        <w:fldChar w:fldCharType="begin"/>
      </w:r>
      <w:r>
        <w:instrText xml:space="preserve"> XE "Array type" </w:instrText>
      </w:r>
      <w:r>
        <w:fldChar w:fldCharType="end"/>
      </w:r>
      <w:r>
        <w:fldChar w:fldCharType="begin"/>
      </w:r>
      <w:r>
        <w:instrText xml:space="preserve"> XE "User-defined type (UDT)" </w:instrText>
      </w:r>
      <w:r>
        <w:fldChar w:fldCharType="end"/>
      </w:r>
      <w:r>
        <w:fldChar w:fldCharType="begin"/>
      </w:r>
      <w:r>
        <w:instrText xml:space="preserve"> XE "UDT (user-defined type)" </w:instrText>
      </w:r>
      <w:r>
        <w:fldChar w:fldCharType="end"/>
      </w:r>
    </w:p>
    <w:p w:rsidR="002F6822" w:rsidRDefault="005F1BC7">
      <w:r>
        <w:t xml:space="preserve"> Within a </w:t>
      </w:r>
      <w:r>
        <w:rPr>
          <w:i/>
        </w:rPr>
        <w:t>VBA Environment</w:t>
      </w:r>
      <w:r>
        <w:t xml:space="preserve">, information is represented as data values. A </w:t>
      </w:r>
      <w:r>
        <w:rPr>
          <w:i/>
        </w:rPr>
        <w:t>data value</w:t>
      </w:r>
      <w:r>
        <w:t xml:space="preserve"> is a single element from a specific finite domain of such elements. The </w:t>
      </w:r>
      <w:r>
        <w:rPr>
          <w:i/>
        </w:rPr>
        <w:t>VBA Environment</w:t>
      </w:r>
      <w:r>
        <w:t xml:space="preserve"> defines a variety of </w:t>
      </w:r>
      <w:r>
        <w:rPr>
          <w:i/>
        </w:rPr>
        <w:t>value types</w:t>
      </w:r>
      <w:r>
        <w:t>. These value types collectively define the domain of VBA data values. Each value type has unique characteristics that are defined by t</w:t>
      </w:r>
      <w:r>
        <w:t xml:space="preserve">his specification. Each data value within a </w:t>
      </w:r>
      <w:r>
        <w:rPr>
          <w:i/>
        </w:rPr>
        <w:t>VBA Environment</w:t>
      </w:r>
      <w:r>
        <w:t xml:space="preserve"> is a domain member of one of these value types. Individual data values are immutable. This means that there are no defined mechanisms available within a </w:t>
      </w:r>
      <w:r>
        <w:rPr>
          <w:i/>
        </w:rPr>
        <w:t>VBA Environment</w:t>
      </w:r>
      <w:r>
        <w:t xml:space="preserve"> that can cause a data value</w:t>
      </w:r>
      <w:r>
        <w:t xml:space="preserve"> to change into another data value. Because data values are immutable, multiple copies of a specific data value can exist within a </w:t>
      </w:r>
      <w:r>
        <w:rPr>
          <w:i/>
        </w:rPr>
        <w:t>VBA Environment</w:t>
      </w:r>
      <w:r>
        <w:t xml:space="preserve"> and all such copies are logically the same data value. </w:t>
      </w:r>
    </w:p>
    <w:p w:rsidR="002F6822" w:rsidRDefault="005F1BC7">
      <w:pPr>
        <w:ind w:left="10"/>
      </w:pPr>
      <w:r>
        <w:t xml:space="preserve">The value types of the </w:t>
      </w:r>
      <w:r>
        <w:rPr>
          <w:i/>
        </w:rPr>
        <w:t>VBA Environment</w:t>
      </w:r>
      <w:r>
        <w:t xml:space="preserve"> are defined by</w:t>
      </w:r>
      <w:r>
        <w:t xml:space="preserve"> the following table. The nominal representation is the representation that was used as the original design basis for the VBA value types. </w:t>
      </w:r>
    </w:p>
    <w:p w:rsidR="002F6822" w:rsidRDefault="005F1BC7">
      <w:pPr>
        <w:spacing w:after="270"/>
        <w:ind w:left="10"/>
      </w:pPr>
      <w:r>
        <w:t xml:space="preserve">Implementations can use these specific data type representations to meet the requirements of this specification. </w:t>
      </w:r>
    </w:p>
    <w:tbl>
      <w:tblPr>
        <w:tblStyle w:val="Table-ShadedHeader"/>
        <w:tblW w:w="9583" w:type="dxa"/>
        <w:tblLook w:val="04A0" w:firstRow="1" w:lastRow="0" w:firstColumn="1" w:lastColumn="0" w:noHBand="0" w:noVBand="1"/>
      </w:tblPr>
      <w:tblGrid>
        <w:gridCol w:w="2091"/>
        <w:gridCol w:w="4712"/>
        <w:gridCol w:w="2780"/>
      </w:tblGrid>
      <w:tr w:rsidR="002F6822" w:rsidTr="002F6822">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2F6822" w:rsidRDefault="005F1BC7">
            <w:pPr>
              <w:pStyle w:val="TableHeaderText"/>
              <w:spacing w:after="0" w:line="276" w:lineRule="auto"/>
              <w:ind w:left="3"/>
            </w:pPr>
            <w:r>
              <w:t>Va</w:t>
            </w:r>
            <w:r>
              <w:t xml:space="preserve">lue Type Name </w:t>
            </w:r>
          </w:p>
        </w:tc>
        <w:tc>
          <w:tcPr>
            <w:tcW w:w="4712" w:type="dxa"/>
          </w:tcPr>
          <w:p w:rsidR="002F6822" w:rsidRDefault="005F1BC7">
            <w:pPr>
              <w:pStyle w:val="TableHeaderText"/>
              <w:spacing w:after="0" w:line="276" w:lineRule="auto"/>
            </w:pPr>
            <w:r>
              <w:t xml:space="preserve">Domain Elements </w:t>
            </w:r>
          </w:p>
        </w:tc>
        <w:tc>
          <w:tcPr>
            <w:tcW w:w="2780" w:type="dxa"/>
          </w:tcPr>
          <w:p w:rsidR="002F6822" w:rsidRDefault="005F1BC7">
            <w:pPr>
              <w:pStyle w:val="TableHeaderText"/>
              <w:spacing w:after="0" w:line="276" w:lineRule="auto"/>
            </w:pPr>
            <w:r>
              <w:t xml:space="preserve">Nominal Representation </w:t>
            </w:r>
          </w:p>
        </w:tc>
      </w:tr>
      <w:tr w:rsidR="002F6822" w:rsidTr="002F6822">
        <w:trPr>
          <w:trHeight w:val="1094"/>
        </w:trPr>
        <w:tc>
          <w:tcPr>
            <w:tcW w:w="2091" w:type="dxa"/>
          </w:tcPr>
          <w:p w:rsidR="002F6822" w:rsidRDefault="005F1BC7">
            <w:pPr>
              <w:pStyle w:val="TableBodyText"/>
              <w:spacing w:after="0" w:line="276" w:lineRule="auto"/>
              <w:ind w:left="3"/>
            </w:pPr>
            <w:r>
              <w:rPr>
                <w:b/>
              </w:rPr>
              <w:t xml:space="preserve">Boolean </w:t>
            </w:r>
          </w:p>
        </w:tc>
        <w:tc>
          <w:tcPr>
            <w:tcW w:w="4712" w:type="dxa"/>
          </w:tcPr>
          <w:p w:rsidR="002F6822" w:rsidRDefault="005F1BC7">
            <w:pPr>
              <w:pStyle w:val="TableBodyText"/>
              <w:spacing w:after="0" w:line="276" w:lineRule="auto"/>
            </w:pPr>
            <w:r>
              <w:t xml:space="preserve">The distinguished values </w:t>
            </w:r>
            <w:r>
              <w:rPr>
                <w:b/>
              </w:rPr>
              <w:t>True</w:t>
            </w:r>
            <w:r>
              <w:t xml:space="preserve"> and </w:t>
            </w:r>
            <w:r>
              <w:rPr>
                <w:b/>
              </w:rPr>
              <w:t>False</w:t>
            </w:r>
            <w:r>
              <w:t xml:space="preserve"> </w:t>
            </w:r>
          </w:p>
        </w:tc>
        <w:tc>
          <w:tcPr>
            <w:tcW w:w="2780" w:type="dxa"/>
          </w:tcPr>
          <w:p w:rsidR="002F6822" w:rsidRDefault="005F1BC7">
            <w:pPr>
              <w:pStyle w:val="TableBodyText"/>
              <w:spacing w:after="32"/>
            </w:pPr>
            <w:r>
              <w:t xml:space="preserve">16-bit signed binary 2’s complement integer whose </w:t>
            </w:r>
          </w:p>
          <w:p w:rsidR="002F6822" w:rsidRDefault="005F1BC7">
            <w:pPr>
              <w:pStyle w:val="TableBodyText"/>
              <w:spacing w:after="0" w:line="276" w:lineRule="auto"/>
            </w:pPr>
            <w:r>
              <w:t>value is either 0 (</w:t>
            </w:r>
            <w:r>
              <w:rPr>
                <w:b/>
              </w:rPr>
              <w:t>False</w:t>
            </w:r>
            <w:r>
              <w:t>) or -1 (</w:t>
            </w:r>
            <w:r>
              <w:rPr>
                <w:b/>
              </w:rPr>
              <w:t>True</w:t>
            </w:r>
            <w:r>
              <w:t xml:space="preserve">) </w:t>
            </w:r>
          </w:p>
        </w:tc>
      </w:tr>
      <w:tr w:rsidR="002F6822" w:rsidTr="002F6822">
        <w:trPr>
          <w:trHeight w:val="557"/>
        </w:trPr>
        <w:tc>
          <w:tcPr>
            <w:tcW w:w="2091" w:type="dxa"/>
          </w:tcPr>
          <w:p w:rsidR="002F6822" w:rsidRDefault="005F1BC7">
            <w:pPr>
              <w:pStyle w:val="TableBodyText"/>
              <w:spacing w:after="0" w:line="276" w:lineRule="auto"/>
              <w:ind w:left="3"/>
            </w:pPr>
            <w:r>
              <w:rPr>
                <w:b/>
              </w:rPr>
              <w:t xml:space="preserve">Byte </w:t>
            </w:r>
          </w:p>
        </w:tc>
        <w:tc>
          <w:tcPr>
            <w:tcW w:w="4712" w:type="dxa"/>
          </w:tcPr>
          <w:p w:rsidR="002F6822" w:rsidRDefault="005F1BC7">
            <w:pPr>
              <w:pStyle w:val="TableBodyText"/>
              <w:spacing w:after="0" w:line="276" w:lineRule="auto"/>
            </w:pPr>
            <w:r>
              <w:t xml:space="preserve">Mathematical integer in the range of 0 to 255 </w:t>
            </w:r>
          </w:p>
        </w:tc>
        <w:tc>
          <w:tcPr>
            <w:tcW w:w="2780" w:type="dxa"/>
          </w:tcPr>
          <w:p w:rsidR="002F6822" w:rsidRDefault="005F1BC7">
            <w:pPr>
              <w:pStyle w:val="TableBodyText"/>
              <w:spacing w:after="0" w:line="276" w:lineRule="auto"/>
            </w:pPr>
            <w:r>
              <w:t xml:space="preserve">8-bit unsigned binary integer </w:t>
            </w:r>
          </w:p>
        </w:tc>
      </w:tr>
      <w:tr w:rsidR="002F6822" w:rsidTr="002F6822">
        <w:trPr>
          <w:trHeight w:val="1095"/>
        </w:trPr>
        <w:tc>
          <w:tcPr>
            <w:tcW w:w="2091" w:type="dxa"/>
          </w:tcPr>
          <w:p w:rsidR="002F6822" w:rsidRDefault="005F1BC7">
            <w:pPr>
              <w:pStyle w:val="TableBodyText"/>
              <w:spacing w:after="0" w:line="276" w:lineRule="auto"/>
              <w:ind w:left="3"/>
            </w:pPr>
            <w:r>
              <w:rPr>
                <w:b/>
              </w:rPr>
              <w:t xml:space="preserve">Currency </w:t>
            </w:r>
          </w:p>
        </w:tc>
        <w:tc>
          <w:tcPr>
            <w:tcW w:w="4712" w:type="dxa"/>
          </w:tcPr>
          <w:p w:rsidR="002F6822" w:rsidRDefault="005F1BC7">
            <w:pPr>
              <w:pStyle w:val="TableBodyText"/>
              <w:spacing w:after="31"/>
            </w:pPr>
            <w:r>
              <w:t xml:space="preserve">Numbers with 4 fractional decimal digits in the range </w:t>
            </w:r>
          </w:p>
          <w:p w:rsidR="002F6822" w:rsidRDefault="005F1BC7">
            <w:pPr>
              <w:pStyle w:val="TableBodyText"/>
              <w:spacing w:after="32"/>
            </w:pPr>
            <w:r>
              <w:t xml:space="preserve">-922,337,203,685,477.5808 to </w:t>
            </w:r>
          </w:p>
          <w:p w:rsidR="002F6822" w:rsidRDefault="005F1BC7">
            <w:pPr>
              <w:pStyle w:val="TableBodyText"/>
              <w:spacing w:after="0" w:line="276" w:lineRule="auto"/>
            </w:pPr>
            <w:r>
              <w:t xml:space="preserve">+922,337,203,685,477.5807 </w:t>
            </w:r>
          </w:p>
        </w:tc>
        <w:tc>
          <w:tcPr>
            <w:tcW w:w="2780" w:type="dxa"/>
          </w:tcPr>
          <w:p w:rsidR="002F6822" w:rsidRDefault="005F1BC7">
            <w:pPr>
              <w:pStyle w:val="TableBodyText"/>
              <w:spacing w:after="29"/>
            </w:pPr>
            <w:r>
              <w:t xml:space="preserve">64-bit signed binary two’s complement integer </w:t>
            </w:r>
          </w:p>
          <w:p w:rsidR="002F6822" w:rsidRDefault="005F1BC7">
            <w:pPr>
              <w:pStyle w:val="TableBodyText"/>
              <w:spacing w:after="0" w:line="276" w:lineRule="auto"/>
            </w:pPr>
            <w:r>
              <w:t>implicitly scaled by 10</w:t>
            </w:r>
            <w:r>
              <w:rPr>
                <w:vertAlign w:val="superscript"/>
              </w:rPr>
              <w:t>-4</w:t>
            </w:r>
            <w:r>
              <w:t xml:space="preserve"> </w:t>
            </w:r>
          </w:p>
        </w:tc>
      </w:tr>
      <w:tr w:rsidR="002F6822" w:rsidTr="002F6822">
        <w:trPr>
          <w:trHeight w:val="290"/>
        </w:trPr>
        <w:tc>
          <w:tcPr>
            <w:tcW w:w="2091" w:type="dxa"/>
          </w:tcPr>
          <w:p w:rsidR="002F6822" w:rsidRDefault="005F1BC7">
            <w:pPr>
              <w:pStyle w:val="TableBodyText"/>
              <w:spacing w:after="0" w:line="276" w:lineRule="auto"/>
              <w:ind w:left="3"/>
            </w:pPr>
            <w:r>
              <w:rPr>
                <w:b/>
              </w:rPr>
              <w:t xml:space="preserve">Date </w:t>
            </w:r>
          </w:p>
        </w:tc>
        <w:tc>
          <w:tcPr>
            <w:tcW w:w="4712" w:type="dxa"/>
          </w:tcPr>
          <w:p w:rsidR="002F6822" w:rsidRDefault="005F1BC7">
            <w:pPr>
              <w:pStyle w:val="TableBodyText"/>
              <w:spacing w:after="0" w:line="276" w:lineRule="auto"/>
            </w:pPr>
            <w:r>
              <w:t xml:space="preserve">Ordinal fractional </w:t>
            </w:r>
            <w:r>
              <w:t>day between the first day of the year 100 and the last day of the year 9999.</w:t>
            </w:r>
          </w:p>
        </w:tc>
        <w:tc>
          <w:tcPr>
            <w:tcW w:w="2780" w:type="dxa"/>
          </w:tcPr>
          <w:p w:rsidR="002F6822" w:rsidRDefault="005F1BC7">
            <w:pPr>
              <w:pStyle w:val="TableBodyText"/>
              <w:spacing w:after="0" w:line="276" w:lineRule="auto"/>
            </w:pPr>
            <w:r>
              <w:t xml:space="preserve">8 byte IEEE 754-1985 </w:t>
            </w:r>
          </w:p>
          <w:p w:rsidR="002F6822" w:rsidRDefault="005F1BC7">
            <w:pPr>
              <w:pStyle w:val="TableBodyText"/>
              <w:spacing w:after="0" w:line="276" w:lineRule="auto"/>
            </w:pPr>
            <w:hyperlink r:id="rId28">
              <w:r>
                <w:rPr>
                  <w:rStyle w:val="Hyperlink"/>
                </w:rPr>
                <w:t>[IEEE754]</w:t>
              </w:r>
            </w:hyperlink>
            <w:r>
              <w:t xml:space="preserve"> floating point value. The floating point value 0.0 represents the epoch date/time </w:t>
            </w:r>
            <w:r>
              <w:t>which is midnight of December 30, 1899. Other dates are represented as a number of days before (negative values) or after (positive value) the epoch. Fractional values represent fractional days.</w:t>
            </w:r>
          </w:p>
        </w:tc>
      </w:tr>
      <w:tr w:rsidR="002F6822" w:rsidTr="002F6822">
        <w:trPr>
          <w:trHeight w:val="2974"/>
        </w:trPr>
        <w:tc>
          <w:tcPr>
            <w:tcW w:w="2091" w:type="dxa"/>
          </w:tcPr>
          <w:p w:rsidR="002F6822" w:rsidRDefault="005F1BC7">
            <w:pPr>
              <w:pStyle w:val="TableBodyText"/>
              <w:spacing w:after="0" w:line="276" w:lineRule="auto"/>
            </w:pPr>
            <w:r>
              <w:rPr>
                <w:b/>
              </w:rPr>
              <w:lastRenderedPageBreak/>
              <w:t xml:space="preserve">Decimal </w:t>
            </w:r>
          </w:p>
        </w:tc>
        <w:tc>
          <w:tcPr>
            <w:tcW w:w="4712" w:type="dxa"/>
          </w:tcPr>
          <w:p w:rsidR="002F6822" w:rsidRDefault="005F1BC7">
            <w:pPr>
              <w:pStyle w:val="TableBodyText"/>
              <w:spacing w:after="32"/>
            </w:pPr>
            <w:r>
              <w:t xml:space="preserve">Scaled integer numbers whose maximum integer range </w:t>
            </w:r>
            <w:r>
              <w:t xml:space="preserve">is </w:t>
            </w:r>
          </w:p>
          <w:p w:rsidR="002F6822" w:rsidRDefault="005F1BC7">
            <w:pPr>
              <w:pStyle w:val="TableBodyText"/>
              <w:spacing w:after="32"/>
            </w:pPr>
            <w:r>
              <w:t xml:space="preserve">±79,228,162,514,264,337,593,543,950,335. </w:t>
            </w:r>
          </w:p>
          <w:p w:rsidR="002F6822" w:rsidRDefault="005F1BC7">
            <w:pPr>
              <w:pStyle w:val="TableBodyText"/>
              <w:spacing w:after="0" w:line="276" w:lineRule="auto"/>
            </w:pPr>
            <w:r>
              <w:t>Number in this range MAY be scaled by powers of ten in the range 10</w:t>
            </w:r>
            <w:r>
              <w:rPr>
                <w:vertAlign w:val="superscript"/>
              </w:rPr>
              <w:t>0</w:t>
            </w:r>
            <w:r>
              <w:t xml:space="preserve"> to 10</w:t>
            </w:r>
            <w:r>
              <w:rPr>
                <w:vertAlign w:val="superscript"/>
              </w:rPr>
              <w:t>-28</w:t>
            </w:r>
            <w:r>
              <w:t xml:space="preserve"> </w:t>
            </w:r>
          </w:p>
        </w:tc>
        <w:tc>
          <w:tcPr>
            <w:tcW w:w="2780" w:type="dxa"/>
          </w:tcPr>
          <w:p w:rsidR="002F6822" w:rsidRDefault="005F1BC7">
            <w:pPr>
              <w:pStyle w:val="TableBodyText"/>
            </w:pPr>
            <w:r>
              <w:t xml:space="preserve">A rational number represented in a 14 byte data structure including a sign bit and a 96-bit unsigned integer numerator. The denominator is an integral power of ten with an exponent in the range of 0 to 28 encoded in a single byte. </w:t>
            </w:r>
          </w:p>
        </w:tc>
      </w:tr>
      <w:tr w:rsidR="002F6822" w:rsidTr="002F6822">
        <w:trPr>
          <w:trHeight w:val="826"/>
        </w:trPr>
        <w:tc>
          <w:tcPr>
            <w:tcW w:w="2091" w:type="dxa"/>
          </w:tcPr>
          <w:p w:rsidR="002F6822" w:rsidRDefault="005F1BC7">
            <w:pPr>
              <w:pStyle w:val="TableBodyText"/>
              <w:spacing w:after="0" w:line="276" w:lineRule="auto"/>
            </w:pPr>
            <w:r>
              <w:rPr>
                <w:b/>
              </w:rPr>
              <w:t xml:space="preserve">Double </w:t>
            </w:r>
          </w:p>
        </w:tc>
        <w:tc>
          <w:tcPr>
            <w:tcW w:w="4712" w:type="dxa"/>
          </w:tcPr>
          <w:p w:rsidR="002F6822" w:rsidRDefault="005F1BC7">
            <w:pPr>
              <w:pStyle w:val="TableBodyText"/>
              <w:spacing w:after="0" w:line="276" w:lineRule="auto"/>
            </w:pPr>
            <w:r>
              <w:t xml:space="preserve">All valid IEEE </w:t>
            </w:r>
            <w:r>
              <w:t xml:space="preserve">754-1985 double-precision binary floating-point numbers including sized zeros, NaNs and infinities </w:t>
            </w:r>
          </w:p>
        </w:tc>
        <w:tc>
          <w:tcPr>
            <w:tcW w:w="2780" w:type="dxa"/>
          </w:tcPr>
          <w:p w:rsidR="002F6822" w:rsidRDefault="005F1BC7">
            <w:pPr>
              <w:pStyle w:val="TableBodyText"/>
              <w:spacing w:after="0" w:line="276" w:lineRule="auto"/>
            </w:pPr>
            <w:r>
              <w:t xml:space="preserve">64-bit hardware implementation of IEEE 7541985. </w:t>
            </w:r>
          </w:p>
        </w:tc>
      </w:tr>
      <w:tr w:rsidR="002F6822" w:rsidTr="002F6822">
        <w:trPr>
          <w:trHeight w:val="557"/>
        </w:trPr>
        <w:tc>
          <w:tcPr>
            <w:tcW w:w="2091" w:type="dxa"/>
          </w:tcPr>
          <w:p w:rsidR="002F6822" w:rsidRDefault="005F1BC7">
            <w:pPr>
              <w:pStyle w:val="TableBodyText"/>
              <w:spacing w:after="0" w:line="276" w:lineRule="auto"/>
            </w:pPr>
            <w:r>
              <w:rPr>
                <w:b/>
              </w:rPr>
              <w:t xml:space="preserve">Integer </w:t>
            </w:r>
          </w:p>
        </w:tc>
        <w:tc>
          <w:tcPr>
            <w:tcW w:w="4712" w:type="dxa"/>
          </w:tcPr>
          <w:p w:rsidR="002F6822" w:rsidRDefault="005F1BC7">
            <w:pPr>
              <w:pStyle w:val="TableBodyText"/>
              <w:spacing w:after="0" w:line="276" w:lineRule="auto"/>
            </w:pPr>
            <w:r>
              <w:t xml:space="preserve">Integer numbers in the range of -32,768 to 32,767 </w:t>
            </w:r>
          </w:p>
        </w:tc>
        <w:tc>
          <w:tcPr>
            <w:tcW w:w="2780" w:type="dxa"/>
          </w:tcPr>
          <w:p w:rsidR="002F6822" w:rsidRDefault="005F1BC7">
            <w:pPr>
              <w:pStyle w:val="TableBodyText"/>
              <w:spacing w:after="0" w:line="276" w:lineRule="auto"/>
            </w:pPr>
            <w:r>
              <w:t xml:space="preserve">16-bit binary two’s complement integers </w:t>
            </w:r>
          </w:p>
        </w:tc>
      </w:tr>
      <w:tr w:rsidR="002F6822" w:rsidTr="002F6822">
        <w:trPr>
          <w:trHeight w:val="559"/>
        </w:trPr>
        <w:tc>
          <w:tcPr>
            <w:tcW w:w="2091" w:type="dxa"/>
          </w:tcPr>
          <w:p w:rsidR="002F6822" w:rsidRDefault="005F1BC7">
            <w:pPr>
              <w:pStyle w:val="TableBodyText"/>
              <w:spacing w:after="0" w:line="276" w:lineRule="auto"/>
            </w:pPr>
            <w:r>
              <w:rPr>
                <w:b/>
              </w:rPr>
              <w:t xml:space="preserve">Long </w:t>
            </w:r>
          </w:p>
        </w:tc>
        <w:tc>
          <w:tcPr>
            <w:tcW w:w="4712" w:type="dxa"/>
          </w:tcPr>
          <w:p w:rsidR="002F6822" w:rsidRDefault="005F1BC7">
            <w:pPr>
              <w:pStyle w:val="TableBodyText"/>
              <w:spacing w:after="0" w:line="276" w:lineRule="auto"/>
              <w:ind w:right="283"/>
            </w:pPr>
            <w:r>
              <w:t xml:space="preserve">Integer numbers in the range of -2,147,483,648 to 2,147,486,647 </w:t>
            </w:r>
          </w:p>
        </w:tc>
        <w:tc>
          <w:tcPr>
            <w:tcW w:w="2780" w:type="dxa"/>
          </w:tcPr>
          <w:p w:rsidR="002F6822" w:rsidRDefault="005F1BC7">
            <w:pPr>
              <w:pStyle w:val="TableBodyText"/>
              <w:spacing w:after="0" w:line="276" w:lineRule="auto"/>
            </w:pPr>
            <w:r>
              <w:t xml:space="preserve">32-bit binary two’s complement integers </w:t>
            </w:r>
          </w:p>
        </w:tc>
      </w:tr>
      <w:tr w:rsidR="002F6822" w:rsidTr="002F6822">
        <w:trPr>
          <w:trHeight w:val="826"/>
        </w:trPr>
        <w:tc>
          <w:tcPr>
            <w:tcW w:w="2091" w:type="dxa"/>
          </w:tcPr>
          <w:p w:rsidR="002F6822" w:rsidRDefault="005F1BC7">
            <w:pPr>
              <w:pStyle w:val="TableBodyText"/>
              <w:spacing w:after="0" w:line="276" w:lineRule="auto"/>
            </w:pPr>
            <w:r>
              <w:rPr>
                <w:b/>
              </w:rPr>
              <w:t xml:space="preserve">LongLong </w:t>
            </w:r>
          </w:p>
        </w:tc>
        <w:tc>
          <w:tcPr>
            <w:tcW w:w="4712" w:type="dxa"/>
          </w:tcPr>
          <w:p w:rsidR="002F6822" w:rsidRDefault="005F1BC7">
            <w:pPr>
              <w:pStyle w:val="TableBodyText"/>
              <w:spacing w:after="32"/>
            </w:pPr>
            <w:r>
              <w:t xml:space="preserve">Integer numbers in the range of </w:t>
            </w:r>
          </w:p>
          <w:p w:rsidR="002F6822" w:rsidRDefault="005F1BC7">
            <w:pPr>
              <w:pStyle w:val="TableBodyText"/>
              <w:spacing w:after="32"/>
            </w:pPr>
            <w:r>
              <w:t xml:space="preserve">-9,223,372,036,854,775,808 to </w:t>
            </w:r>
          </w:p>
          <w:p w:rsidR="002F6822" w:rsidRDefault="005F1BC7">
            <w:pPr>
              <w:pStyle w:val="TableBodyText"/>
              <w:spacing w:after="0" w:line="276" w:lineRule="auto"/>
            </w:pPr>
            <w:r>
              <w:t xml:space="preserve">9,223,372,036,854,775,807 </w:t>
            </w:r>
          </w:p>
        </w:tc>
        <w:tc>
          <w:tcPr>
            <w:tcW w:w="2780" w:type="dxa"/>
          </w:tcPr>
          <w:p w:rsidR="002F6822" w:rsidRDefault="005F1BC7">
            <w:pPr>
              <w:pStyle w:val="TableBodyText"/>
              <w:spacing w:after="0" w:line="276" w:lineRule="auto"/>
            </w:pPr>
            <w:r>
              <w:t xml:space="preserve">64-bit binary two’s complement integers </w:t>
            </w:r>
          </w:p>
        </w:tc>
      </w:tr>
      <w:tr w:rsidR="002F6822" w:rsidTr="002F6822">
        <w:trPr>
          <w:trHeight w:val="1094"/>
        </w:trPr>
        <w:tc>
          <w:tcPr>
            <w:tcW w:w="2091" w:type="dxa"/>
          </w:tcPr>
          <w:p w:rsidR="002F6822" w:rsidRDefault="005F1BC7">
            <w:pPr>
              <w:pStyle w:val="TableBodyText"/>
              <w:spacing w:after="0" w:line="276" w:lineRule="auto"/>
            </w:pPr>
            <w:r>
              <w:rPr>
                <w:i/>
              </w:rPr>
              <w:t xml:space="preserve">Object reference </w:t>
            </w:r>
          </w:p>
        </w:tc>
        <w:tc>
          <w:tcPr>
            <w:tcW w:w="4712" w:type="dxa"/>
          </w:tcPr>
          <w:p w:rsidR="002F6822" w:rsidRDefault="005F1BC7">
            <w:pPr>
              <w:pStyle w:val="TableBodyText"/>
              <w:spacing w:after="0" w:line="276" w:lineRule="auto"/>
              <w:ind w:right="17"/>
            </w:pPr>
            <w:r>
              <w:t xml:space="preserve">Unique identifiers of </w:t>
            </w:r>
            <w:r>
              <w:rPr>
                <w:i/>
              </w:rPr>
              <w:t>host application</w:t>
            </w:r>
            <w:r>
              <w:t xml:space="preserve"> or program created objects and a distinguished value corresponding to the reserved identifier</w:t>
            </w:r>
            <w:r>
              <w:rPr>
                <w:b/>
              </w:rPr>
              <w:t xml:space="preserve"> Nothing</w:t>
            </w:r>
            <w:r>
              <w:t xml:space="preserve"> </w:t>
            </w:r>
          </w:p>
        </w:tc>
        <w:tc>
          <w:tcPr>
            <w:tcW w:w="2780" w:type="dxa"/>
          </w:tcPr>
          <w:p w:rsidR="002F6822" w:rsidRDefault="005F1BC7">
            <w:pPr>
              <w:pStyle w:val="TableBodyText"/>
              <w:spacing w:after="0" w:line="276" w:lineRule="auto"/>
              <w:ind w:right="23"/>
              <w:jc w:val="both"/>
            </w:pPr>
            <w:r>
              <w:t xml:space="preserve">Machine memory addresses with the 0 address reserved to represent </w:t>
            </w:r>
            <w:r>
              <w:rPr>
                <w:b/>
              </w:rPr>
              <w:t>Nothing</w:t>
            </w:r>
            <w:r>
              <w:t xml:space="preserve">. </w:t>
            </w:r>
          </w:p>
        </w:tc>
      </w:tr>
      <w:tr w:rsidR="002F6822" w:rsidTr="002F6822">
        <w:trPr>
          <w:trHeight w:val="826"/>
        </w:trPr>
        <w:tc>
          <w:tcPr>
            <w:tcW w:w="2091" w:type="dxa"/>
          </w:tcPr>
          <w:p w:rsidR="002F6822" w:rsidRDefault="005F1BC7">
            <w:pPr>
              <w:pStyle w:val="TableBodyText"/>
              <w:spacing w:after="0" w:line="276" w:lineRule="auto"/>
            </w:pPr>
            <w:r>
              <w:rPr>
                <w:b/>
              </w:rPr>
              <w:t xml:space="preserve">Single </w:t>
            </w:r>
          </w:p>
        </w:tc>
        <w:tc>
          <w:tcPr>
            <w:tcW w:w="4712" w:type="dxa"/>
          </w:tcPr>
          <w:p w:rsidR="002F6822" w:rsidRDefault="005F1BC7">
            <w:pPr>
              <w:pStyle w:val="TableBodyText"/>
              <w:spacing w:after="0" w:line="276" w:lineRule="auto"/>
            </w:pPr>
            <w:r>
              <w:t>All valid I</w:t>
            </w:r>
            <w:r>
              <w:t xml:space="preserve">EEE 754-1985 single-precision binary floating-point numbers including signed zeros, NaNs and infinities </w:t>
            </w:r>
          </w:p>
        </w:tc>
        <w:tc>
          <w:tcPr>
            <w:tcW w:w="2780" w:type="dxa"/>
          </w:tcPr>
          <w:p w:rsidR="002F6822" w:rsidRDefault="005F1BC7">
            <w:pPr>
              <w:pStyle w:val="TableBodyText"/>
              <w:spacing w:after="0" w:line="276" w:lineRule="auto"/>
            </w:pPr>
            <w:r>
              <w:t xml:space="preserve">32-bit hardware implementation of IEEE 7541985. </w:t>
            </w:r>
          </w:p>
        </w:tc>
      </w:tr>
      <w:tr w:rsidR="002F6822" w:rsidTr="002F6822">
        <w:trPr>
          <w:trHeight w:val="1094"/>
        </w:trPr>
        <w:tc>
          <w:tcPr>
            <w:tcW w:w="2091" w:type="dxa"/>
          </w:tcPr>
          <w:p w:rsidR="002F6822" w:rsidRDefault="005F1BC7">
            <w:pPr>
              <w:pStyle w:val="TableBodyText"/>
              <w:spacing w:after="0" w:line="276" w:lineRule="auto"/>
            </w:pPr>
            <w:r>
              <w:rPr>
                <w:b/>
              </w:rPr>
              <w:t xml:space="preserve">String </w:t>
            </w:r>
            <w:r>
              <w:t>(variable length)</w:t>
            </w:r>
          </w:p>
        </w:tc>
        <w:tc>
          <w:tcPr>
            <w:tcW w:w="4712" w:type="dxa"/>
          </w:tcPr>
          <w:p w:rsidR="002F6822" w:rsidRDefault="005F1BC7">
            <w:pPr>
              <w:pStyle w:val="TableBodyText"/>
              <w:spacing w:after="0" w:line="276" w:lineRule="auto"/>
            </w:pPr>
            <w:r>
              <w:t>The zero length empty string and all possible character sequences using char</w:t>
            </w:r>
            <w:r>
              <w:t>acters from the implementation dependent character set. There MAY be an implementation defined limit to the length of such sequences but the limit SHOULD be no more than (2</w:t>
            </w:r>
            <w:r>
              <w:rPr>
                <w:vertAlign w:val="superscript"/>
              </w:rPr>
              <w:t>16</w:t>
            </w:r>
            <w:r>
              <w:t xml:space="preserve"> – 10) characters.</w:t>
            </w:r>
          </w:p>
        </w:tc>
        <w:tc>
          <w:tcPr>
            <w:tcW w:w="2780" w:type="dxa"/>
          </w:tcPr>
          <w:p w:rsidR="002F6822" w:rsidRDefault="005F1BC7">
            <w:pPr>
              <w:pStyle w:val="TableBodyText"/>
              <w:spacing w:after="0" w:line="276" w:lineRule="auto"/>
              <w:ind w:right="159"/>
              <w:jc w:val="both"/>
            </w:pPr>
            <w:r>
              <w:t xml:space="preserve">Sequences of 16-bit binary encoded </w:t>
            </w:r>
            <w:hyperlink w:anchor="gt_c305d0ab-8b94-461a-bd76-13b40cb8c4d8">
              <w:r>
                <w:rPr>
                  <w:rStyle w:val="HyperlinkGreen"/>
                  <w:b/>
                </w:rPr>
                <w:t>Unicode</w:t>
              </w:r>
            </w:hyperlink>
            <w:r>
              <w:t xml:space="preserve"> code points. </w:t>
            </w:r>
          </w:p>
        </w:tc>
      </w:tr>
      <w:tr w:rsidR="002F6822" w:rsidTr="002F6822">
        <w:trPr>
          <w:trHeight w:val="1094"/>
        </w:trPr>
        <w:tc>
          <w:tcPr>
            <w:tcW w:w="2091" w:type="dxa"/>
          </w:tcPr>
          <w:p w:rsidR="002F6822" w:rsidRDefault="005F1BC7">
            <w:pPr>
              <w:pStyle w:val="TableBodyText"/>
              <w:spacing w:after="0" w:line="276" w:lineRule="auto"/>
              <w:rPr>
                <w:b/>
              </w:rPr>
            </w:pPr>
            <w:r>
              <w:rPr>
                <w:b/>
              </w:rPr>
              <w:t>String*n</w:t>
            </w:r>
          </w:p>
          <w:p w:rsidR="002F6822" w:rsidRDefault="005F1BC7">
            <w:pPr>
              <w:pStyle w:val="TableBodyText"/>
              <w:spacing w:after="0" w:line="276" w:lineRule="auto"/>
            </w:pPr>
            <w:r>
              <w:t>(fixed-length)</w:t>
            </w:r>
          </w:p>
        </w:tc>
        <w:tc>
          <w:tcPr>
            <w:tcW w:w="4712" w:type="dxa"/>
          </w:tcPr>
          <w:p w:rsidR="002F6822" w:rsidRDefault="005F1BC7">
            <w:pPr>
              <w:pStyle w:val="TableBodyText"/>
              <w:spacing w:after="0" w:line="276" w:lineRule="auto"/>
            </w:pPr>
            <w:r>
              <w:t>The length of string is between 1 to 65,526.</w:t>
            </w:r>
          </w:p>
        </w:tc>
        <w:tc>
          <w:tcPr>
            <w:tcW w:w="2780" w:type="dxa"/>
          </w:tcPr>
          <w:p w:rsidR="002F6822" w:rsidRDefault="005F1BC7">
            <w:pPr>
              <w:pStyle w:val="TableBodyText"/>
              <w:spacing w:after="0" w:line="276" w:lineRule="auto"/>
              <w:ind w:right="159"/>
              <w:jc w:val="both"/>
            </w:pPr>
            <w:r>
              <w:t>1 to approximately 64K (2</w:t>
            </w:r>
            <w:r>
              <w:rPr>
                <w:vertAlign w:val="superscript"/>
              </w:rPr>
              <w:t xml:space="preserve">16 </w:t>
            </w:r>
            <w:r>
              <w:t>– 10) characters.</w:t>
            </w:r>
          </w:p>
        </w:tc>
      </w:tr>
      <w:tr w:rsidR="002F6822" w:rsidTr="002F6822">
        <w:trPr>
          <w:trHeight w:val="557"/>
        </w:trPr>
        <w:tc>
          <w:tcPr>
            <w:tcW w:w="2091" w:type="dxa"/>
          </w:tcPr>
          <w:p w:rsidR="002F6822" w:rsidRDefault="005F1BC7">
            <w:pPr>
              <w:pStyle w:val="TableBodyText"/>
              <w:spacing w:after="0" w:line="276" w:lineRule="auto"/>
            </w:pPr>
            <w:r>
              <w:rPr>
                <w:b/>
              </w:rPr>
              <w:t xml:space="preserve">Empty </w:t>
            </w:r>
          </w:p>
        </w:tc>
        <w:tc>
          <w:tcPr>
            <w:tcW w:w="4712" w:type="dxa"/>
          </w:tcPr>
          <w:p w:rsidR="002F6822" w:rsidRDefault="005F1BC7">
            <w:pPr>
              <w:pStyle w:val="TableBodyText"/>
              <w:spacing w:after="0" w:line="276" w:lineRule="auto"/>
            </w:pPr>
            <w:r>
              <w:t xml:space="preserve">A single distinguished value corresponding to the </w:t>
            </w:r>
            <w:r>
              <w:t xml:space="preserve">reserved identifier </w:t>
            </w:r>
            <w:r>
              <w:rPr>
                <w:b/>
              </w:rPr>
              <w:t>Empty</w:t>
            </w:r>
            <w:r>
              <w:t xml:space="preserve"> </w:t>
            </w:r>
          </w:p>
        </w:tc>
        <w:tc>
          <w:tcPr>
            <w:tcW w:w="2780" w:type="dxa"/>
          </w:tcPr>
          <w:p w:rsidR="002F6822" w:rsidRDefault="005F1BC7">
            <w:pPr>
              <w:pStyle w:val="TableBodyText"/>
              <w:spacing w:after="0" w:line="276" w:lineRule="auto"/>
            </w:pPr>
            <w:r>
              <w:t xml:space="preserve">An implementation-specific bit pattern </w:t>
            </w:r>
          </w:p>
        </w:tc>
      </w:tr>
      <w:tr w:rsidR="002F6822" w:rsidTr="002F6822">
        <w:trPr>
          <w:trHeight w:val="1363"/>
        </w:trPr>
        <w:tc>
          <w:tcPr>
            <w:tcW w:w="2091" w:type="dxa"/>
          </w:tcPr>
          <w:p w:rsidR="002F6822" w:rsidRDefault="005F1BC7">
            <w:pPr>
              <w:pStyle w:val="TableBodyText"/>
              <w:spacing w:after="0" w:line="276" w:lineRule="auto"/>
            </w:pPr>
            <w:r>
              <w:rPr>
                <w:b/>
              </w:rPr>
              <w:lastRenderedPageBreak/>
              <w:t xml:space="preserve">Error </w:t>
            </w:r>
          </w:p>
        </w:tc>
        <w:tc>
          <w:tcPr>
            <w:tcW w:w="4712" w:type="dxa"/>
          </w:tcPr>
          <w:p w:rsidR="002F6822" w:rsidRDefault="005F1BC7">
            <w:pPr>
              <w:pStyle w:val="TableBodyText"/>
              <w:spacing w:after="0" w:line="276" w:lineRule="auto"/>
            </w:pPr>
            <w:r>
              <w:t>Standard error codes from 0 to 65535, as well as other implementation-defined error values. An implementation-defined error value can resolve to a standard error code from 0 to 6553</w:t>
            </w:r>
            <w:r>
              <w:t xml:space="preserve">5 in a context where its value is required, such as </w:t>
            </w:r>
            <w:r>
              <w:rPr>
                <w:b/>
              </w:rPr>
              <w:t>CInt</w:t>
            </w:r>
            <w:r>
              <w:t xml:space="preserve">. </w:t>
            </w:r>
          </w:p>
        </w:tc>
        <w:tc>
          <w:tcPr>
            <w:tcW w:w="2780" w:type="dxa"/>
          </w:tcPr>
          <w:p w:rsidR="002F6822" w:rsidRDefault="005F1BC7">
            <w:pPr>
              <w:pStyle w:val="TableBodyText"/>
              <w:spacing w:after="30"/>
            </w:pPr>
            <w:r>
              <w:t xml:space="preserve">32-bit integer (Windows </w:t>
            </w:r>
          </w:p>
          <w:p w:rsidR="002F6822" w:rsidRDefault="005F1BC7">
            <w:pPr>
              <w:pStyle w:val="TableBodyText"/>
              <w:spacing w:after="0" w:line="276" w:lineRule="auto"/>
            </w:pPr>
            <w:r>
              <w:t xml:space="preserve">HRESULT) </w:t>
            </w:r>
          </w:p>
        </w:tc>
      </w:tr>
      <w:tr w:rsidR="002F6822" w:rsidTr="002F6822">
        <w:trPr>
          <w:trHeight w:val="557"/>
        </w:trPr>
        <w:tc>
          <w:tcPr>
            <w:tcW w:w="2091" w:type="dxa"/>
          </w:tcPr>
          <w:p w:rsidR="002F6822" w:rsidRDefault="005F1BC7">
            <w:pPr>
              <w:pStyle w:val="TableBodyText"/>
              <w:spacing w:after="0" w:line="276" w:lineRule="auto"/>
            </w:pPr>
            <w:r>
              <w:rPr>
                <w:b/>
              </w:rPr>
              <w:t xml:space="preserve">Null </w:t>
            </w:r>
          </w:p>
        </w:tc>
        <w:tc>
          <w:tcPr>
            <w:tcW w:w="4712" w:type="dxa"/>
          </w:tcPr>
          <w:p w:rsidR="002F6822" w:rsidRDefault="005F1BC7">
            <w:pPr>
              <w:pStyle w:val="TableBodyText"/>
              <w:spacing w:after="0" w:line="276" w:lineRule="auto"/>
            </w:pPr>
            <w:r>
              <w:t xml:space="preserve">A single distinguished value corresponding to the reserved identifier </w:t>
            </w:r>
            <w:r>
              <w:rPr>
                <w:b/>
              </w:rPr>
              <w:t>Null</w:t>
            </w:r>
            <w:r>
              <w:t xml:space="preserve"> </w:t>
            </w:r>
          </w:p>
        </w:tc>
        <w:tc>
          <w:tcPr>
            <w:tcW w:w="2780" w:type="dxa"/>
          </w:tcPr>
          <w:p w:rsidR="002F6822" w:rsidRDefault="005F1BC7">
            <w:pPr>
              <w:pStyle w:val="TableBodyText"/>
              <w:spacing w:after="0" w:line="276" w:lineRule="auto"/>
            </w:pPr>
            <w:r>
              <w:t xml:space="preserve">An implementation specific bit pattern </w:t>
            </w:r>
          </w:p>
        </w:tc>
      </w:tr>
      <w:tr w:rsidR="002F6822" w:rsidTr="002F6822">
        <w:trPr>
          <w:trHeight w:val="1095"/>
        </w:trPr>
        <w:tc>
          <w:tcPr>
            <w:tcW w:w="2091" w:type="dxa"/>
          </w:tcPr>
          <w:p w:rsidR="002F6822" w:rsidRDefault="005F1BC7">
            <w:pPr>
              <w:pStyle w:val="TableBodyText"/>
              <w:spacing w:after="0" w:line="276" w:lineRule="auto"/>
            </w:pPr>
            <w:r>
              <w:rPr>
                <w:b/>
              </w:rPr>
              <w:t xml:space="preserve">Missing </w:t>
            </w:r>
          </w:p>
        </w:tc>
        <w:tc>
          <w:tcPr>
            <w:tcW w:w="4712" w:type="dxa"/>
          </w:tcPr>
          <w:p w:rsidR="002F6822" w:rsidRDefault="005F1BC7">
            <w:pPr>
              <w:pStyle w:val="TableBodyText"/>
              <w:spacing w:after="0" w:line="276" w:lineRule="auto"/>
            </w:pPr>
            <w:r>
              <w:t xml:space="preserve">A single distinguished value corresponding that is used to indicated that no value was passed corresponding to an explicitly declared optional parameter. </w:t>
            </w:r>
          </w:p>
        </w:tc>
        <w:tc>
          <w:tcPr>
            <w:tcW w:w="2780" w:type="dxa"/>
          </w:tcPr>
          <w:p w:rsidR="002F6822" w:rsidRDefault="005F1BC7">
            <w:pPr>
              <w:pStyle w:val="TableBodyText"/>
              <w:spacing w:after="0" w:line="276" w:lineRule="auto"/>
            </w:pPr>
            <w:r>
              <w:t xml:space="preserve">An implementation specific bit pattern </w:t>
            </w:r>
          </w:p>
        </w:tc>
      </w:tr>
      <w:tr w:rsidR="002F6822" w:rsidTr="002F6822">
        <w:trPr>
          <w:trHeight w:val="4049"/>
        </w:trPr>
        <w:tc>
          <w:tcPr>
            <w:tcW w:w="2091" w:type="dxa"/>
          </w:tcPr>
          <w:p w:rsidR="002F6822" w:rsidRDefault="005F1BC7">
            <w:pPr>
              <w:pStyle w:val="TableBodyText"/>
              <w:spacing w:after="0" w:line="276" w:lineRule="auto"/>
            </w:pPr>
            <w:r>
              <w:rPr>
                <w:i/>
              </w:rPr>
              <w:t xml:space="preserve">An Array type </w:t>
            </w:r>
          </w:p>
        </w:tc>
        <w:tc>
          <w:tcPr>
            <w:tcW w:w="4712" w:type="dxa"/>
          </w:tcPr>
          <w:p w:rsidR="002F6822" w:rsidRDefault="005F1BC7">
            <w:pPr>
              <w:pStyle w:val="TableBodyText"/>
              <w:spacing w:after="0" w:line="276" w:lineRule="auto"/>
            </w:pPr>
            <w:r>
              <w:t xml:space="preserve">Multi-dimensional numerically indexed aggregations of data values with up to 60 dimensions. Empty aggregations with no dimensions are also included in the domain. Such aggregations can be homogeneous (all </w:t>
            </w:r>
            <w:r>
              <w:rPr>
                <w:i/>
              </w:rPr>
              <w:t xml:space="preserve">elements (section </w:t>
            </w:r>
            <w:hyperlink w:anchor="Section_454f218f69d24e61a2062d9ce0ab90f9" w:history="1">
              <w:r>
                <w:rPr>
                  <w:rStyle w:val="Hyperlink"/>
                  <w:i/>
                </w:rPr>
                <w:t>2.1.1</w:t>
              </w:r>
            </w:hyperlink>
            <w:r>
              <w:rPr>
                <w:i/>
              </w:rPr>
              <w:t>)</w:t>
            </w:r>
            <w:r>
              <w:t xml:space="preserve"> of the aggregation have the same value type) or heterogeneous (the value types of elements are unrelated). Elements of each dimension are identified (indexed) via a continuous sequence of signed integers. The smallest inde</w:t>
            </w:r>
            <w:r>
              <w:t xml:space="preserve">x value of a dimension is the dimension’s </w:t>
            </w:r>
            <w:r>
              <w:rPr>
                <w:i/>
              </w:rPr>
              <w:t>lower bound</w:t>
            </w:r>
            <w:r>
              <w:t xml:space="preserve"> and the largest index value of a dimension is the dimension’s </w:t>
            </w:r>
            <w:r>
              <w:rPr>
                <w:i/>
              </w:rPr>
              <w:t>upper bound</w:t>
            </w:r>
            <w:r>
              <w:t xml:space="preserve">. A lower bound and an upper bound might be equal. </w:t>
            </w:r>
          </w:p>
        </w:tc>
        <w:tc>
          <w:tcPr>
            <w:tcW w:w="2780" w:type="dxa"/>
          </w:tcPr>
          <w:p w:rsidR="002F6822" w:rsidRDefault="005F1BC7">
            <w:pPr>
              <w:pStyle w:val="TableBodyText"/>
              <w:spacing w:after="32"/>
            </w:pPr>
            <w:r>
              <w:t>A linear concatenation of the aggregated data values arranged in row major or</w:t>
            </w:r>
            <w:r>
              <w:t xml:space="preserve">der </w:t>
            </w:r>
          </w:p>
          <w:p w:rsidR="002F6822" w:rsidRDefault="005F1BC7">
            <w:pPr>
              <w:pStyle w:val="TableBodyText"/>
              <w:spacing w:after="0" w:line="276" w:lineRule="auto"/>
            </w:pPr>
            <w:r>
              <w:t xml:space="preserve">possibly with implementation defined padding between individual data values. </w:t>
            </w:r>
          </w:p>
        </w:tc>
      </w:tr>
      <w:tr w:rsidR="002F6822" w:rsidTr="002F6822">
        <w:trPr>
          <w:trHeight w:val="1632"/>
        </w:trPr>
        <w:tc>
          <w:tcPr>
            <w:tcW w:w="2091" w:type="dxa"/>
          </w:tcPr>
          <w:p w:rsidR="002F6822" w:rsidRDefault="005F1BC7">
            <w:pPr>
              <w:pStyle w:val="TableBodyText"/>
              <w:spacing w:after="0" w:line="276" w:lineRule="auto"/>
            </w:pPr>
            <w:r>
              <w:rPr>
                <w:i/>
              </w:rPr>
              <w:t xml:space="preserve">A User-Defined Type (UDT) </w:t>
            </w:r>
          </w:p>
        </w:tc>
        <w:tc>
          <w:tcPr>
            <w:tcW w:w="4712" w:type="dxa"/>
          </w:tcPr>
          <w:p w:rsidR="002F6822" w:rsidRDefault="005F1BC7">
            <w:pPr>
              <w:pStyle w:val="TableBodyText"/>
              <w:spacing w:after="0" w:line="276" w:lineRule="auto"/>
            </w:pPr>
            <w:r>
              <w:t>Aggregations of named data values with possibly heterogeneous value types. Each UDT data value is associated with a specific named UDT declaratio</w:t>
            </w:r>
            <w:r>
              <w:t xml:space="preserve">n which serves as its value type. </w:t>
            </w:r>
          </w:p>
        </w:tc>
        <w:tc>
          <w:tcPr>
            <w:tcW w:w="2780" w:type="dxa"/>
          </w:tcPr>
          <w:p w:rsidR="002F6822" w:rsidRDefault="005F1BC7">
            <w:pPr>
              <w:pStyle w:val="TableBodyText"/>
              <w:spacing w:after="0" w:line="276" w:lineRule="auto"/>
            </w:pPr>
            <w:r>
              <w:t xml:space="preserve">A linear concatenation of the aggregated data values possibly with implementation defined padding between data values. </w:t>
            </w:r>
          </w:p>
        </w:tc>
      </w:tr>
    </w:tbl>
    <w:p w:rsidR="002F6822" w:rsidRDefault="005F1BC7">
      <w:pPr>
        <w:spacing w:after="73"/>
      </w:pPr>
      <w:r>
        <w:t xml:space="preserve"> </w:t>
      </w:r>
    </w:p>
    <w:p w:rsidR="002F6822" w:rsidRDefault="005F1BC7">
      <w:pPr>
        <w:ind w:left="10"/>
      </w:pPr>
      <w:r>
        <w:t xml:space="preserve">The VBA language also provides syntax for defining what appears to be an additional kind of data type known as an </w:t>
      </w:r>
      <w:r>
        <w:rPr>
          <w:b/>
        </w:rPr>
        <w:t>Enum</w:t>
      </w:r>
      <w:r>
        <w:t xml:space="preserve">. There is no </w:t>
      </w:r>
      <w:r>
        <w:rPr>
          <w:b/>
        </w:rPr>
        <w:t>Enum</w:t>
      </w:r>
      <w:r>
        <w:t xml:space="preserve">-specific value type. Instead, </w:t>
      </w:r>
      <w:r>
        <w:rPr>
          <w:b/>
        </w:rPr>
        <w:t>Enum</w:t>
      </w:r>
      <w:r>
        <w:t xml:space="preserve"> members are represented as </w:t>
      </w:r>
      <w:r>
        <w:rPr>
          <w:b/>
        </w:rPr>
        <w:t>Long</w:t>
      </w:r>
      <w:r>
        <w:t xml:space="preserve"> data values. </w:t>
      </w:r>
    </w:p>
    <w:p w:rsidR="002F6822" w:rsidRDefault="005F1BC7">
      <w:pPr>
        <w:spacing w:after="263"/>
        <w:ind w:left="10"/>
      </w:pPr>
      <w:r>
        <w:t>An implementation of VBA MAY include f</w:t>
      </w:r>
      <w:r>
        <w:t xml:space="preserve">or other implementation-defined value types which can be retrieved as return values from procedures in referenced libraries. The semantics of such data values when used in statements and expressions within the </w:t>
      </w:r>
      <w:r>
        <w:rPr>
          <w:i/>
        </w:rPr>
        <w:t>VBA Environment</w:t>
      </w:r>
      <w:r>
        <w:t xml:space="preserve"> are implementation-defined. </w:t>
      </w:r>
    </w:p>
    <w:p w:rsidR="002F6822" w:rsidRDefault="005F1BC7">
      <w:pPr>
        <w:pStyle w:val="Heading3"/>
      </w:pPr>
      <w:bookmarkStart w:id="21" w:name="section_454f218f69d24e61a2062d9ce0ab90f9"/>
      <w:bookmarkStart w:id="22" w:name="_Toc166942457"/>
      <w:r>
        <w:t>A</w:t>
      </w:r>
      <w:r>
        <w:t>ggregate Data Values</w:t>
      </w:r>
      <w:bookmarkEnd w:id="21"/>
      <w:bookmarkEnd w:id="22"/>
      <w:r>
        <w:fldChar w:fldCharType="begin"/>
      </w:r>
      <w:r>
        <w:instrText xml:space="preserve"> XE "Aggregate data values" </w:instrText>
      </w:r>
      <w:r>
        <w:fldChar w:fldCharType="end"/>
      </w:r>
    </w:p>
    <w:p w:rsidR="002F6822" w:rsidRDefault="005F1BC7">
      <w:r>
        <w:rPr>
          <w:i/>
        </w:rPr>
        <w:t xml:space="preserve">Data values (section </w:t>
      </w:r>
      <w:hyperlink w:anchor="Section_c86480b2aef24488b177f55e13cc51f2" w:history="1">
        <w:r>
          <w:rPr>
            <w:rStyle w:val="Hyperlink"/>
            <w:i/>
          </w:rPr>
          <w:t>2.1</w:t>
        </w:r>
      </w:hyperlink>
      <w:r>
        <w:rPr>
          <w:i/>
        </w:rPr>
        <w:t>)</w:t>
      </w:r>
      <w:r>
        <w:t xml:space="preserve"> with a </w:t>
      </w:r>
      <w:r>
        <w:rPr>
          <w:i/>
        </w:rPr>
        <w:t>value type (section 2.1)</w:t>
      </w:r>
      <w:r>
        <w:t xml:space="preserve"> of either a specific Array or a specific UDT name are </w:t>
      </w:r>
      <w:r>
        <w:rPr>
          <w:i/>
        </w:rPr>
        <w:t>aggregate data values</w:t>
      </w:r>
      <w:r>
        <w:t xml:space="preserve">. Note that </w:t>
      </w:r>
      <w:r>
        <w:t xml:space="preserve">object references are not aggregate data values. An </w:t>
      </w:r>
      <w:r>
        <w:lastRenderedPageBreak/>
        <w:t xml:space="preserve">aggregate data value consists of zero or more </w:t>
      </w:r>
      <w:r>
        <w:rPr>
          <w:i/>
        </w:rPr>
        <w:t>elements</w:t>
      </w:r>
      <w:r>
        <w:t xml:space="preserve"> each corresponding to an individual data value within the aggregate data value. In some situations, an element is itself an aggregate data value with</w:t>
      </w:r>
      <w:r>
        <w:t xml:space="preserve"> its own elements. </w:t>
      </w:r>
    </w:p>
    <w:p w:rsidR="002F6822" w:rsidRDefault="005F1BC7">
      <w:pPr>
        <w:spacing w:after="227"/>
        <w:ind w:left="10"/>
      </w:pPr>
      <w:r>
        <w:t xml:space="preserve">Each element of an aggregate data value is itself a data value and has a corresponding </w:t>
      </w:r>
      <w:r>
        <w:rPr>
          <w:i/>
        </w:rPr>
        <w:t>value type</w:t>
      </w:r>
      <w:r>
        <w:t xml:space="preserve">. The </w:t>
      </w:r>
      <w:r>
        <w:rPr>
          <w:i/>
        </w:rPr>
        <w:t>value type</w:t>
      </w:r>
      <w:r>
        <w:t xml:space="preserve"> of an element is its </w:t>
      </w:r>
      <w:r>
        <w:rPr>
          <w:i/>
        </w:rPr>
        <w:t>element type</w:t>
      </w:r>
      <w:r>
        <w:t>. All elements of an Array data value have the same element type, while elements of an UD</w:t>
      </w:r>
      <w:r>
        <w:t xml:space="preserve">T data value can have differing value types. </w:t>
      </w:r>
    </w:p>
    <w:p w:rsidR="002F6822" w:rsidRDefault="005F1BC7">
      <w:pPr>
        <w:pStyle w:val="Heading2"/>
      </w:pPr>
      <w:bookmarkStart w:id="23" w:name="section_aaee9b48168f4cfe95d114c5cc427b69"/>
      <w:bookmarkStart w:id="24" w:name="_Toc166942458"/>
      <w:r>
        <w:t>Entities and Declared Types</w:t>
      </w:r>
      <w:bookmarkEnd w:id="23"/>
      <w:bookmarkEnd w:id="24"/>
      <w:r>
        <w:fldChar w:fldCharType="begin"/>
      </w:r>
      <w:r>
        <w:instrText xml:space="preserve"> XE "Entity" </w:instrText>
      </w:r>
      <w:r>
        <w:fldChar w:fldCharType="end"/>
      </w:r>
      <w:r>
        <w:fldChar w:fldCharType="begin"/>
      </w:r>
      <w:r>
        <w:instrText xml:space="preserve"> XE "Declared type" </w:instrText>
      </w:r>
      <w:r>
        <w:fldChar w:fldCharType="end"/>
      </w:r>
      <w:r>
        <w:fldChar w:fldCharType="begin"/>
      </w:r>
      <w:r>
        <w:instrText xml:space="preserve"> XE "LongPtr" </w:instrText>
      </w:r>
      <w:r>
        <w:fldChar w:fldCharType="end"/>
      </w:r>
      <w:r>
        <w:fldChar w:fldCharType="begin"/>
      </w:r>
      <w:r>
        <w:instrText xml:space="preserve"> XE "Variant" </w:instrText>
      </w:r>
      <w:r>
        <w:fldChar w:fldCharType="end"/>
      </w:r>
    </w:p>
    <w:p w:rsidR="002F6822" w:rsidRDefault="005F1BC7">
      <w:r>
        <w:t xml:space="preserve"> An </w:t>
      </w:r>
      <w:r>
        <w:rPr>
          <w:i/>
        </w:rPr>
        <w:t>entity</w:t>
      </w:r>
      <w:r>
        <w:t xml:space="preserve"> is a component of a </w:t>
      </w:r>
      <w:r>
        <w:rPr>
          <w:i/>
        </w:rPr>
        <w:t>VBA Environment</w:t>
      </w:r>
      <w:r>
        <w:t xml:space="preserve"> that can be accessed by name or index, according to the resolution</w:t>
      </w:r>
      <w:r>
        <w:t xml:space="preserve"> rules for simple name expressions, index expressions and member access expressions. Entities include projects, procedural modules, types (class modules, UDTs, Enums or built-in types), properties, functions, subroutines, events, variables, literals, const</w:t>
      </w:r>
      <w:r>
        <w:t xml:space="preserve">ants and conditional constants. </w:t>
      </w:r>
    </w:p>
    <w:p w:rsidR="002F6822" w:rsidRDefault="005F1BC7">
      <w:pPr>
        <w:spacing w:after="267"/>
        <w:ind w:left="10"/>
      </w:pPr>
      <w:r>
        <w:t xml:space="preserve">For many kinds of entities, it is only valid to reference an entity that is </w:t>
      </w:r>
      <w:r>
        <w:rPr>
          <w:i/>
        </w:rPr>
        <w:t>accessible</w:t>
      </w:r>
      <w:r>
        <w:t xml:space="preserve"> from the current context. Entities whose accessibility can vary have their accessibility levels defined in later sections specific to th</w:t>
      </w:r>
      <w:r>
        <w:t xml:space="preserve">ese entities. </w:t>
      </w:r>
    </w:p>
    <w:p w:rsidR="002F6822" w:rsidRDefault="005F1BC7">
      <w:pPr>
        <w:spacing w:after="267"/>
        <w:ind w:left="10"/>
      </w:pPr>
      <w:r>
        <w:t xml:space="preserve">Most entities have an associated a </w:t>
      </w:r>
      <w:r>
        <w:rPr>
          <w:i/>
        </w:rPr>
        <w:t>declared type</w:t>
      </w:r>
      <w:r>
        <w:t xml:space="preserve">. A declared type is a restriction on the possible </w:t>
      </w:r>
      <w:r>
        <w:rPr>
          <w:i/>
        </w:rPr>
        <w:t xml:space="preserve">data values (section </w:t>
      </w:r>
      <w:hyperlink w:anchor="Section_c86480b2aef24488b177f55e13cc51f2" w:history="1">
        <w:r>
          <w:rPr>
            <w:rStyle w:val="Hyperlink"/>
            <w:i/>
          </w:rPr>
          <w:t>2.1</w:t>
        </w:r>
      </w:hyperlink>
      <w:r>
        <w:rPr>
          <w:i/>
        </w:rPr>
        <w:t>)</w:t>
      </w:r>
      <w:r>
        <w:t xml:space="preserve"> that a </w:t>
      </w:r>
      <w:r>
        <w:rPr>
          <w:i/>
        </w:rPr>
        <w:t xml:space="preserve">variable (section </w:t>
      </w:r>
      <w:hyperlink w:anchor="Section_6fd5c5967ce44b61a8ce42534465428f" w:history="1">
        <w:r>
          <w:rPr>
            <w:rStyle w:val="Hyperlink"/>
            <w:i/>
          </w:rPr>
          <w:t>2.3</w:t>
        </w:r>
      </w:hyperlink>
      <w:r>
        <w:rPr>
          <w:i/>
        </w:rPr>
        <w:t>)</w:t>
      </w:r>
      <w:r>
        <w:t xml:space="preserve"> can contain. Declared types are also used to restrict the possible data values that can be associated with other language entities. Generally declared types restricts the data value according t</w:t>
      </w:r>
      <w:r>
        <w:t xml:space="preserve">o the data value’s </w:t>
      </w:r>
      <w:r>
        <w:rPr>
          <w:i/>
        </w:rPr>
        <w:t>value type (section 2.1)</w:t>
      </w:r>
      <w:r>
        <w:t xml:space="preserve">. </w:t>
      </w:r>
    </w:p>
    <w:p w:rsidR="002F6822" w:rsidRDefault="005F1BC7">
      <w:pPr>
        <w:spacing w:after="270"/>
        <w:ind w:left="10"/>
      </w:pPr>
      <w:r>
        <w:t xml:space="preserve">The following table defines the VBA declared types. Every variable within a </w:t>
      </w:r>
      <w:r>
        <w:rPr>
          <w:i/>
        </w:rPr>
        <w:t>VBA Environment</w:t>
      </w:r>
      <w:r>
        <w:t xml:space="preserve"> has one of these declared types and is limited to only containing data values that conform to the declared type’s data</w:t>
      </w:r>
      <w:r>
        <w:t xml:space="preserve"> value restrictions. </w:t>
      </w:r>
    </w:p>
    <w:tbl>
      <w:tblPr>
        <w:tblStyle w:val="Table-ShadedHeader"/>
        <w:tblW w:w="9197" w:type="dxa"/>
        <w:tblLook w:val="04A0" w:firstRow="1" w:lastRow="0" w:firstColumn="1" w:lastColumn="0" w:noHBand="0" w:noVBand="1"/>
      </w:tblPr>
      <w:tblGrid>
        <w:gridCol w:w="2900"/>
        <w:gridCol w:w="6297"/>
      </w:tblGrid>
      <w:tr w:rsidR="002F6822" w:rsidTr="002F6822">
        <w:trPr>
          <w:cnfStyle w:val="100000000000" w:firstRow="1" w:lastRow="0" w:firstColumn="0" w:lastColumn="0" w:oddVBand="0" w:evenVBand="0" w:oddHBand="0" w:evenHBand="0" w:firstRowFirstColumn="0" w:firstRowLastColumn="0" w:lastRowFirstColumn="0" w:lastRowLastColumn="0"/>
          <w:trHeight w:val="288"/>
          <w:tblHeader/>
        </w:trPr>
        <w:tc>
          <w:tcPr>
            <w:tcW w:w="2900" w:type="dxa"/>
          </w:tcPr>
          <w:p w:rsidR="002F6822" w:rsidRDefault="005F1BC7">
            <w:pPr>
              <w:pStyle w:val="TableHeaderText"/>
              <w:spacing w:after="0" w:line="276" w:lineRule="auto"/>
              <w:ind w:left="3"/>
            </w:pPr>
            <w:r>
              <w:t xml:space="preserve">Declared Type </w:t>
            </w:r>
          </w:p>
        </w:tc>
        <w:tc>
          <w:tcPr>
            <w:tcW w:w="6297" w:type="dxa"/>
          </w:tcPr>
          <w:p w:rsidR="002F6822" w:rsidRDefault="005F1BC7">
            <w:pPr>
              <w:pStyle w:val="TableHeaderText"/>
              <w:spacing w:after="0" w:line="276" w:lineRule="auto"/>
            </w:pPr>
            <w:r>
              <w:t xml:space="preserve">Data Value Restrictions </w:t>
            </w:r>
          </w:p>
        </w:tc>
      </w:tr>
      <w:tr w:rsidR="002F6822" w:rsidTr="002F6822">
        <w:trPr>
          <w:trHeight w:val="1657"/>
        </w:trPr>
        <w:tc>
          <w:tcPr>
            <w:tcW w:w="2900" w:type="dxa"/>
          </w:tcPr>
          <w:p w:rsidR="002F6822" w:rsidRDefault="005F1BC7">
            <w:pPr>
              <w:pStyle w:val="TableBodyText"/>
              <w:spacing w:after="33"/>
              <w:ind w:left="3"/>
            </w:pPr>
            <w:r>
              <w:rPr>
                <w:b/>
              </w:rPr>
              <w:t xml:space="preserve">Boolean, Byte, Currency, </w:t>
            </w:r>
          </w:p>
          <w:p w:rsidR="002F6822" w:rsidRDefault="005F1BC7">
            <w:pPr>
              <w:pStyle w:val="TableBodyText"/>
              <w:spacing w:after="30"/>
              <w:ind w:left="3"/>
            </w:pPr>
            <w:r>
              <w:rPr>
                <w:b/>
              </w:rPr>
              <w:t xml:space="preserve">Date, Double, Integer, Long, </w:t>
            </w:r>
          </w:p>
          <w:p w:rsidR="002F6822" w:rsidRDefault="005F1BC7">
            <w:pPr>
              <w:pStyle w:val="TableBodyText"/>
              <w:spacing w:after="32"/>
              <w:ind w:left="3"/>
            </w:pPr>
            <w:r>
              <w:rPr>
                <w:b/>
              </w:rPr>
              <w:t xml:space="preserve">LongLong, Object, Single, or </w:t>
            </w:r>
          </w:p>
          <w:p w:rsidR="002F6822" w:rsidRDefault="005F1BC7">
            <w:pPr>
              <w:pStyle w:val="TableBodyText"/>
              <w:spacing w:after="0" w:line="276" w:lineRule="auto"/>
              <w:ind w:left="3"/>
            </w:pPr>
            <w:r>
              <w:rPr>
                <w:b/>
              </w:rPr>
              <w:t xml:space="preserve">String </w:t>
            </w:r>
          </w:p>
        </w:tc>
        <w:tc>
          <w:tcPr>
            <w:tcW w:w="6297" w:type="dxa"/>
          </w:tcPr>
          <w:p w:rsidR="002F6822" w:rsidRDefault="005F1BC7">
            <w:pPr>
              <w:pStyle w:val="TableBodyText"/>
              <w:spacing w:after="29"/>
            </w:pPr>
            <w:r>
              <w:t xml:space="preserve">Only data values whose value type has the same name as the declared type. </w:t>
            </w:r>
          </w:p>
          <w:p w:rsidR="002F6822" w:rsidRDefault="005F1BC7">
            <w:pPr>
              <w:pStyle w:val="TableBodyText"/>
              <w:spacing w:after="44"/>
            </w:pPr>
            <w:r>
              <w:t xml:space="preserve">Note the following: </w:t>
            </w:r>
          </w:p>
          <w:p w:rsidR="002F6822" w:rsidRDefault="005F1BC7">
            <w:pPr>
              <w:pStyle w:val="TableBodyText"/>
              <w:numPr>
                <w:ilvl w:val="0"/>
                <w:numId w:val="47"/>
              </w:numPr>
              <w:spacing w:after="44"/>
            </w:pPr>
            <w:r>
              <w:t xml:space="preserve">Decimal is </w:t>
            </w:r>
            <w:r>
              <w:rPr>
                <w:i/>
              </w:rPr>
              <w:t>not</w:t>
            </w:r>
            <w:r>
              <w:t xml:space="preserve"> a valid declared type. </w:t>
            </w:r>
          </w:p>
          <w:p w:rsidR="002F6822" w:rsidRDefault="005F1BC7">
            <w:pPr>
              <w:pStyle w:val="TableBodyText"/>
              <w:numPr>
                <w:ilvl w:val="0"/>
                <w:numId w:val="47"/>
              </w:numPr>
              <w:spacing w:after="0" w:line="276" w:lineRule="auto"/>
            </w:pPr>
            <w:r>
              <w:t xml:space="preserve">LongLong is a valid declared type only on VBA implementations that support 64-bit arithmetic. </w:t>
            </w:r>
          </w:p>
        </w:tc>
      </w:tr>
      <w:tr w:rsidR="002F6822" w:rsidTr="002F6822">
        <w:trPr>
          <w:trHeight w:val="826"/>
        </w:trPr>
        <w:tc>
          <w:tcPr>
            <w:tcW w:w="2900" w:type="dxa"/>
          </w:tcPr>
          <w:p w:rsidR="002F6822" w:rsidRDefault="005F1BC7">
            <w:pPr>
              <w:pStyle w:val="TableBodyText"/>
              <w:spacing w:after="0" w:line="276" w:lineRule="auto"/>
              <w:ind w:left="3"/>
            </w:pPr>
            <w:r>
              <w:rPr>
                <w:b/>
              </w:rPr>
              <w:t xml:space="preserve">Variant </w:t>
            </w:r>
          </w:p>
        </w:tc>
        <w:tc>
          <w:tcPr>
            <w:tcW w:w="6297" w:type="dxa"/>
          </w:tcPr>
          <w:p w:rsidR="002F6822" w:rsidRDefault="005F1BC7">
            <w:pPr>
              <w:pStyle w:val="TableBodyText"/>
              <w:spacing w:after="0" w:line="276" w:lineRule="auto"/>
            </w:pPr>
            <w:r>
              <w:t xml:space="preserve">No restrictions, generally any data value with any value type. However, in some contexts Variant declared types are explicitly limited to a subset of possible data values and value types. </w:t>
            </w:r>
          </w:p>
        </w:tc>
      </w:tr>
      <w:tr w:rsidR="002F6822" w:rsidTr="002F6822">
        <w:trPr>
          <w:trHeight w:val="826"/>
        </w:trPr>
        <w:tc>
          <w:tcPr>
            <w:tcW w:w="2900" w:type="dxa"/>
          </w:tcPr>
          <w:p w:rsidR="002F6822" w:rsidRDefault="005F1BC7">
            <w:pPr>
              <w:pStyle w:val="TableBodyText"/>
              <w:spacing w:after="0" w:line="276" w:lineRule="auto"/>
              <w:ind w:left="3"/>
            </w:pPr>
            <w:r>
              <w:rPr>
                <w:b/>
              </w:rPr>
              <w:t xml:space="preserve">String*n, where n is an integer between 1 and 65,526 </w:t>
            </w:r>
          </w:p>
        </w:tc>
        <w:tc>
          <w:tcPr>
            <w:tcW w:w="6297" w:type="dxa"/>
          </w:tcPr>
          <w:p w:rsidR="002F6822" w:rsidRDefault="005F1BC7">
            <w:pPr>
              <w:pStyle w:val="TableBodyText"/>
              <w:spacing w:after="0" w:line="276" w:lineRule="auto"/>
            </w:pPr>
            <w:r>
              <w:t>Only data va</w:t>
            </w:r>
            <w:r>
              <w:t xml:space="preserve">lues whose value type is String and whose character length is exactly n. </w:t>
            </w:r>
          </w:p>
        </w:tc>
      </w:tr>
      <w:tr w:rsidR="002F6822" w:rsidTr="002F6822">
        <w:trPr>
          <w:trHeight w:val="4083"/>
        </w:trPr>
        <w:tc>
          <w:tcPr>
            <w:tcW w:w="2900" w:type="dxa"/>
          </w:tcPr>
          <w:p w:rsidR="002F6822" w:rsidRDefault="005F1BC7">
            <w:pPr>
              <w:pStyle w:val="TableBodyText"/>
              <w:spacing w:after="32"/>
              <w:ind w:left="3"/>
            </w:pPr>
            <w:r>
              <w:rPr>
                <w:b/>
              </w:rPr>
              <w:lastRenderedPageBreak/>
              <w:t xml:space="preserve">Fixed-size array whose declared element type is one of Boolean, Byte, Currency, Date, Double, Integer, Long, </w:t>
            </w:r>
          </w:p>
          <w:p w:rsidR="002F6822" w:rsidRDefault="005F1BC7">
            <w:pPr>
              <w:pStyle w:val="TableBodyText"/>
              <w:spacing w:after="0" w:line="276" w:lineRule="auto"/>
              <w:ind w:left="3"/>
            </w:pPr>
            <w:r>
              <w:rPr>
                <w:b/>
              </w:rPr>
              <w:t>LongLong, Object, Single, String, String*n, a specific class name, or t</w:t>
            </w:r>
            <w:r>
              <w:rPr>
                <w:b/>
              </w:rPr>
              <w:t xml:space="preserve">he name of a UDT. </w:t>
            </w:r>
          </w:p>
        </w:tc>
        <w:tc>
          <w:tcPr>
            <w:tcW w:w="6297" w:type="dxa"/>
          </w:tcPr>
          <w:p w:rsidR="002F6822" w:rsidRDefault="005F1BC7">
            <w:pPr>
              <w:pStyle w:val="TableBodyText"/>
            </w:pPr>
            <w:r>
              <w:t xml:space="preserve">Only homogeneous array data values that conform to the following restrictions: </w:t>
            </w:r>
          </w:p>
          <w:p w:rsidR="002F6822" w:rsidRDefault="005F1BC7">
            <w:pPr>
              <w:pStyle w:val="TableBodyText"/>
              <w:numPr>
                <w:ilvl w:val="0"/>
                <w:numId w:val="48"/>
              </w:numPr>
              <w:spacing w:line="247" w:lineRule="auto"/>
            </w:pPr>
            <w:r>
              <w:t xml:space="preserve">The value type of every </w:t>
            </w:r>
            <w:r>
              <w:rPr>
                <w:i/>
              </w:rPr>
              <w:t xml:space="preserve">element (section </w:t>
            </w:r>
            <w:hyperlink w:anchor="Section_454f218f69d24e61a2062d9ce0ab90f9" w:history="1">
              <w:r>
                <w:rPr>
                  <w:rStyle w:val="Hyperlink"/>
                  <w:i/>
                </w:rPr>
                <w:t>2.1.1</w:t>
              </w:r>
            </w:hyperlink>
            <w:r>
              <w:rPr>
                <w:i/>
              </w:rPr>
              <w:t>)</w:t>
            </w:r>
            <w:r>
              <w:t xml:space="preserve"> data value is the same as the variable’s declared element type. If the variable’s element declared type is a specific class name then every element of the data value MUST be either the object reference </w:t>
            </w:r>
            <w:r>
              <w:rPr>
                <w:b/>
              </w:rPr>
              <w:t>Nothing</w:t>
            </w:r>
            <w:r>
              <w:t xml:space="preserve"> or a data value whose value type is object re</w:t>
            </w:r>
            <w:r>
              <w:t xml:space="preserve">ference and which identifies either an object that is an </w:t>
            </w:r>
            <w:r>
              <w:rPr>
                <w:i/>
              </w:rPr>
              <w:t xml:space="preserve">instance (section </w:t>
            </w:r>
            <w:hyperlink w:anchor="Section_bc89d98629774b729598fb90a4e052cd" w:history="1">
              <w:r>
                <w:rPr>
                  <w:rStyle w:val="Hyperlink"/>
                  <w:i/>
                </w:rPr>
                <w:t>2.5</w:t>
              </w:r>
            </w:hyperlink>
            <w:r>
              <w:rPr>
                <w:i/>
              </w:rPr>
              <w:t>)</w:t>
            </w:r>
            <w:r>
              <w:t xml:space="preserve"> of the named element class or an object that </w:t>
            </w:r>
            <w:r>
              <w:rPr>
                <w:i/>
              </w:rPr>
              <w:t>conforms (section 2.5)</w:t>
            </w:r>
            <w:r>
              <w:t xml:space="preserve"> to the </w:t>
            </w:r>
            <w:r>
              <w:rPr>
                <w:i/>
              </w:rPr>
              <w:t>public interface (section 2.5)</w:t>
            </w:r>
            <w:r>
              <w:t xml:space="preserve"> of the nam</w:t>
            </w:r>
            <w:r>
              <w:t xml:space="preserve">ed class. </w:t>
            </w:r>
          </w:p>
          <w:p w:rsidR="002F6822" w:rsidRDefault="005F1BC7">
            <w:pPr>
              <w:pStyle w:val="TableBodyText"/>
              <w:numPr>
                <w:ilvl w:val="0"/>
                <w:numId w:val="48"/>
              </w:numPr>
            </w:pPr>
            <w:r>
              <w:t xml:space="preserve">The number of dimensions of the data value is the same as the variable’s number of dimensions. </w:t>
            </w:r>
          </w:p>
          <w:p w:rsidR="002F6822" w:rsidRDefault="005F1BC7">
            <w:pPr>
              <w:pStyle w:val="TableBodyText"/>
              <w:numPr>
                <w:ilvl w:val="0"/>
                <w:numId w:val="48"/>
              </w:numPr>
              <w:spacing w:after="0" w:line="276" w:lineRule="auto"/>
            </w:pPr>
            <w:r>
              <w:t xml:space="preserve">The </w:t>
            </w:r>
            <w:r>
              <w:rPr>
                <w:i/>
              </w:rPr>
              <w:t>upper</w:t>
            </w:r>
            <w:r>
              <w:t xml:space="preserve"> and </w:t>
            </w:r>
            <w:r>
              <w:rPr>
                <w:i/>
              </w:rPr>
              <w:t>lower bounds (section 2.1)</w:t>
            </w:r>
            <w:r>
              <w:t xml:space="preserve"> are the same for each dimension of the data value and the variable. </w:t>
            </w:r>
          </w:p>
        </w:tc>
      </w:tr>
      <w:tr w:rsidR="002F6822" w:rsidTr="002F6822">
        <w:trPr>
          <w:trHeight w:val="1656"/>
        </w:trPr>
        <w:tc>
          <w:tcPr>
            <w:tcW w:w="2900" w:type="dxa"/>
          </w:tcPr>
          <w:p w:rsidR="002F6822" w:rsidRDefault="005F1BC7">
            <w:pPr>
              <w:pStyle w:val="TableBodyText"/>
              <w:spacing w:after="32"/>
              <w:ind w:left="3"/>
            </w:pPr>
            <w:r>
              <w:rPr>
                <w:b/>
              </w:rPr>
              <w:t>Fixed-size array whose declared elemen</w:t>
            </w:r>
            <w:r>
              <w:rPr>
                <w:b/>
              </w:rPr>
              <w:t xml:space="preserve">t type is </w:t>
            </w:r>
          </w:p>
          <w:p w:rsidR="002F6822" w:rsidRDefault="005F1BC7">
            <w:pPr>
              <w:pStyle w:val="TableBodyText"/>
              <w:spacing w:after="0" w:line="276" w:lineRule="auto"/>
              <w:ind w:left="3"/>
            </w:pPr>
            <w:r>
              <w:rPr>
                <w:b/>
              </w:rPr>
              <w:t xml:space="preserve">Variant </w:t>
            </w:r>
          </w:p>
        </w:tc>
        <w:tc>
          <w:tcPr>
            <w:tcW w:w="6297" w:type="dxa"/>
          </w:tcPr>
          <w:p w:rsidR="002F6822" w:rsidRDefault="005F1BC7">
            <w:pPr>
              <w:pStyle w:val="TableBodyText"/>
            </w:pPr>
            <w:r>
              <w:t xml:space="preserve">Only data values whose value type is Array and that conform to the following restrictions: </w:t>
            </w:r>
          </w:p>
          <w:p w:rsidR="002F6822" w:rsidRDefault="005F1BC7">
            <w:pPr>
              <w:pStyle w:val="TableBodyText"/>
              <w:numPr>
                <w:ilvl w:val="0"/>
                <w:numId w:val="49"/>
              </w:numPr>
              <w:spacing w:line="245" w:lineRule="auto"/>
            </w:pPr>
            <w:r>
              <w:t xml:space="preserve">The number of dimensions of the data value is the same as the variable’s number of dimensions. </w:t>
            </w:r>
          </w:p>
          <w:p w:rsidR="002F6822" w:rsidRDefault="005F1BC7">
            <w:pPr>
              <w:pStyle w:val="TableBodyText"/>
              <w:numPr>
                <w:ilvl w:val="0"/>
                <w:numId w:val="49"/>
              </w:numPr>
              <w:spacing w:after="0" w:line="276" w:lineRule="auto"/>
            </w:pPr>
            <w:r>
              <w:t xml:space="preserve">The upper and lower bounds are the same for each dimension of the data value and the variable. </w:t>
            </w:r>
          </w:p>
        </w:tc>
      </w:tr>
      <w:tr w:rsidR="002F6822" w:rsidTr="002F6822">
        <w:trPr>
          <w:trHeight w:val="2436"/>
        </w:trPr>
        <w:tc>
          <w:tcPr>
            <w:tcW w:w="2900" w:type="dxa"/>
          </w:tcPr>
          <w:p w:rsidR="002F6822" w:rsidRDefault="005F1BC7">
            <w:pPr>
              <w:pStyle w:val="TableBodyText"/>
              <w:spacing w:after="32"/>
              <w:ind w:left="3"/>
            </w:pPr>
            <w:r>
              <w:rPr>
                <w:b/>
              </w:rPr>
              <w:t xml:space="preserve">Resizable array whose declared element type is one Boolean, Byte, Currency, </w:t>
            </w:r>
          </w:p>
          <w:p w:rsidR="002F6822" w:rsidRDefault="005F1BC7">
            <w:pPr>
              <w:pStyle w:val="TableBodyText"/>
              <w:spacing w:after="32"/>
              <w:ind w:left="3"/>
            </w:pPr>
            <w:r>
              <w:rPr>
                <w:b/>
              </w:rPr>
              <w:t xml:space="preserve">Date, Double, Integer, Long, </w:t>
            </w:r>
          </w:p>
          <w:p w:rsidR="002F6822" w:rsidRDefault="005F1BC7">
            <w:pPr>
              <w:pStyle w:val="TableBodyText"/>
              <w:spacing w:after="32"/>
              <w:ind w:left="3"/>
              <w:jc w:val="both"/>
            </w:pPr>
            <w:r>
              <w:rPr>
                <w:b/>
              </w:rPr>
              <w:t>LongLong, Object, Single, String, String*n, a specif</w:t>
            </w:r>
            <w:r>
              <w:rPr>
                <w:b/>
              </w:rPr>
              <w:t xml:space="preserve">ic </w:t>
            </w:r>
          </w:p>
          <w:p w:rsidR="002F6822" w:rsidRDefault="005F1BC7">
            <w:pPr>
              <w:pStyle w:val="TableBodyText"/>
              <w:spacing w:after="32"/>
              <w:ind w:left="3"/>
            </w:pPr>
            <w:r>
              <w:rPr>
                <w:b/>
              </w:rPr>
              <w:t xml:space="preserve">class name, or the name of a </w:t>
            </w:r>
          </w:p>
          <w:p w:rsidR="002F6822" w:rsidRDefault="005F1BC7">
            <w:pPr>
              <w:pStyle w:val="TableBodyText"/>
              <w:spacing w:after="0" w:line="276" w:lineRule="auto"/>
              <w:ind w:left="3"/>
            </w:pPr>
            <w:r>
              <w:rPr>
                <w:b/>
              </w:rPr>
              <w:t xml:space="preserve">UDT </w:t>
            </w:r>
          </w:p>
        </w:tc>
        <w:tc>
          <w:tcPr>
            <w:tcW w:w="6297" w:type="dxa"/>
          </w:tcPr>
          <w:p w:rsidR="002F6822" w:rsidRDefault="005F1BC7">
            <w:pPr>
              <w:pStyle w:val="TableBodyText"/>
              <w:spacing w:after="29"/>
            </w:pPr>
            <w:r>
              <w:t>Only homogeneous array data values where the value type of every element data value is the same as the variable’s declared element type. If the variable’s element declared type is a specific class name then every elem</w:t>
            </w:r>
            <w:r>
              <w:t>ent of the data value MUST be either the object reference Nothing or a data value whose value type is object reference and which identifies either an object that is an instance of the named element class or an object that conforms to the public interface o</w:t>
            </w:r>
            <w:r>
              <w:t xml:space="preserve">f the named class. </w:t>
            </w:r>
          </w:p>
          <w:p w:rsidR="002F6822" w:rsidRDefault="005F1BC7">
            <w:pPr>
              <w:pStyle w:val="TableBodyText"/>
              <w:spacing w:after="0" w:line="276" w:lineRule="auto"/>
            </w:pPr>
            <w:r>
              <w:t xml:space="preserve"> </w:t>
            </w:r>
          </w:p>
        </w:tc>
      </w:tr>
      <w:tr w:rsidR="002F6822" w:rsidTr="002F6822">
        <w:trPr>
          <w:trHeight w:val="826"/>
        </w:trPr>
        <w:tc>
          <w:tcPr>
            <w:tcW w:w="2900" w:type="dxa"/>
          </w:tcPr>
          <w:p w:rsidR="002F6822" w:rsidRDefault="005F1BC7">
            <w:pPr>
              <w:pStyle w:val="TableBodyText"/>
              <w:spacing w:after="0" w:line="276" w:lineRule="auto"/>
              <w:ind w:left="3"/>
            </w:pPr>
            <w:r>
              <w:rPr>
                <w:b/>
              </w:rPr>
              <w:t xml:space="preserve">Resizable array whose declared element type is Variant </w:t>
            </w:r>
          </w:p>
        </w:tc>
        <w:tc>
          <w:tcPr>
            <w:tcW w:w="6297" w:type="dxa"/>
          </w:tcPr>
          <w:p w:rsidR="002F6822" w:rsidRDefault="005F1BC7">
            <w:pPr>
              <w:pStyle w:val="TableBodyText"/>
              <w:spacing w:after="0" w:line="276" w:lineRule="auto"/>
            </w:pPr>
            <w:r>
              <w:t xml:space="preserve">Only data values whose value type is Array. </w:t>
            </w:r>
          </w:p>
        </w:tc>
      </w:tr>
      <w:tr w:rsidR="002F6822" w:rsidTr="002F6822">
        <w:trPr>
          <w:trHeight w:val="1095"/>
        </w:trPr>
        <w:tc>
          <w:tcPr>
            <w:tcW w:w="2900" w:type="dxa"/>
          </w:tcPr>
          <w:p w:rsidR="002F6822" w:rsidRDefault="005F1BC7">
            <w:pPr>
              <w:pStyle w:val="TableBodyText"/>
              <w:spacing w:after="0" w:line="276" w:lineRule="auto"/>
              <w:ind w:left="3"/>
            </w:pPr>
            <w:r>
              <w:rPr>
                <w:b/>
              </w:rPr>
              <w:t xml:space="preserve">Specific class name </w:t>
            </w:r>
          </w:p>
        </w:tc>
        <w:tc>
          <w:tcPr>
            <w:tcW w:w="6297" w:type="dxa"/>
          </w:tcPr>
          <w:p w:rsidR="002F6822" w:rsidRDefault="005F1BC7">
            <w:pPr>
              <w:pStyle w:val="TableBodyText"/>
              <w:spacing w:after="0" w:line="276" w:lineRule="auto"/>
            </w:pPr>
            <w:r>
              <w:t xml:space="preserve">Only the object reference data value Nothing and those data values whose value type is object reference and which identify either an object that is an instance of the named class or an object that conforms to the public interface of the named class. </w:t>
            </w:r>
          </w:p>
        </w:tc>
      </w:tr>
      <w:tr w:rsidR="002F6822" w:rsidTr="002F6822">
        <w:trPr>
          <w:trHeight w:val="290"/>
        </w:trPr>
        <w:tc>
          <w:tcPr>
            <w:tcW w:w="2900" w:type="dxa"/>
          </w:tcPr>
          <w:p w:rsidR="002F6822" w:rsidRDefault="005F1BC7">
            <w:pPr>
              <w:pStyle w:val="TableBodyText"/>
              <w:spacing w:after="0" w:line="276" w:lineRule="auto"/>
              <w:ind w:left="3"/>
            </w:pPr>
            <w:r>
              <w:rPr>
                <w:b/>
              </w:rPr>
              <w:t>Spec</w:t>
            </w:r>
            <w:r>
              <w:rPr>
                <w:b/>
              </w:rPr>
              <w:t xml:space="preserve">ific UDT name </w:t>
            </w:r>
          </w:p>
        </w:tc>
        <w:tc>
          <w:tcPr>
            <w:tcW w:w="6297" w:type="dxa"/>
          </w:tcPr>
          <w:p w:rsidR="002F6822" w:rsidRDefault="005F1BC7">
            <w:pPr>
              <w:pStyle w:val="TableBodyText"/>
              <w:spacing w:after="0" w:line="276" w:lineRule="auto"/>
            </w:pPr>
            <w:r>
              <w:t xml:space="preserve">Only data values whose value type is the specific named UDT. </w:t>
            </w:r>
          </w:p>
        </w:tc>
      </w:tr>
    </w:tbl>
    <w:p w:rsidR="002F6822" w:rsidRDefault="005F1BC7">
      <w:pPr>
        <w:spacing w:after="73"/>
      </w:pPr>
      <w:r>
        <w:t xml:space="preserve"> </w:t>
      </w:r>
    </w:p>
    <w:p w:rsidR="002F6822" w:rsidRDefault="005F1BC7">
      <w:pPr>
        <w:spacing w:after="267"/>
        <w:ind w:left="10"/>
      </w:pPr>
      <w:r>
        <w:t xml:space="preserve">As with value types, there is no </w:t>
      </w:r>
      <w:r>
        <w:rPr>
          <w:b/>
        </w:rPr>
        <w:t>Enum</w:t>
      </w:r>
      <w:r>
        <w:t xml:space="preserve">-specific declared type. Instead, declarations using an </w:t>
      </w:r>
      <w:r>
        <w:rPr>
          <w:b/>
        </w:rPr>
        <w:t>Enum</w:t>
      </w:r>
      <w:r>
        <w:t xml:space="preserve"> type are considered to have a declared type of </w:t>
      </w:r>
      <w:r>
        <w:rPr>
          <w:b/>
        </w:rPr>
        <w:t>Long</w:t>
      </w:r>
      <w:r>
        <w:t xml:space="preserve">. Note that there are no extra data value restrictions on such </w:t>
      </w:r>
      <w:r>
        <w:rPr>
          <w:b/>
        </w:rPr>
        <w:t>Enum</w:t>
      </w:r>
      <w:r>
        <w:t xml:space="preserve"> declarations, which might contain any </w:t>
      </w:r>
      <w:r>
        <w:rPr>
          <w:b/>
        </w:rPr>
        <w:t>Long</w:t>
      </w:r>
      <w:r>
        <w:t xml:space="preserve"> data value, not just those present as </w:t>
      </w:r>
      <w:r>
        <w:rPr>
          <w:b/>
        </w:rPr>
        <w:t>Enum</w:t>
      </w:r>
      <w:r>
        <w:t xml:space="preserve"> members within the specified </w:t>
      </w:r>
      <w:r>
        <w:rPr>
          <w:b/>
        </w:rPr>
        <w:t>Enum</w:t>
      </w:r>
      <w:r>
        <w:t xml:space="preserve"> type. </w:t>
      </w:r>
    </w:p>
    <w:p w:rsidR="002F6822" w:rsidRDefault="005F1BC7">
      <w:pPr>
        <w:spacing w:after="270"/>
        <w:ind w:left="10"/>
      </w:pPr>
      <w:r>
        <w:lastRenderedPageBreak/>
        <w:t xml:space="preserve">An implementation-defined </w:t>
      </w:r>
      <w:r>
        <w:rPr>
          <w:b/>
        </w:rPr>
        <w:t>LongPtr</w:t>
      </w:r>
      <w:r>
        <w:t xml:space="preserve"> type alias is also defined,</w:t>
      </w:r>
      <w:r>
        <w:t xml:space="preserve"> mapping to the underlying declared type the implementation will use to hold pointer or handle values. 32-bit implementations SHOULD map </w:t>
      </w:r>
      <w:r>
        <w:rPr>
          <w:b/>
        </w:rPr>
        <w:t>LongPtr</w:t>
      </w:r>
      <w:r>
        <w:t xml:space="preserve"> to </w:t>
      </w:r>
      <w:r>
        <w:rPr>
          <w:b/>
        </w:rPr>
        <w:t>Long</w:t>
      </w:r>
      <w:r>
        <w:t xml:space="preserve">, and 64-bit implementations SHOULD map </w:t>
      </w:r>
      <w:r>
        <w:rPr>
          <w:b/>
        </w:rPr>
        <w:t>LongPtr</w:t>
      </w:r>
      <w:r>
        <w:t xml:space="preserve"> to </w:t>
      </w:r>
      <w:r>
        <w:rPr>
          <w:b/>
        </w:rPr>
        <w:t>LongLong</w:t>
      </w:r>
      <w:r>
        <w:t xml:space="preserve">, although implementations MAY map </w:t>
      </w:r>
      <w:r>
        <w:rPr>
          <w:b/>
        </w:rPr>
        <w:t>LongPtr</w:t>
      </w:r>
      <w:r>
        <w:t xml:space="preserve"> to</w:t>
      </w:r>
      <w:r>
        <w:t xml:space="preserve"> an implementation-defined pointer type. The </w:t>
      </w:r>
      <w:r>
        <w:rPr>
          <w:b/>
        </w:rPr>
        <w:t>LongPtr</w:t>
      </w:r>
      <w:r>
        <w:t xml:space="preserve"> type alias is valid anywhere its underlying declared type is valid. </w:t>
      </w:r>
    </w:p>
    <w:p w:rsidR="002F6822" w:rsidRDefault="005F1BC7">
      <w:pPr>
        <w:spacing w:after="232"/>
        <w:ind w:left="10"/>
      </w:pPr>
      <w:r>
        <w:t xml:space="preserve">Every </w:t>
      </w:r>
      <w:r>
        <w:rPr>
          <w:i/>
        </w:rPr>
        <w:t>declared type</w:t>
      </w:r>
      <w:r>
        <w:t xml:space="preserve"> except for array and UDT declared types are </w:t>
      </w:r>
      <w:r>
        <w:rPr>
          <w:i/>
        </w:rPr>
        <w:t>scalar declared types</w:t>
      </w:r>
      <w:r>
        <w:t xml:space="preserve">. </w:t>
      </w:r>
    </w:p>
    <w:p w:rsidR="002F6822" w:rsidRDefault="005F1BC7">
      <w:pPr>
        <w:pStyle w:val="Heading2"/>
      </w:pPr>
      <w:bookmarkStart w:id="25" w:name="section_6fd5c5967ce44b61a8ce42534465428f"/>
      <w:bookmarkStart w:id="26" w:name="_Toc166942459"/>
      <w:r>
        <w:t>Variables</w:t>
      </w:r>
      <w:bookmarkEnd w:id="25"/>
      <w:bookmarkEnd w:id="26"/>
      <w:r>
        <w:fldChar w:fldCharType="begin"/>
      </w:r>
      <w:r>
        <w:instrText xml:space="preserve"> XE "Variables" </w:instrText>
      </w:r>
      <w:r>
        <w:fldChar w:fldCharType="end"/>
      </w:r>
      <w:r>
        <w:fldChar w:fldCharType="begin"/>
      </w:r>
      <w:r>
        <w:instrText xml:space="preserve"> XE "Declared type"</w:instrText>
      </w:r>
      <w:r>
        <w:instrText xml:space="preserve"> </w:instrText>
      </w:r>
      <w:r>
        <w:fldChar w:fldCharType="end"/>
      </w:r>
      <w:r>
        <w:fldChar w:fldCharType="begin"/>
      </w:r>
      <w:r>
        <w:instrText xml:space="preserve"> XE "Program Extent" </w:instrText>
      </w:r>
      <w:r>
        <w:fldChar w:fldCharType="end"/>
      </w:r>
      <w:r>
        <w:fldChar w:fldCharType="begin"/>
      </w:r>
      <w:r>
        <w:instrText xml:space="preserve"> XE "Module Extent" </w:instrText>
      </w:r>
      <w:r>
        <w:fldChar w:fldCharType="end"/>
      </w:r>
      <w:r>
        <w:fldChar w:fldCharType="begin"/>
      </w:r>
      <w:r>
        <w:instrText xml:space="preserve"> XE "Procedure Extent" </w:instrText>
      </w:r>
      <w:r>
        <w:fldChar w:fldCharType="end"/>
      </w:r>
      <w:r>
        <w:fldChar w:fldCharType="begin"/>
      </w:r>
      <w:r>
        <w:instrText xml:space="preserve"> XE "Object Extent" </w:instrText>
      </w:r>
      <w:r>
        <w:fldChar w:fldCharType="end"/>
      </w:r>
      <w:r>
        <w:fldChar w:fldCharType="begin"/>
      </w:r>
      <w:r>
        <w:instrText xml:space="preserve"> XE "Aggregate Extent" </w:instrText>
      </w:r>
      <w:r>
        <w:fldChar w:fldCharType="end"/>
      </w:r>
    </w:p>
    <w:p w:rsidR="002F6822" w:rsidRDefault="005F1BC7">
      <w:r>
        <w:t xml:space="preserve">Within a </w:t>
      </w:r>
      <w:r>
        <w:rPr>
          <w:i/>
        </w:rPr>
        <w:t>VBA Environment</w:t>
      </w:r>
      <w:r>
        <w:t xml:space="preserve">, a </w:t>
      </w:r>
      <w:r>
        <w:rPr>
          <w:i/>
        </w:rPr>
        <w:t>variable</w:t>
      </w:r>
      <w:r>
        <w:t xml:space="preserve"> is a mutable container of </w:t>
      </w:r>
      <w:r>
        <w:rPr>
          <w:i/>
        </w:rPr>
        <w:t xml:space="preserve">data values (section </w:t>
      </w:r>
      <w:hyperlink w:anchor="Section_c86480b2aef24488b177f55e13cc51f2" w:history="1">
        <w:r>
          <w:rPr>
            <w:rStyle w:val="Hyperlink"/>
            <w:i/>
          </w:rPr>
          <w:t>2.1</w:t>
        </w:r>
      </w:hyperlink>
      <w:r>
        <w:rPr>
          <w:i/>
        </w:rPr>
        <w:t>)</w:t>
      </w:r>
      <w:r>
        <w:t xml:space="preserve">. While individual data values are immutable and do not change while a program executes, the data value contained by a particular </w:t>
      </w:r>
      <w:r>
        <w:rPr>
          <w:i/>
        </w:rPr>
        <w:t>variable</w:t>
      </w:r>
      <w:r>
        <w:t xml:space="preserve"> can be replaced many times during the program’s execution. </w:t>
      </w:r>
    </w:p>
    <w:p w:rsidR="002F6822" w:rsidRDefault="005F1BC7">
      <w:pPr>
        <w:spacing w:after="267"/>
        <w:ind w:left="10"/>
      </w:pPr>
      <w:r>
        <w:t xml:space="preserve">Specific </w:t>
      </w:r>
      <w:r>
        <w:rPr>
          <w:i/>
        </w:rPr>
        <w:t>variables</w:t>
      </w:r>
      <w:r>
        <w:t xml:space="preserve"> are defined either by the text of a VBA program, by the </w:t>
      </w:r>
      <w:r>
        <w:rPr>
          <w:i/>
        </w:rPr>
        <w:t>host application</w:t>
      </w:r>
      <w:r>
        <w:t xml:space="preserve">, or by this specification. The definition of a </w:t>
      </w:r>
      <w:r>
        <w:rPr>
          <w:i/>
        </w:rPr>
        <w:t>variable</w:t>
      </w:r>
      <w:r>
        <w:t xml:space="preserve"> includes the specification of the </w:t>
      </w:r>
      <w:r>
        <w:rPr>
          <w:i/>
        </w:rPr>
        <w:t>variable’s</w:t>
      </w:r>
      <w:r>
        <w:t xml:space="preserve"> </w:t>
      </w:r>
      <w:r>
        <w:rPr>
          <w:i/>
        </w:rPr>
        <w:t xml:space="preserve">declared type (section </w:t>
      </w:r>
      <w:hyperlink w:anchor="Section_aaee9b48168f4cfe95d114c5cc427b69" w:history="1">
        <w:r>
          <w:rPr>
            <w:rStyle w:val="Hyperlink"/>
            <w:i/>
          </w:rPr>
          <w:t>2.2</w:t>
        </w:r>
      </w:hyperlink>
      <w:r>
        <w:rPr>
          <w:i/>
        </w:rPr>
        <w:t>)</w:t>
      </w:r>
      <w:r>
        <w:t xml:space="preserve">. </w:t>
      </w:r>
    </w:p>
    <w:p w:rsidR="002F6822" w:rsidRDefault="005F1BC7">
      <w:pPr>
        <w:spacing w:after="270"/>
        <w:ind w:left="10"/>
      </w:pPr>
      <w:r>
        <w:rPr>
          <w:i/>
        </w:rPr>
        <w:t>Variables</w:t>
      </w:r>
      <w:r>
        <w:t xml:space="preserve"> have a well-defined lifecycle, they are created, become available for use by the program, and are then subsequently destroyed. The span from the time a </w:t>
      </w:r>
      <w:r>
        <w:rPr>
          <w:i/>
        </w:rPr>
        <w:t>variable</w:t>
      </w:r>
      <w:r>
        <w:t xml:space="preserve"> is created to the time it is destroyed is called the </w:t>
      </w:r>
      <w:r>
        <w:rPr>
          <w:i/>
        </w:rPr>
        <w:t>extent</w:t>
      </w:r>
      <w:r>
        <w:t xml:space="preserve"> of the </w:t>
      </w:r>
      <w:r>
        <w:rPr>
          <w:i/>
        </w:rPr>
        <w:t>variable</w:t>
      </w:r>
      <w:r>
        <w:t>.</w:t>
      </w:r>
      <w:r>
        <w:t xml:space="preserve"> </w:t>
      </w:r>
      <w:r>
        <w:rPr>
          <w:i/>
        </w:rPr>
        <w:t>Variables</w:t>
      </w:r>
      <w:r>
        <w:t xml:space="preserve"> that share a creation time and a destruction time are can be said to share a common </w:t>
      </w:r>
      <w:r>
        <w:rPr>
          <w:i/>
        </w:rPr>
        <w:t>extent</w:t>
      </w:r>
      <w:r>
        <w:t xml:space="preserve">. The </w:t>
      </w:r>
      <w:r>
        <w:rPr>
          <w:i/>
        </w:rPr>
        <w:t>extent</w:t>
      </w:r>
      <w:r>
        <w:t xml:space="preserve"> of a </w:t>
      </w:r>
      <w:r>
        <w:rPr>
          <w:i/>
        </w:rPr>
        <w:t>variable</w:t>
      </w:r>
      <w:r>
        <w:t xml:space="preserve"> depends upon how it was defined but the possible </w:t>
      </w:r>
      <w:r>
        <w:rPr>
          <w:i/>
        </w:rPr>
        <w:t>extents</w:t>
      </w:r>
      <w:r>
        <w:t xml:space="preserve"> are defined by the following table. </w:t>
      </w:r>
    </w:p>
    <w:tbl>
      <w:tblPr>
        <w:tblStyle w:val="Table-ShadedHeader"/>
        <w:tblW w:w="9583" w:type="dxa"/>
        <w:tblLook w:val="04A0" w:firstRow="1" w:lastRow="0" w:firstColumn="1" w:lastColumn="0" w:noHBand="0" w:noVBand="1"/>
      </w:tblPr>
      <w:tblGrid>
        <w:gridCol w:w="2091"/>
        <w:gridCol w:w="3869"/>
        <w:gridCol w:w="3623"/>
      </w:tblGrid>
      <w:tr w:rsidR="002F6822" w:rsidTr="002F6822">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2F6822" w:rsidRDefault="005F1BC7">
            <w:pPr>
              <w:pStyle w:val="TableHeaderText"/>
              <w:spacing w:after="0" w:line="276" w:lineRule="auto"/>
              <w:ind w:left="3"/>
            </w:pPr>
            <w:r>
              <w:t xml:space="preserve">Extent Name </w:t>
            </w:r>
          </w:p>
        </w:tc>
        <w:tc>
          <w:tcPr>
            <w:tcW w:w="3869" w:type="dxa"/>
          </w:tcPr>
          <w:p w:rsidR="002F6822" w:rsidRDefault="005F1BC7">
            <w:pPr>
              <w:pStyle w:val="TableHeaderText"/>
              <w:spacing w:after="0" w:line="276" w:lineRule="auto"/>
            </w:pPr>
            <w:r>
              <w:t>Variable Definition F</w:t>
            </w:r>
            <w:r>
              <w:t xml:space="preserve">orm </w:t>
            </w:r>
          </w:p>
        </w:tc>
        <w:tc>
          <w:tcPr>
            <w:tcW w:w="3623" w:type="dxa"/>
          </w:tcPr>
          <w:p w:rsidR="002F6822" w:rsidRDefault="005F1BC7">
            <w:pPr>
              <w:pStyle w:val="TableHeaderText"/>
              <w:spacing w:after="0" w:line="276" w:lineRule="auto"/>
              <w:ind w:left="1"/>
            </w:pPr>
            <w:r>
              <w:t xml:space="preserve">Variable Lifespan </w:t>
            </w:r>
          </w:p>
        </w:tc>
      </w:tr>
      <w:tr w:rsidR="002F6822" w:rsidTr="002F6822">
        <w:trPr>
          <w:trHeight w:val="557"/>
        </w:trPr>
        <w:tc>
          <w:tcPr>
            <w:tcW w:w="2091" w:type="dxa"/>
          </w:tcPr>
          <w:p w:rsidR="002F6822" w:rsidRDefault="005F1BC7">
            <w:pPr>
              <w:pStyle w:val="TableBodyText"/>
              <w:spacing w:after="0" w:line="276" w:lineRule="auto"/>
              <w:ind w:left="3"/>
            </w:pPr>
            <w:r>
              <w:rPr>
                <w:i/>
              </w:rPr>
              <w:t>Program Extent</w:t>
            </w:r>
            <w:r>
              <w:rPr>
                <w:b/>
                <w:i/>
              </w:rPr>
              <w:t xml:space="preserve"> </w:t>
            </w:r>
          </w:p>
        </w:tc>
        <w:tc>
          <w:tcPr>
            <w:tcW w:w="3869" w:type="dxa"/>
          </w:tcPr>
          <w:p w:rsidR="002F6822" w:rsidRDefault="005F1BC7">
            <w:pPr>
              <w:pStyle w:val="TableBodyText"/>
              <w:spacing w:after="0" w:line="276" w:lineRule="auto"/>
            </w:pPr>
            <w:r>
              <w:t xml:space="preserve">Defined by the VBA specification or by the </w:t>
            </w:r>
            <w:r>
              <w:rPr>
                <w:i/>
              </w:rPr>
              <w:t>host application.</w:t>
            </w:r>
            <w:r>
              <w:t xml:space="preserve"> </w:t>
            </w:r>
          </w:p>
        </w:tc>
        <w:tc>
          <w:tcPr>
            <w:tcW w:w="3623" w:type="dxa"/>
          </w:tcPr>
          <w:p w:rsidR="002F6822" w:rsidRDefault="005F1BC7">
            <w:pPr>
              <w:pStyle w:val="TableBodyText"/>
              <w:spacing w:after="0" w:line="276" w:lineRule="auto"/>
              <w:ind w:left="1"/>
            </w:pPr>
            <w:r>
              <w:t xml:space="preserve">The entire existence of an active </w:t>
            </w:r>
            <w:r>
              <w:rPr>
                <w:i/>
              </w:rPr>
              <w:t>VBA Environment</w:t>
            </w:r>
            <w:r>
              <w:t xml:space="preserve">. </w:t>
            </w:r>
          </w:p>
        </w:tc>
      </w:tr>
      <w:tr w:rsidR="002F6822" w:rsidTr="002F6822">
        <w:trPr>
          <w:trHeight w:val="1633"/>
        </w:trPr>
        <w:tc>
          <w:tcPr>
            <w:tcW w:w="2091" w:type="dxa"/>
          </w:tcPr>
          <w:p w:rsidR="002F6822" w:rsidRDefault="005F1BC7">
            <w:pPr>
              <w:pStyle w:val="TableBodyText"/>
              <w:spacing w:after="0" w:line="276" w:lineRule="auto"/>
              <w:ind w:left="3"/>
            </w:pPr>
            <w:r>
              <w:rPr>
                <w:i/>
              </w:rPr>
              <w:t>Module Extent</w:t>
            </w:r>
            <w:r>
              <w:rPr>
                <w:b/>
                <w:i/>
              </w:rPr>
              <w:t xml:space="preserve"> </w:t>
            </w:r>
          </w:p>
        </w:tc>
        <w:tc>
          <w:tcPr>
            <w:tcW w:w="3869" w:type="dxa"/>
          </w:tcPr>
          <w:p w:rsidR="002F6822" w:rsidRDefault="005F1BC7">
            <w:pPr>
              <w:pStyle w:val="TableBodyText"/>
              <w:spacing w:after="32"/>
            </w:pPr>
            <w:r>
              <w:t xml:space="preserve">A Module Variable Declaration or a </w:t>
            </w:r>
          </w:p>
          <w:p w:rsidR="002F6822" w:rsidRDefault="005F1BC7">
            <w:pPr>
              <w:pStyle w:val="TableBodyText"/>
              <w:spacing w:after="0" w:line="276" w:lineRule="auto"/>
            </w:pPr>
            <w:r>
              <w:t xml:space="preserve">static local variable declaration within a </w:t>
            </w:r>
            <w:r>
              <w:t>procedure.</w:t>
            </w:r>
          </w:p>
        </w:tc>
        <w:tc>
          <w:tcPr>
            <w:tcW w:w="3623" w:type="dxa"/>
          </w:tcPr>
          <w:p w:rsidR="002F6822" w:rsidRDefault="005F1BC7">
            <w:pPr>
              <w:pStyle w:val="TableBodyText"/>
              <w:spacing w:after="0" w:line="276" w:lineRule="auto"/>
              <w:ind w:left="1"/>
            </w:pPr>
            <w:r>
              <w:t xml:space="preserve">The span from the point that the containing </w:t>
            </w:r>
            <w:r>
              <w:rPr>
                <w:i/>
              </w:rPr>
              <w:t>module</w:t>
            </w:r>
            <w:r>
              <w:t xml:space="preserve"> is incorporated into an active VBA project to the point when the </w:t>
            </w:r>
            <w:r>
              <w:rPr>
                <w:i/>
              </w:rPr>
              <w:t>module</w:t>
            </w:r>
            <w:r>
              <w:t xml:space="preserve"> or </w:t>
            </w:r>
            <w:r>
              <w:rPr>
                <w:i/>
              </w:rPr>
              <w:t>project</w:t>
            </w:r>
            <w:r>
              <w:t xml:space="preserve"> is explicitly or implicitly removed from its </w:t>
            </w:r>
            <w:r>
              <w:rPr>
                <w:i/>
              </w:rPr>
              <w:t>VBA Environment</w:t>
            </w:r>
            <w:r>
              <w:t xml:space="preserve">. </w:t>
            </w:r>
          </w:p>
        </w:tc>
      </w:tr>
      <w:tr w:rsidR="002F6822" w:rsidTr="002F6822">
        <w:trPr>
          <w:trHeight w:val="557"/>
        </w:trPr>
        <w:tc>
          <w:tcPr>
            <w:tcW w:w="2091" w:type="dxa"/>
          </w:tcPr>
          <w:p w:rsidR="002F6822" w:rsidRDefault="005F1BC7">
            <w:pPr>
              <w:pStyle w:val="TableBodyText"/>
              <w:spacing w:after="0" w:line="276" w:lineRule="auto"/>
              <w:ind w:left="3"/>
            </w:pPr>
            <w:r>
              <w:rPr>
                <w:i/>
              </w:rPr>
              <w:t>Procedure Extent</w:t>
            </w:r>
            <w:r>
              <w:rPr>
                <w:b/>
                <w:i/>
              </w:rPr>
              <w:t xml:space="preserve"> </w:t>
            </w:r>
          </w:p>
        </w:tc>
        <w:tc>
          <w:tcPr>
            <w:tcW w:w="3869" w:type="dxa"/>
          </w:tcPr>
          <w:p w:rsidR="002F6822" w:rsidRDefault="005F1BC7">
            <w:pPr>
              <w:pStyle w:val="TableBodyText"/>
              <w:spacing w:after="0" w:line="276" w:lineRule="auto"/>
            </w:pPr>
            <w:r>
              <w:t xml:space="preserve">A procedure local </w:t>
            </w:r>
            <w:r>
              <w:rPr>
                <w:i/>
              </w:rPr>
              <w:t>variable</w:t>
            </w:r>
            <w:r>
              <w:t xml:space="preserve"> or formal parameter declaration of a procedure. </w:t>
            </w:r>
          </w:p>
        </w:tc>
        <w:tc>
          <w:tcPr>
            <w:tcW w:w="3623" w:type="dxa"/>
          </w:tcPr>
          <w:p w:rsidR="002F6822" w:rsidRDefault="005F1BC7">
            <w:pPr>
              <w:pStyle w:val="TableBodyText"/>
              <w:spacing w:after="0" w:line="276" w:lineRule="auto"/>
              <w:ind w:left="1"/>
              <w:jc w:val="both"/>
            </w:pPr>
            <w:r>
              <w:t>The duration of a particular procedure invocation.</w:t>
            </w:r>
          </w:p>
        </w:tc>
      </w:tr>
      <w:tr w:rsidR="002F6822" w:rsidTr="002F6822">
        <w:trPr>
          <w:trHeight w:val="290"/>
        </w:trPr>
        <w:tc>
          <w:tcPr>
            <w:tcW w:w="2091" w:type="dxa"/>
          </w:tcPr>
          <w:p w:rsidR="002F6822" w:rsidRDefault="005F1BC7">
            <w:pPr>
              <w:pStyle w:val="TableBodyText"/>
              <w:spacing w:after="0" w:line="276" w:lineRule="auto"/>
              <w:ind w:left="3"/>
            </w:pPr>
            <w:r>
              <w:rPr>
                <w:i/>
              </w:rPr>
              <w:t>Object Extent</w:t>
            </w:r>
            <w:r>
              <w:rPr>
                <w:b/>
                <w:i/>
              </w:rPr>
              <w:t xml:space="preserve"> </w:t>
            </w:r>
          </w:p>
        </w:tc>
        <w:tc>
          <w:tcPr>
            <w:tcW w:w="3869" w:type="dxa"/>
          </w:tcPr>
          <w:p w:rsidR="002F6822" w:rsidRDefault="005F1BC7">
            <w:pPr>
              <w:pStyle w:val="TableBodyText"/>
              <w:spacing w:after="0" w:line="276" w:lineRule="auto"/>
            </w:pPr>
            <w:r>
              <w:t xml:space="preserve">A </w:t>
            </w:r>
            <w:r>
              <w:rPr>
                <w:i/>
              </w:rPr>
              <w:t>variable</w:t>
            </w:r>
            <w:r>
              <w:t xml:space="preserve"> declaration within a class module.</w:t>
            </w:r>
          </w:p>
        </w:tc>
        <w:tc>
          <w:tcPr>
            <w:tcW w:w="3623" w:type="dxa"/>
          </w:tcPr>
          <w:p w:rsidR="002F6822" w:rsidRDefault="005F1BC7">
            <w:pPr>
              <w:pStyle w:val="TableBodyText"/>
              <w:spacing w:after="0" w:line="276" w:lineRule="auto"/>
              <w:ind w:left="1"/>
            </w:pPr>
            <w:r>
              <w:t xml:space="preserve">The lifespan of the containing object. </w:t>
            </w:r>
          </w:p>
        </w:tc>
      </w:tr>
      <w:tr w:rsidR="002F6822" w:rsidTr="002F6822">
        <w:trPr>
          <w:trHeight w:val="828"/>
        </w:trPr>
        <w:tc>
          <w:tcPr>
            <w:tcW w:w="2091" w:type="dxa"/>
          </w:tcPr>
          <w:p w:rsidR="002F6822" w:rsidRDefault="005F1BC7">
            <w:pPr>
              <w:pStyle w:val="TableBodyText"/>
              <w:spacing w:after="0" w:line="276" w:lineRule="auto"/>
              <w:ind w:left="3"/>
            </w:pPr>
            <w:r>
              <w:rPr>
                <w:i/>
              </w:rPr>
              <w:t>Aggregate Extent</w:t>
            </w:r>
            <w:r>
              <w:rPr>
                <w:b/>
                <w:i/>
              </w:rPr>
              <w:t xml:space="preserve"> </w:t>
            </w:r>
          </w:p>
        </w:tc>
        <w:tc>
          <w:tcPr>
            <w:tcW w:w="3869" w:type="dxa"/>
          </w:tcPr>
          <w:p w:rsidR="002F6822" w:rsidRDefault="005F1BC7">
            <w:pPr>
              <w:pStyle w:val="TableBodyText"/>
              <w:spacing w:after="0" w:line="276" w:lineRule="auto"/>
              <w:ind w:left="2"/>
            </w:pPr>
            <w:r>
              <w:t xml:space="preserve">A </w:t>
            </w:r>
            <w:r>
              <w:rPr>
                <w:i/>
              </w:rPr>
              <w:t xml:space="preserve">dependent variable (section </w:t>
            </w:r>
            <w:hyperlink w:anchor="Section_7abb397a28684382bb891dba7a33cd36" w:history="1">
              <w:r>
                <w:rPr>
                  <w:rStyle w:val="Hyperlink"/>
                  <w:i/>
                </w:rPr>
                <w:t>2.3.1</w:t>
              </w:r>
            </w:hyperlink>
            <w:r>
              <w:rPr>
                <w:i/>
              </w:rPr>
              <w:t>)</w:t>
            </w:r>
            <w:r>
              <w:t xml:space="preserve"> of an array or UDT variable.</w:t>
            </w:r>
          </w:p>
        </w:tc>
        <w:tc>
          <w:tcPr>
            <w:tcW w:w="3623" w:type="dxa"/>
          </w:tcPr>
          <w:p w:rsidR="002F6822" w:rsidRDefault="005F1BC7">
            <w:pPr>
              <w:pStyle w:val="TableBodyText"/>
              <w:spacing w:after="0" w:line="276" w:lineRule="auto"/>
            </w:pPr>
            <w:r>
              <w:t xml:space="preserve">The lifespan of the </w:t>
            </w:r>
            <w:r>
              <w:rPr>
                <w:i/>
              </w:rPr>
              <w:t>variable</w:t>
            </w:r>
            <w:r>
              <w:t xml:space="preserve"> holding the containing </w:t>
            </w:r>
            <w:r>
              <w:rPr>
                <w:i/>
              </w:rPr>
              <w:t xml:space="preserve">aggregate data value (section </w:t>
            </w:r>
            <w:hyperlink w:anchor="Section_454f218f69d24e61a2062d9ce0ab90f9" w:history="1">
              <w:r>
                <w:rPr>
                  <w:rStyle w:val="Hyperlink"/>
                  <w:i/>
                </w:rPr>
                <w:t>2.1.1</w:t>
              </w:r>
            </w:hyperlink>
            <w:r>
              <w:rPr>
                <w:i/>
              </w:rPr>
              <w:t>)</w:t>
            </w:r>
            <w:r>
              <w:t xml:space="preserve">. </w:t>
            </w:r>
          </w:p>
        </w:tc>
      </w:tr>
    </w:tbl>
    <w:p w:rsidR="002F6822" w:rsidRDefault="005F1BC7">
      <w:pPr>
        <w:spacing w:after="70"/>
      </w:pPr>
      <w:r>
        <w:t xml:space="preserve"> </w:t>
      </w:r>
    </w:p>
    <w:p w:rsidR="002F6822" w:rsidRDefault="005F1BC7">
      <w:pPr>
        <w:spacing w:after="270"/>
        <w:ind w:left="10"/>
      </w:pPr>
      <w:r>
        <w:t xml:space="preserve">When a </w:t>
      </w:r>
      <w:r>
        <w:rPr>
          <w:i/>
        </w:rPr>
        <w:t>v</w:t>
      </w:r>
      <w:r>
        <w:rPr>
          <w:i/>
        </w:rPr>
        <w:t>ariable</w:t>
      </w:r>
      <w:r>
        <w:t xml:space="preserve"> is created, it is initialized to a default value. The default value of a </w:t>
      </w:r>
      <w:r>
        <w:rPr>
          <w:i/>
        </w:rPr>
        <w:t>variable</w:t>
      </w:r>
      <w:r>
        <w:t xml:space="preserve"> is determined by the </w:t>
      </w:r>
      <w:r>
        <w:rPr>
          <w:i/>
        </w:rPr>
        <w:t>declared type</w:t>
      </w:r>
      <w:r>
        <w:t xml:space="preserve"> of the </w:t>
      </w:r>
      <w:r>
        <w:rPr>
          <w:i/>
        </w:rPr>
        <w:t>variable</w:t>
      </w:r>
      <w:r>
        <w:t xml:space="preserve"> according to the following table. </w:t>
      </w:r>
    </w:p>
    <w:tbl>
      <w:tblPr>
        <w:tblStyle w:val="Table-ShadedHeader"/>
        <w:tblW w:w="9197" w:type="dxa"/>
        <w:tblLook w:val="04A0" w:firstRow="1" w:lastRow="0" w:firstColumn="1" w:lastColumn="0" w:noHBand="0" w:noVBand="1"/>
      </w:tblPr>
      <w:tblGrid>
        <w:gridCol w:w="2900"/>
        <w:gridCol w:w="6297"/>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2900" w:type="dxa"/>
          </w:tcPr>
          <w:p w:rsidR="002F6822" w:rsidRDefault="005F1BC7">
            <w:pPr>
              <w:pStyle w:val="TableHeaderText"/>
              <w:spacing w:after="0" w:line="276" w:lineRule="auto"/>
              <w:ind w:left="3"/>
            </w:pPr>
            <w:r>
              <w:t xml:space="preserve">Declared Type </w:t>
            </w:r>
          </w:p>
        </w:tc>
        <w:tc>
          <w:tcPr>
            <w:tcW w:w="6297" w:type="dxa"/>
          </w:tcPr>
          <w:p w:rsidR="002F6822" w:rsidRDefault="005F1BC7">
            <w:pPr>
              <w:pStyle w:val="TableHeaderText"/>
              <w:spacing w:after="0" w:line="276" w:lineRule="auto"/>
            </w:pPr>
            <w:r>
              <w:t xml:space="preserve">Initial Data Value </w:t>
            </w:r>
          </w:p>
        </w:tc>
      </w:tr>
      <w:tr w:rsidR="002F6822" w:rsidTr="002F6822">
        <w:trPr>
          <w:trHeight w:val="290"/>
        </w:trPr>
        <w:tc>
          <w:tcPr>
            <w:tcW w:w="2900" w:type="dxa"/>
          </w:tcPr>
          <w:p w:rsidR="002F6822" w:rsidRDefault="005F1BC7">
            <w:pPr>
              <w:pStyle w:val="TableBodyText"/>
              <w:spacing w:after="0" w:line="276" w:lineRule="auto"/>
              <w:ind w:left="3"/>
            </w:pPr>
            <w:r>
              <w:rPr>
                <w:b/>
              </w:rPr>
              <w:t xml:space="preserve">Boolean </w:t>
            </w:r>
          </w:p>
        </w:tc>
        <w:tc>
          <w:tcPr>
            <w:tcW w:w="6297" w:type="dxa"/>
          </w:tcPr>
          <w:p w:rsidR="002F6822" w:rsidRDefault="005F1BC7">
            <w:pPr>
              <w:pStyle w:val="TableBodyText"/>
              <w:spacing w:after="0" w:line="276" w:lineRule="auto"/>
            </w:pPr>
            <w:r>
              <w:rPr>
                <w:b/>
              </w:rPr>
              <w:t xml:space="preserve">False </w:t>
            </w:r>
          </w:p>
        </w:tc>
      </w:tr>
      <w:tr w:rsidR="002F6822" w:rsidTr="002F6822">
        <w:trPr>
          <w:trHeight w:val="567"/>
        </w:trPr>
        <w:tc>
          <w:tcPr>
            <w:tcW w:w="2900" w:type="dxa"/>
          </w:tcPr>
          <w:p w:rsidR="002F6822" w:rsidRDefault="005F1BC7">
            <w:pPr>
              <w:pStyle w:val="TableBodyText"/>
              <w:spacing w:after="0" w:line="276" w:lineRule="auto"/>
              <w:ind w:left="3"/>
            </w:pPr>
            <w:r>
              <w:rPr>
                <w:b/>
              </w:rPr>
              <w:t xml:space="preserve">Byte, Currency, Double, Integer, Long, LongLong </w:t>
            </w:r>
          </w:p>
        </w:tc>
        <w:tc>
          <w:tcPr>
            <w:tcW w:w="6297" w:type="dxa"/>
          </w:tcPr>
          <w:p w:rsidR="002F6822" w:rsidRDefault="005F1BC7">
            <w:pPr>
              <w:pStyle w:val="TableBodyText"/>
              <w:spacing w:after="0" w:line="276" w:lineRule="auto"/>
            </w:pPr>
            <w:r>
              <w:t xml:space="preserve">0 value of the corresponding </w:t>
            </w:r>
            <w:r>
              <w:rPr>
                <w:i/>
              </w:rPr>
              <w:t>value type (section 2.1)</w:t>
            </w:r>
            <w:r>
              <w:t xml:space="preserve"> </w:t>
            </w:r>
          </w:p>
        </w:tc>
      </w:tr>
      <w:tr w:rsidR="002F6822" w:rsidTr="002F6822">
        <w:trPr>
          <w:trHeight w:val="260"/>
        </w:trPr>
        <w:tc>
          <w:tcPr>
            <w:tcW w:w="2900" w:type="dxa"/>
          </w:tcPr>
          <w:p w:rsidR="002F6822" w:rsidRDefault="005F1BC7">
            <w:pPr>
              <w:pStyle w:val="TableBodyText"/>
              <w:spacing w:after="0" w:line="276" w:lineRule="auto"/>
              <w:ind w:left="3"/>
            </w:pPr>
            <w:r>
              <w:rPr>
                <w:b/>
              </w:rPr>
              <w:lastRenderedPageBreak/>
              <w:t xml:space="preserve">Double or Single </w:t>
            </w:r>
          </w:p>
        </w:tc>
        <w:tc>
          <w:tcPr>
            <w:tcW w:w="6297" w:type="dxa"/>
          </w:tcPr>
          <w:p w:rsidR="002F6822" w:rsidRDefault="005F1BC7">
            <w:pPr>
              <w:pStyle w:val="TableBodyText"/>
              <w:spacing w:after="0" w:line="276" w:lineRule="auto"/>
            </w:pPr>
            <w:r>
              <w:t xml:space="preserve">+0.0 value of the corresponding value type </w:t>
            </w:r>
          </w:p>
        </w:tc>
      </w:tr>
      <w:tr w:rsidR="002F6822" w:rsidTr="002F6822">
        <w:trPr>
          <w:trHeight w:val="288"/>
        </w:trPr>
        <w:tc>
          <w:tcPr>
            <w:tcW w:w="2900" w:type="dxa"/>
          </w:tcPr>
          <w:p w:rsidR="002F6822" w:rsidRDefault="005F1BC7">
            <w:pPr>
              <w:pStyle w:val="TableBodyText"/>
              <w:spacing w:after="0" w:line="276" w:lineRule="auto"/>
              <w:ind w:left="3"/>
            </w:pPr>
            <w:r>
              <w:rPr>
                <w:b/>
              </w:rPr>
              <w:t xml:space="preserve">Date </w:t>
            </w:r>
          </w:p>
        </w:tc>
        <w:tc>
          <w:tcPr>
            <w:tcW w:w="6297" w:type="dxa"/>
          </w:tcPr>
          <w:p w:rsidR="002F6822" w:rsidRDefault="005F1BC7">
            <w:pPr>
              <w:pStyle w:val="TableBodyText"/>
              <w:spacing w:after="0" w:line="276" w:lineRule="auto"/>
            </w:pPr>
            <w:r>
              <w:t xml:space="preserve">30 December 1899 00:00:00 </w:t>
            </w:r>
          </w:p>
        </w:tc>
      </w:tr>
      <w:tr w:rsidR="002F6822" w:rsidTr="002F6822">
        <w:trPr>
          <w:trHeight w:val="288"/>
        </w:trPr>
        <w:tc>
          <w:tcPr>
            <w:tcW w:w="2900" w:type="dxa"/>
          </w:tcPr>
          <w:p w:rsidR="002F6822" w:rsidRDefault="005F1BC7">
            <w:pPr>
              <w:pStyle w:val="TableBodyText"/>
              <w:spacing w:after="0" w:line="276" w:lineRule="auto"/>
              <w:ind w:left="3"/>
            </w:pPr>
            <w:r>
              <w:rPr>
                <w:b/>
              </w:rPr>
              <w:t xml:space="preserve">String </w:t>
            </w:r>
          </w:p>
        </w:tc>
        <w:tc>
          <w:tcPr>
            <w:tcW w:w="6297" w:type="dxa"/>
          </w:tcPr>
          <w:p w:rsidR="002F6822" w:rsidRDefault="005F1BC7">
            <w:pPr>
              <w:pStyle w:val="TableBodyText"/>
              <w:spacing w:after="0" w:line="276" w:lineRule="auto"/>
            </w:pPr>
            <w:r>
              <w:t xml:space="preserve">The empty string </w:t>
            </w:r>
          </w:p>
        </w:tc>
      </w:tr>
      <w:tr w:rsidR="002F6822" w:rsidTr="002F6822">
        <w:trPr>
          <w:trHeight w:val="288"/>
        </w:trPr>
        <w:tc>
          <w:tcPr>
            <w:tcW w:w="2900" w:type="dxa"/>
          </w:tcPr>
          <w:p w:rsidR="002F6822" w:rsidRDefault="005F1BC7">
            <w:pPr>
              <w:pStyle w:val="TableBodyText"/>
              <w:spacing w:after="0" w:line="276" w:lineRule="auto"/>
              <w:ind w:left="3"/>
            </w:pPr>
            <w:r>
              <w:rPr>
                <w:b/>
              </w:rPr>
              <w:t xml:space="preserve">Variant </w:t>
            </w:r>
          </w:p>
        </w:tc>
        <w:tc>
          <w:tcPr>
            <w:tcW w:w="6297" w:type="dxa"/>
          </w:tcPr>
          <w:p w:rsidR="002F6822" w:rsidRDefault="005F1BC7">
            <w:pPr>
              <w:pStyle w:val="TableBodyText"/>
              <w:spacing w:after="0" w:line="276" w:lineRule="auto"/>
            </w:pPr>
            <w:r>
              <w:rPr>
                <w:b/>
              </w:rPr>
              <w:t xml:space="preserve">Empty </w:t>
            </w:r>
          </w:p>
        </w:tc>
      </w:tr>
      <w:tr w:rsidR="002F6822" w:rsidTr="002F6822">
        <w:trPr>
          <w:trHeight w:val="826"/>
        </w:trPr>
        <w:tc>
          <w:tcPr>
            <w:tcW w:w="2900" w:type="dxa"/>
          </w:tcPr>
          <w:p w:rsidR="002F6822" w:rsidRDefault="005F1BC7">
            <w:pPr>
              <w:pStyle w:val="TableBodyText"/>
              <w:spacing w:after="0" w:line="276" w:lineRule="auto"/>
              <w:ind w:left="3"/>
            </w:pPr>
            <w:r>
              <w:rPr>
                <w:b/>
              </w:rPr>
              <w:t xml:space="preserve">String*n, </w:t>
            </w:r>
            <w:r>
              <w:rPr>
                <w:b/>
              </w:rPr>
              <w:t>where n is an integer between 1 and 65,526</w:t>
            </w:r>
          </w:p>
        </w:tc>
        <w:tc>
          <w:tcPr>
            <w:tcW w:w="6297" w:type="dxa"/>
          </w:tcPr>
          <w:p w:rsidR="002F6822" w:rsidRDefault="005F1BC7">
            <w:pPr>
              <w:pStyle w:val="TableBodyText"/>
              <w:spacing w:after="0" w:line="276" w:lineRule="auto"/>
            </w:pPr>
            <w:r>
              <w:t xml:space="preserve">A string of length n consisting entirely of the implementation dependent representation of the null character corresponding to </w:t>
            </w:r>
            <w:hyperlink w:anchor="gt_c305d0ab-8b94-461a-bd76-13b40cb8c4d8">
              <w:r>
                <w:rPr>
                  <w:rStyle w:val="HyperlinkGreen"/>
                  <w:b/>
                </w:rPr>
                <w:t>Unicode</w:t>
              </w:r>
            </w:hyperlink>
            <w:r>
              <w:t xml:space="preserve"> codepoint U+0000</w:t>
            </w:r>
            <w:r>
              <w:t xml:space="preserve">. </w:t>
            </w:r>
          </w:p>
        </w:tc>
      </w:tr>
      <w:tr w:rsidR="002F6822" w:rsidTr="002F6822">
        <w:trPr>
          <w:trHeight w:val="1363"/>
        </w:trPr>
        <w:tc>
          <w:tcPr>
            <w:tcW w:w="2900" w:type="dxa"/>
          </w:tcPr>
          <w:p w:rsidR="002F6822" w:rsidRDefault="005F1BC7">
            <w:pPr>
              <w:pStyle w:val="TableBodyText"/>
              <w:spacing w:after="32" w:line="247" w:lineRule="auto"/>
              <w:ind w:left="3"/>
            </w:pPr>
            <w:r>
              <w:rPr>
                <w:b/>
              </w:rPr>
              <w:t xml:space="preserve">Fixed size array whose declared element type is one of Boolean, Byte, Currency, Data, Double, Object, Single, </w:t>
            </w:r>
          </w:p>
          <w:p w:rsidR="002F6822" w:rsidRDefault="005F1BC7">
            <w:pPr>
              <w:pStyle w:val="TableBodyText"/>
              <w:spacing w:after="0" w:line="276" w:lineRule="auto"/>
              <w:ind w:left="3"/>
            </w:pPr>
            <w:r>
              <w:rPr>
                <w:b/>
              </w:rPr>
              <w:t xml:space="preserve">String, or String*n </w:t>
            </w:r>
          </w:p>
        </w:tc>
        <w:tc>
          <w:tcPr>
            <w:tcW w:w="6297" w:type="dxa"/>
          </w:tcPr>
          <w:p w:rsidR="002F6822" w:rsidRDefault="005F1BC7">
            <w:pPr>
              <w:pStyle w:val="TableBodyText"/>
              <w:spacing w:after="0" w:line="276" w:lineRule="auto"/>
            </w:pPr>
            <w:r>
              <w:t xml:space="preserve">The array data value whose number of dimensions and bounds are identical with the array’s declared dimensions and bounds and whose every element is the default data value of the declared element type. </w:t>
            </w:r>
          </w:p>
        </w:tc>
      </w:tr>
      <w:tr w:rsidR="002F6822" w:rsidTr="002F6822">
        <w:trPr>
          <w:trHeight w:val="826"/>
        </w:trPr>
        <w:tc>
          <w:tcPr>
            <w:tcW w:w="2900" w:type="dxa"/>
          </w:tcPr>
          <w:p w:rsidR="002F6822" w:rsidRDefault="005F1BC7">
            <w:pPr>
              <w:pStyle w:val="TableBodyText"/>
              <w:spacing w:after="0" w:line="276" w:lineRule="auto"/>
              <w:ind w:left="3"/>
            </w:pPr>
            <w:r>
              <w:rPr>
                <w:b/>
              </w:rPr>
              <w:t>Fixed size array whose declared element type is Varia</w:t>
            </w:r>
            <w:r>
              <w:rPr>
                <w:b/>
              </w:rPr>
              <w:t xml:space="preserve">nt </w:t>
            </w:r>
          </w:p>
        </w:tc>
        <w:tc>
          <w:tcPr>
            <w:tcW w:w="6297" w:type="dxa"/>
          </w:tcPr>
          <w:p w:rsidR="002F6822" w:rsidRDefault="005F1BC7">
            <w:pPr>
              <w:pStyle w:val="TableBodyText"/>
              <w:spacing w:after="0" w:line="276" w:lineRule="auto"/>
            </w:pPr>
            <w:r>
              <w:t xml:space="preserve">The array value whose number of dimensions and bounds are identical with the array’s declared dimensions and bounds and whose every element is the value </w:t>
            </w:r>
            <w:r>
              <w:rPr>
                <w:b/>
              </w:rPr>
              <w:t>Empty</w:t>
            </w:r>
            <w:r>
              <w:t xml:space="preserve">. </w:t>
            </w:r>
          </w:p>
        </w:tc>
      </w:tr>
      <w:tr w:rsidR="002F6822" w:rsidTr="002F6822">
        <w:trPr>
          <w:trHeight w:val="1363"/>
        </w:trPr>
        <w:tc>
          <w:tcPr>
            <w:tcW w:w="2900" w:type="dxa"/>
          </w:tcPr>
          <w:p w:rsidR="002F6822" w:rsidRDefault="005F1BC7">
            <w:pPr>
              <w:pStyle w:val="TableBodyText"/>
              <w:spacing w:after="32" w:line="247" w:lineRule="auto"/>
              <w:ind w:left="3"/>
            </w:pPr>
            <w:r>
              <w:rPr>
                <w:b/>
              </w:rPr>
              <w:t>Resizable array whose declared element type is one of Boolean, Byte, Currency, Data, Doubl</w:t>
            </w:r>
            <w:r>
              <w:rPr>
                <w:b/>
              </w:rPr>
              <w:t xml:space="preserve">e, Object, Single, </w:t>
            </w:r>
          </w:p>
          <w:p w:rsidR="002F6822" w:rsidRDefault="005F1BC7">
            <w:pPr>
              <w:pStyle w:val="TableBodyText"/>
              <w:spacing w:after="0" w:line="276" w:lineRule="auto"/>
              <w:ind w:left="3"/>
            </w:pPr>
            <w:r>
              <w:rPr>
                <w:b/>
              </w:rPr>
              <w:t xml:space="preserve">String, or String*n </w:t>
            </w:r>
          </w:p>
        </w:tc>
        <w:tc>
          <w:tcPr>
            <w:tcW w:w="6297" w:type="dxa"/>
          </w:tcPr>
          <w:p w:rsidR="002F6822" w:rsidRDefault="005F1BC7">
            <w:pPr>
              <w:pStyle w:val="TableBodyText"/>
              <w:spacing w:after="0" w:line="276" w:lineRule="auto"/>
            </w:pPr>
            <w:r>
              <w:t xml:space="preserve">An array value with no dimensions. </w:t>
            </w:r>
          </w:p>
        </w:tc>
      </w:tr>
      <w:tr w:rsidR="002F6822" w:rsidTr="002F6822">
        <w:trPr>
          <w:trHeight w:val="826"/>
        </w:trPr>
        <w:tc>
          <w:tcPr>
            <w:tcW w:w="2900" w:type="dxa"/>
          </w:tcPr>
          <w:p w:rsidR="002F6822" w:rsidRDefault="005F1BC7">
            <w:pPr>
              <w:pStyle w:val="TableBodyText"/>
              <w:spacing w:after="0" w:line="276" w:lineRule="auto"/>
              <w:ind w:left="3"/>
            </w:pPr>
            <w:r>
              <w:rPr>
                <w:b/>
              </w:rPr>
              <w:t xml:space="preserve">Resizable array whose declared element type is Variant </w:t>
            </w:r>
          </w:p>
        </w:tc>
        <w:tc>
          <w:tcPr>
            <w:tcW w:w="6297" w:type="dxa"/>
          </w:tcPr>
          <w:p w:rsidR="002F6822" w:rsidRDefault="005F1BC7">
            <w:pPr>
              <w:pStyle w:val="TableBodyText"/>
              <w:spacing w:after="0" w:line="276" w:lineRule="auto"/>
            </w:pPr>
            <w:r>
              <w:t xml:space="preserve">An array value with no dimensions. </w:t>
            </w:r>
          </w:p>
        </w:tc>
      </w:tr>
      <w:tr w:rsidR="002F6822" w:rsidTr="002F6822">
        <w:trPr>
          <w:trHeight w:val="557"/>
        </w:trPr>
        <w:tc>
          <w:tcPr>
            <w:tcW w:w="2900" w:type="dxa"/>
          </w:tcPr>
          <w:p w:rsidR="002F6822" w:rsidRDefault="005F1BC7">
            <w:pPr>
              <w:pStyle w:val="TableBodyText"/>
              <w:spacing w:after="0" w:line="276" w:lineRule="auto"/>
              <w:ind w:left="3"/>
            </w:pPr>
            <w:r>
              <w:rPr>
                <w:b/>
              </w:rPr>
              <w:t xml:space="preserve">Object or a Specific class name </w:t>
            </w:r>
          </w:p>
        </w:tc>
        <w:tc>
          <w:tcPr>
            <w:tcW w:w="6297" w:type="dxa"/>
          </w:tcPr>
          <w:p w:rsidR="002F6822" w:rsidRDefault="005F1BC7">
            <w:pPr>
              <w:pStyle w:val="TableBodyText"/>
              <w:spacing w:after="0" w:line="276" w:lineRule="auto"/>
            </w:pPr>
            <w:r>
              <w:t xml:space="preserve">The value </w:t>
            </w:r>
            <w:r>
              <w:rPr>
                <w:b/>
              </w:rPr>
              <w:t>Nothing</w:t>
            </w:r>
            <w:r>
              <w:t xml:space="preserve">. </w:t>
            </w:r>
          </w:p>
        </w:tc>
      </w:tr>
      <w:tr w:rsidR="002F6822" w:rsidTr="002F6822">
        <w:trPr>
          <w:trHeight w:val="828"/>
        </w:trPr>
        <w:tc>
          <w:tcPr>
            <w:tcW w:w="2900" w:type="dxa"/>
          </w:tcPr>
          <w:p w:rsidR="002F6822" w:rsidRDefault="005F1BC7">
            <w:pPr>
              <w:pStyle w:val="TableBodyText"/>
              <w:spacing w:after="0" w:line="276" w:lineRule="auto"/>
              <w:ind w:left="3"/>
            </w:pPr>
            <w:r>
              <w:rPr>
                <w:b/>
              </w:rPr>
              <w:t xml:space="preserve">Specific UDT name </w:t>
            </w:r>
          </w:p>
        </w:tc>
        <w:tc>
          <w:tcPr>
            <w:tcW w:w="6297" w:type="dxa"/>
          </w:tcPr>
          <w:p w:rsidR="002F6822" w:rsidRDefault="005F1BC7">
            <w:pPr>
              <w:pStyle w:val="TableBodyText"/>
              <w:spacing w:after="30"/>
            </w:pPr>
            <w:r>
              <w:t xml:space="preserve">The UDT data value for the named UDT type whose every named </w:t>
            </w:r>
          </w:p>
          <w:p w:rsidR="002F6822" w:rsidRDefault="005F1BC7">
            <w:pPr>
              <w:pStyle w:val="TableBodyText"/>
              <w:spacing w:after="0" w:line="276" w:lineRule="auto"/>
            </w:pPr>
            <w:r>
              <w:t xml:space="preserve">element has the default data value from this table that is appropriate for that element’s declared type. </w:t>
            </w:r>
          </w:p>
        </w:tc>
      </w:tr>
    </w:tbl>
    <w:p w:rsidR="002F6822" w:rsidRDefault="005F1BC7">
      <w:pPr>
        <w:spacing w:after="73"/>
      </w:pPr>
      <w:r>
        <w:t xml:space="preserve"> </w:t>
      </w:r>
    </w:p>
    <w:p w:rsidR="002F6822" w:rsidRDefault="005F1BC7">
      <w:pPr>
        <w:spacing w:after="263"/>
        <w:ind w:left="10"/>
      </w:pPr>
      <w:r>
        <w:rPr>
          <w:i/>
        </w:rPr>
        <w:t>Variables</w:t>
      </w:r>
      <w:r>
        <w:t xml:space="preserve"> generally have a single </w:t>
      </w:r>
      <w:r>
        <w:rPr>
          <w:i/>
        </w:rPr>
        <w:t>variable name</w:t>
      </w:r>
      <w:r>
        <w:t xml:space="preserve"> that is used to identify the </w:t>
      </w:r>
      <w:r>
        <w:rPr>
          <w:i/>
        </w:rPr>
        <w:t>variable</w:t>
      </w:r>
      <w:r>
        <w:t xml:space="preserve"> within a VBA program. However, </w:t>
      </w:r>
      <w:r>
        <w:rPr>
          <w:i/>
        </w:rPr>
        <w:t>variable names</w:t>
      </w:r>
      <w:r>
        <w:t xml:space="preserve"> have no computational significance. Some situations such as the use of a </w:t>
      </w:r>
      <w:r>
        <w:rPr>
          <w:i/>
        </w:rPr>
        <w:t>variable</w:t>
      </w:r>
      <w:r>
        <w:t xml:space="preserve"> as a reference parameter to a procedure invocation can result in multiple names being associated with a single </w:t>
      </w:r>
      <w:r>
        <w:rPr>
          <w:i/>
        </w:rPr>
        <w:t>variable</w:t>
      </w:r>
      <w:r>
        <w:t>. Access</w:t>
      </w:r>
      <w:r>
        <w:t xml:space="preserve"> to </w:t>
      </w:r>
      <w:r>
        <w:rPr>
          <w:i/>
        </w:rPr>
        <w:t>variables</w:t>
      </w:r>
      <w:r>
        <w:t xml:space="preserve"> from within a VBA program element is determined by the visibility scopes of </w:t>
      </w:r>
      <w:r>
        <w:rPr>
          <w:i/>
        </w:rPr>
        <w:t>variable names</w:t>
      </w:r>
      <w:r>
        <w:t xml:space="preserve">. Typically, a </w:t>
      </w:r>
      <w:r>
        <w:rPr>
          <w:i/>
        </w:rPr>
        <w:t>variable name</w:t>
      </w:r>
      <w:r>
        <w:t xml:space="preserve">’s visibility is closely associated with the </w:t>
      </w:r>
      <w:r>
        <w:rPr>
          <w:i/>
        </w:rPr>
        <w:t>variable</w:t>
      </w:r>
      <w:r>
        <w:t xml:space="preserve">’s </w:t>
      </w:r>
      <w:r>
        <w:rPr>
          <w:i/>
        </w:rPr>
        <w:t>extent</w:t>
      </w:r>
      <w:r>
        <w:t xml:space="preserve"> but </w:t>
      </w:r>
      <w:r>
        <w:rPr>
          <w:i/>
        </w:rPr>
        <w:t>variable name</w:t>
      </w:r>
      <w:r>
        <w:t xml:space="preserve"> scopes themselves have no computational sig</w:t>
      </w:r>
      <w:r>
        <w:t xml:space="preserve">nificances. </w:t>
      </w:r>
    </w:p>
    <w:p w:rsidR="002F6822" w:rsidRDefault="005F1BC7">
      <w:pPr>
        <w:pStyle w:val="Heading3"/>
      </w:pPr>
      <w:bookmarkStart w:id="27" w:name="section_7abb397a28684382bb891dba7a33cd36"/>
      <w:bookmarkStart w:id="28" w:name="_Toc166942460"/>
      <w:r>
        <w:t>Aggregate Variables</w:t>
      </w:r>
      <w:bookmarkEnd w:id="27"/>
      <w:bookmarkEnd w:id="28"/>
      <w:r>
        <w:fldChar w:fldCharType="begin"/>
      </w:r>
      <w:r>
        <w:instrText xml:space="preserve"> XE "Aggregate variables" </w:instrText>
      </w:r>
      <w:r>
        <w:fldChar w:fldCharType="end"/>
      </w:r>
      <w:r>
        <w:fldChar w:fldCharType="begin"/>
      </w:r>
      <w:r>
        <w:instrText xml:space="preserve"> XE "Variables:aggregate" </w:instrText>
      </w:r>
      <w:r>
        <w:fldChar w:fldCharType="end"/>
      </w:r>
      <w:r>
        <w:fldChar w:fldCharType="begin"/>
      </w:r>
      <w:r>
        <w:instrText xml:space="preserve"> XE "Dependent variables" </w:instrText>
      </w:r>
      <w:r>
        <w:fldChar w:fldCharType="end"/>
      </w:r>
      <w:r>
        <w:fldChar w:fldCharType="begin"/>
      </w:r>
      <w:r>
        <w:instrText xml:space="preserve"> XE "Variables:dependent" </w:instrText>
      </w:r>
      <w:r>
        <w:fldChar w:fldCharType="end"/>
      </w:r>
    </w:p>
    <w:p w:rsidR="002F6822" w:rsidRDefault="005F1BC7">
      <w:pPr>
        <w:spacing w:after="267"/>
        <w:ind w:left="10"/>
      </w:pPr>
      <w:r>
        <w:t xml:space="preserve"> A </w:t>
      </w:r>
      <w:r>
        <w:rPr>
          <w:i/>
        </w:rPr>
        <w:t xml:space="preserve">variable (section </w:t>
      </w:r>
      <w:hyperlink w:anchor="Section_6fd5c5967ce44b61a8ce42534465428f" w:history="1">
        <w:r>
          <w:rPr>
            <w:rStyle w:val="Hyperlink"/>
            <w:i/>
          </w:rPr>
          <w:t>2.3</w:t>
        </w:r>
      </w:hyperlink>
      <w:r>
        <w:rPr>
          <w:i/>
        </w:rPr>
        <w:t>)</w:t>
      </w:r>
      <w:r>
        <w:t xml:space="preserve"> that contain an </w:t>
      </w:r>
      <w:r>
        <w:rPr>
          <w:i/>
        </w:rPr>
        <w:t>aggregate</w:t>
      </w:r>
      <w:r>
        <w:rPr>
          <w:i/>
        </w:rPr>
        <w:t xml:space="preserve"> data value (section </w:t>
      </w:r>
      <w:hyperlink w:anchor="Section_454f218f69d24e61a2062d9ce0ab90f9" w:history="1">
        <w:r>
          <w:rPr>
            <w:rStyle w:val="Hyperlink"/>
            <w:i/>
          </w:rPr>
          <w:t>2.1.1</w:t>
        </w:r>
      </w:hyperlink>
      <w:r>
        <w:rPr>
          <w:i/>
        </w:rPr>
        <w:t>)</w:t>
      </w:r>
      <w:r>
        <w:t xml:space="preserve"> is an </w:t>
      </w:r>
      <w:r>
        <w:rPr>
          <w:i/>
        </w:rPr>
        <w:t>aggregate variable</w:t>
      </w:r>
      <w:r>
        <w:t xml:space="preserve">. An </w:t>
      </w:r>
      <w:r>
        <w:rPr>
          <w:i/>
        </w:rPr>
        <w:t>aggregate variable</w:t>
      </w:r>
      <w:r>
        <w:t xml:space="preserve"> consists of </w:t>
      </w:r>
      <w:r>
        <w:rPr>
          <w:i/>
        </w:rPr>
        <w:t xml:space="preserve">dependent variables </w:t>
      </w:r>
      <w:r>
        <w:t xml:space="preserve">each one corresponding to an </w:t>
      </w:r>
      <w:r>
        <w:rPr>
          <w:i/>
        </w:rPr>
        <w:t>element (section 2.1.1)</w:t>
      </w:r>
      <w:r>
        <w:t xml:space="preserve"> of its current </w:t>
      </w:r>
      <w:r>
        <w:rPr>
          <w:i/>
        </w:rPr>
        <w:t>aggregate data value</w:t>
      </w:r>
      <w:r>
        <w:t xml:space="preserve">. The </w:t>
      </w:r>
      <w:r>
        <w:rPr>
          <w:i/>
        </w:rPr>
        <w:t>data value</w:t>
      </w:r>
      <w:r>
        <w:t xml:space="preserve"> contained by each </w:t>
      </w:r>
      <w:r>
        <w:rPr>
          <w:i/>
        </w:rPr>
        <w:t>dependent variable</w:t>
      </w:r>
      <w:r>
        <w:t xml:space="preserve"> is the corresponding </w:t>
      </w:r>
      <w:r>
        <w:rPr>
          <w:i/>
        </w:rPr>
        <w:t>element</w:t>
      </w:r>
      <w:r>
        <w:t xml:space="preserve"> </w:t>
      </w:r>
      <w:r>
        <w:rPr>
          <w:i/>
        </w:rPr>
        <w:t>data value</w:t>
      </w:r>
      <w:r>
        <w:t xml:space="preserve"> of its containing </w:t>
      </w:r>
      <w:r>
        <w:rPr>
          <w:i/>
        </w:rPr>
        <w:t>aggregate data value</w:t>
      </w:r>
      <w:r>
        <w:t xml:space="preserve">. In some situations, a </w:t>
      </w:r>
      <w:r>
        <w:rPr>
          <w:i/>
        </w:rPr>
        <w:lastRenderedPageBreak/>
        <w:t>dependent variable</w:t>
      </w:r>
      <w:r>
        <w:t xml:space="preserve"> itself holds an </w:t>
      </w:r>
      <w:r>
        <w:rPr>
          <w:i/>
        </w:rPr>
        <w:t>aggregate data value</w:t>
      </w:r>
      <w:r>
        <w:t xml:space="preserve"> with its own </w:t>
      </w:r>
      <w:r>
        <w:rPr>
          <w:i/>
        </w:rPr>
        <w:t>dependent variables</w:t>
      </w:r>
      <w:r>
        <w:t xml:space="preserve">. </w:t>
      </w:r>
      <w:r>
        <w:rPr>
          <w:i/>
        </w:rPr>
        <w:t xml:space="preserve">Dependent </w:t>
      </w:r>
      <w:r>
        <w:rPr>
          <w:i/>
        </w:rPr>
        <w:t>variables</w:t>
      </w:r>
      <w:r>
        <w:t xml:space="preserve"> do not have names; instead they are accessed using index expressions for arrays or member access expressions for UDTs. </w:t>
      </w:r>
    </w:p>
    <w:p w:rsidR="002F6822" w:rsidRDefault="005F1BC7">
      <w:pPr>
        <w:spacing w:after="226"/>
        <w:ind w:left="10"/>
      </w:pPr>
      <w:r>
        <w:t xml:space="preserve">When a new </w:t>
      </w:r>
      <w:r>
        <w:rPr>
          <w:i/>
        </w:rPr>
        <w:t>data value</w:t>
      </w:r>
      <w:r>
        <w:t xml:space="preserve"> is assigned to a </w:t>
      </w:r>
      <w:r>
        <w:rPr>
          <w:i/>
        </w:rPr>
        <w:t>dependent variable</w:t>
      </w:r>
      <w:r>
        <w:t xml:space="preserve">, the </w:t>
      </w:r>
      <w:r>
        <w:rPr>
          <w:i/>
        </w:rPr>
        <w:t>aggregate variable</w:t>
      </w:r>
      <w:r>
        <w:t xml:space="preserve"> holding this </w:t>
      </w:r>
      <w:r>
        <w:rPr>
          <w:i/>
        </w:rPr>
        <w:t>dependent variable’s</w:t>
      </w:r>
      <w:r>
        <w:t xml:space="preserve"> containing</w:t>
      </w:r>
      <w:r>
        <w:t xml:space="preserve"> </w:t>
      </w:r>
      <w:r>
        <w:rPr>
          <w:i/>
        </w:rPr>
        <w:t>aggregate data value</w:t>
      </w:r>
      <w:r>
        <w:t xml:space="preserve"> has its </w:t>
      </w:r>
      <w:r>
        <w:rPr>
          <w:i/>
        </w:rPr>
        <w:t>data value</w:t>
      </w:r>
      <w:r>
        <w:t xml:space="preserve"> replaced with a new </w:t>
      </w:r>
      <w:r>
        <w:rPr>
          <w:i/>
        </w:rPr>
        <w:t>aggregate data value</w:t>
      </w:r>
      <w:r>
        <w:t xml:space="preserve"> that is identical to its previous </w:t>
      </w:r>
      <w:r>
        <w:rPr>
          <w:i/>
        </w:rPr>
        <w:t>data value</w:t>
      </w:r>
      <w:r>
        <w:t xml:space="preserve"> except that the </w:t>
      </w:r>
      <w:r>
        <w:rPr>
          <w:i/>
        </w:rPr>
        <w:t>element</w:t>
      </w:r>
      <w:r>
        <w:t xml:space="preserve"> </w:t>
      </w:r>
      <w:r>
        <w:rPr>
          <w:i/>
        </w:rPr>
        <w:t>data value</w:t>
      </w:r>
      <w:r>
        <w:t xml:space="preserve"> corresponding to the modified </w:t>
      </w:r>
      <w:r>
        <w:rPr>
          <w:i/>
        </w:rPr>
        <w:t>dependent variable</w:t>
      </w:r>
      <w:r>
        <w:t xml:space="preserve"> is instead the </w:t>
      </w:r>
      <w:r>
        <w:rPr>
          <w:i/>
        </w:rPr>
        <w:t>data value</w:t>
      </w:r>
      <w:r>
        <w:t xml:space="preserve"> being stored into t</w:t>
      </w:r>
      <w:r>
        <w:t xml:space="preserve">he </w:t>
      </w:r>
      <w:r>
        <w:rPr>
          <w:i/>
        </w:rPr>
        <w:t>dependent variable</w:t>
      </w:r>
      <w:r>
        <w:t xml:space="preserve">. If this containing </w:t>
      </w:r>
      <w:r>
        <w:rPr>
          <w:i/>
        </w:rPr>
        <w:t>aggregate data value</w:t>
      </w:r>
      <w:r>
        <w:t xml:space="preserve"> is itself contained in a </w:t>
      </w:r>
      <w:r>
        <w:rPr>
          <w:i/>
        </w:rPr>
        <w:t>dependent variable</w:t>
      </w:r>
      <w:r>
        <w:t xml:space="preserve"> this process repeats until an </w:t>
      </w:r>
      <w:r>
        <w:rPr>
          <w:i/>
        </w:rPr>
        <w:t>aggregate variable</w:t>
      </w:r>
      <w:r>
        <w:t xml:space="preserve"> that is not also a </w:t>
      </w:r>
      <w:r>
        <w:rPr>
          <w:i/>
        </w:rPr>
        <w:t>dependent variable</w:t>
      </w:r>
      <w:r>
        <w:t xml:space="preserve"> is reached. </w:t>
      </w:r>
    </w:p>
    <w:p w:rsidR="002F6822" w:rsidRDefault="005F1BC7">
      <w:pPr>
        <w:pStyle w:val="Heading2"/>
      </w:pPr>
      <w:bookmarkStart w:id="29" w:name="section_a40a90faa61a48c59599650513d7375f"/>
      <w:bookmarkStart w:id="30" w:name="_Toc166942461"/>
      <w:r>
        <w:t>Procedures</w:t>
      </w:r>
      <w:bookmarkEnd w:id="29"/>
      <w:bookmarkEnd w:id="30"/>
      <w:r>
        <w:fldChar w:fldCharType="begin"/>
      </w:r>
      <w:r>
        <w:instrText xml:space="preserve"> XE "Procedures" </w:instrText>
      </w:r>
      <w:r>
        <w:fldChar w:fldCharType="end"/>
      </w:r>
      <w:r>
        <w:fldChar w:fldCharType="begin"/>
      </w:r>
      <w:r>
        <w:instrText xml:space="preserve"> XE "Property" </w:instrText>
      </w:r>
      <w:r>
        <w:fldChar w:fldCharType="end"/>
      </w:r>
    </w:p>
    <w:p w:rsidR="002F6822" w:rsidRDefault="005F1BC7">
      <w:r>
        <w:t xml:space="preserve">A </w:t>
      </w:r>
      <w:r>
        <w:rPr>
          <w:i/>
        </w:rPr>
        <w:t>procedure</w:t>
      </w:r>
      <w:r>
        <w:t xml:space="preserve"> is the unit of algorithmic functionality within a </w:t>
      </w:r>
      <w:r>
        <w:rPr>
          <w:i/>
        </w:rPr>
        <w:t>VBA Environment</w:t>
      </w:r>
      <w:r>
        <w:t xml:space="preserve">. Most </w:t>
      </w:r>
      <w:r>
        <w:rPr>
          <w:i/>
        </w:rPr>
        <w:t>procedures</w:t>
      </w:r>
      <w:r>
        <w:t xml:space="preserve"> are defined using the VBA language, but the </w:t>
      </w:r>
      <w:r>
        <w:rPr>
          <w:i/>
        </w:rPr>
        <w:t>VBA Environment</w:t>
      </w:r>
      <w:r>
        <w:t xml:space="preserve"> also contains standard </w:t>
      </w:r>
      <w:r>
        <w:rPr>
          <w:i/>
        </w:rPr>
        <w:t>procedures</w:t>
      </w:r>
      <w:r>
        <w:t xml:space="preserve"> defined by this specification and can contain </w:t>
      </w:r>
      <w:r>
        <w:rPr>
          <w:i/>
        </w:rPr>
        <w:t>procedures</w:t>
      </w:r>
      <w:r>
        <w:t xml:space="preserve"> provided in </w:t>
      </w:r>
      <w:r>
        <w:t xml:space="preserve">an implementation defined manner by the </w:t>
      </w:r>
      <w:r>
        <w:rPr>
          <w:i/>
        </w:rPr>
        <w:t>host application</w:t>
      </w:r>
      <w:r>
        <w:t xml:space="preserve"> or imported from externally defined libraries. A procedure is identified by a </w:t>
      </w:r>
      <w:r>
        <w:rPr>
          <w:i/>
        </w:rPr>
        <w:t xml:space="preserve">procedure name </w:t>
      </w:r>
      <w:r>
        <w:t xml:space="preserve">that is part of its declaration. </w:t>
      </w:r>
    </w:p>
    <w:p w:rsidR="002F6822" w:rsidRDefault="005F1BC7">
      <w:pPr>
        <w:spacing w:after="268"/>
        <w:ind w:left="10"/>
      </w:pPr>
      <w:r>
        <w:t xml:space="preserve">VBA also includes the concept of a </w:t>
      </w:r>
      <w:r>
        <w:rPr>
          <w:i/>
        </w:rPr>
        <w:t>property</w:t>
      </w:r>
      <w:r>
        <w:t xml:space="preserve">, a set of identically named </w:t>
      </w:r>
      <w:r>
        <w:rPr>
          <w:i/>
        </w:rPr>
        <w:t>procedures</w:t>
      </w:r>
      <w:r>
        <w:t xml:space="preserve"> defined in the same </w:t>
      </w:r>
      <w:r>
        <w:rPr>
          <w:i/>
        </w:rPr>
        <w:t xml:space="preserve">module (section </w:t>
      </w:r>
      <w:hyperlink w:anchor="Section_4599fae23f414e70968e2398741f446b" w:history="1">
        <w:r>
          <w:rPr>
            <w:rStyle w:val="Hyperlink"/>
            <w:i/>
          </w:rPr>
          <w:t>4.2</w:t>
        </w:r>
      </w:hyperlink>
      <w:r>
        <w:rPr>
          <w:i/>
        </w:rPr>
        <w:t>)</w:t>
      </w:r>
      <w:r>
        <w:t xml:space="preserve">. Elements of such a set of </w:t>
      </w:r>
      <w:r>
        <w:rPr>
          <w:i/>
        </w:rPr>
        <w:t>procedures</w:t>
      </w:r>
      <w:r>
        <w:t xml:space="preserve"> can then be accessed by referencing the </w:t>
      </w:r>
      <w:r>
        <w:rPr>
          <w:i/>
        </w:rPr>
        <w:t>property name</w:t>
      </w:r>
      <w:r>
        <w:t xml:space="preserve"> directly as if it was a </w:t>
      </w:r>
      <w:r>
        <w:rPr>
          <w:i/>
        </w:rPr>
        <w:t xml:space="preserve">variable name (section </w:t>
      </w:r>
      <w:hyperlink w:anchor="Section_6fd5c5967ce44b61a8ce42534465428f" w:history="1">
        <w:r>
          <w:rPr>
            <w:rStyle w:val="Hyperlink"/>
            <w:i/>
          </w:rPr>
          <w:t>2.3</w:t>
        </w:r>
      </w:hyperlink>
      <w:r>
        <w:rPr>
          <w:i/>
        </w:rPr>
        <w:t>)</w:t>
      </w:r>
      <w:r>
        <w:t xml:space="preserve">. The specific </w:t>
      </w:r>
      <w:r>
        <w:rPr>
          <w:i/>
        </w:rPr>
        <w:t>procedure</w:t>
      </w:r>
      <w:r>
        <w:t xml:space="preserve"> from the set that to be invoked is determined by the context in which the </w:t>
      </w:r>
      <w:r>
        <w:rPr>
          <w:i/>
        </w:rPr>
        <w:t>property name</w:t>
      </w:r>
      <w:r>
        <w:t xml:space="preserve"> is referenced. </w:t>
      </w:r>
    </w:p>
    <w:p w:rsidR="002F6822" w:rsidRDefault="005F1BC7">
      <w:pPr>
        <w:spacing w:after="226"/>
        <w:ind w:left="10"/>
      </w:pPr>
      <w:r>
        <w:t xml:space="preserve">A </w:t>
      </w:r>
      <w:r>
        <w:rPr>
          <w:i/>
        </w:rPr>
        <w:t>VBA Environment</w:t>
      </w:r>
      <w:r>
        <w:t xml:space="preserve"> is not restricted to executing a single program th</w:t>
      </w:r>
      <w:r>
        <w:t xml:space="preserve">at starts with a call to a main procedure and then continues uninterrupted to its completion. Instead, VBA provides a reactive environment of variables, procedures, and objects. The </w:t>
      </w:r>
      <w:r>
        <w:rPr>
          <w:i/>
        </w:rPr>
        <w:t>host application</w:t>
      </w:r>
      <w:r>
        <w:t xml:space="preserve"> initiates a computation by calling procedures within its </w:t>
      </w:r>
      <w:r>
        <w:t xml:space="preserve">hosted </w:t>
      </w:r>
      <w:r>
        <w:rPr>
          <w:i/>
        </w:rPr>
        <w:t>VBA Environment</w:t>
      </w:r>
      <w:r>
        <w:t xml:space="preserve">. Such a procedure, after possibly calling other procedures, eventually returns control to the </w:t>
      </w:r>
      <w:r>
        <w:rPr>
          <w:i/>
        </w:rPr>
        <w:t>host application</w:t>
      </w:r>
      <w:r>
        <w:t xml:space="preserve">. However, a </w:t>
      </w:r>
      <w:r>
        <w:rPr>
          <w:i/>
        </w:rPr>
        <w:t>VBA Environment</w:t>
      </w:r>
      <w:r>
        <w:t xml:space="preserve"> retains its state (including the content of most variables and objects) after such a </w:t>
      </w:r>
      <w:r>
        <w:rPr>
          <w:i/>
        </w:rPr>
        <w:t xml:space="preserve">VBA </w:t>
      </w:r>
      <w:r>
        <w:rPr>
          <w:i/>
        </w:rPr>
        <w:t>Environment</w:t>
      </w:r>
      <w:r>
        <w:t xml:space="preserve"> initiated call returns to the </w:t>
      </w:r>
      <w:r>
        <w:rPr>
          <w:i/>
        </w:rPr>
        <w:t>host application</w:t>
      </w:r>
      <w:r>
        <w:t xml:space="preserve">. The </w:t>
      </w:r>
      <w:r>
        <w:rPr>
          <w:i/>
        </w:rPr>
        <w:t>host application</w:t>
      </w:r>
      <w:r>
        <w:t xml:space="preserve"> can subsequently call the same or other procedures within that </w:t>
      </w:r>
      <w:r>
        <w:rPr>
          <w:i/>
        </w:rPr>
        <w:t>VBA Environment</w:t>
      </w:r>
      <w:r>
        <w:t xml:space="preserve">. In addition to explicit </w:t>
      </w:r>
      <w:r>
        <w:rPr>
          <w:i/>
        </w:rPr>
        <w:t>VBA Environment</w:t>
      </w:r>
      <w:r>
        <w:t xml:space="preserve"> initiated calls, VBA procedures can be called in respon</w:t>
      </w:r>
      <w:r>
        <w:t xml:space="preserve">se to </w:t>
      </w:r>
      <w:r>
        <w:rPr>
          <w:i/>
        </w:rPr>
        <w:t xml:space="preserve">events (section </w:t>
      </w:r>
      <w:hyperlink w:anchor="Section_bc89d98629774b729598fb90a4e052cd" w:history="1">
        <w:r>
          <w:rPr>
            <w:rStyle w:val="Hyperlink"/>
            <w:i/>
          </w:rPr>
          <w:t>2.5</w:t>
        </w:r>
      </w:hyperlink>
      <w:r>
        <w:rPr>
          <w:i/>
        </w:rPr>
        <w:t>)</w:t>
      </w:r>
      <w:r>
        <w:t xml:space="preserve"> associated with </w:t>
      </w:r>
      <w:r>
        <w:rPr>
          <w:i/>
        </w:rPr>
        <w:t>host application</w:t>
      </w:r>
      <w:r>
        <w:t xml:space="preserve">-provided objects. </w:t>
      </w:r>
    </w:p>
    <w:p w:rsidR="002F6822" w:rsidRDefault="005F1BC7">
      <w:pPr>
        <w:pStyle w:val="Heading2"/>
      </w:pPr>
      <w:bookmarkStart w:id="31" w:name="section_bc89d98629774b729598fb90a4e052cd"/>
      <w:bookmarkStart w:id="32" w:name="_Toc166942462"/>
      <w:r>
        <w:t>Objects</w:t>
      </w:r>
      <w:bookmarkEnd w:id="31"/>
      <w:bookmarkEnd w:id="32"/>
      <w:r>
        <w:fldChar w:fldCharType="begin"/>
      </w:r>
      <w:r>
        <w:instrText xml:space="preserve"> XE "Objects" </w:instrText>
      </w:r>
      <w:r>
        <w:fldChar w:fldCharType="end"/>
      </w:r>
      <w:r>
        <w:fldChar w:fldCharType="begin"/>
      </w:r>
      <w:r>
        <w:instrText xml:space="preserve"> XE "Objects:events" </w:instrText>
      </w:r>
      <w:r>
        <w:fldChar w:fldCharType="end"/>
      </w:r>
      <w:r>
        <w:fldChar w:fldCharType="begin"/>
      </w:r>
      <w:r>
        <w:instrText xml:space="preserve"> XE "Events" </w:instrText>
      </w:r>
      <w:r>
        <w:fldChar w:fldCharType="end"/>
      </w:r>
      <w:r>
        <w:fldChar w:fldCharType="begin"/>
      </w:r>
      <w:r>
        <w:instrText xml:space="preserve"> XE "Class" </w:instrText>
      </w:r>
      <w:r>
        <w:fldChar w:fldCharType="end"/>
      </w:r>
    </w:p>
    <w:p w:rsidR="002F6822" w:rsidRDefault="005F1BC7">
      <w:r>
        <w:t xml:space="preserve">  Within the </w:t>
      </w:r>
      <w:r>
        <w:rPr>
          <w:i/>
        </w:rPr>
        <w:t>VBA Environment</w:t>
      </w:r>
      <w:r>
        <w:t xml:space="preserve">, an </w:t>
      </w:r>
      <w:r>
        <w:rPr>
          <w:i/>
        </w:rPr>
        <w:t>object</w:t>
      </w:r>
      <w:r>
        <w:t xml:space="preserve"> i</w:t>
      </w:r>
      <w:r>
        <w:t xml:space="preserve">s a set of related </w:t>
      </w:r>
      <w:r>
        <w:rPr>
          <w:i/>
        </w:rPr>
        <w:t xml:space="preserve">variables (section </w:t>
      </w:r>
      <w:hyperlink w:anchor="Section_6fd5c5967ce44b61a8ce42534465428f" w:history="1">
        <w:r>
          <w:rPr>
            <w:rStyle w:val="Hyperlink"/>
            <w:i/>
          </w:rPr>
          <w:t>2.3</w:t>
        </w:r>
      </w:hyperlink>
      <w:r>
        <w:rPr>
          <w:i/>
        </w:rPr>
        <w:t>)</w:t>
      </w:r>
      <w:r>
        <w:t xml:space="preserve">, </w:t>
      </w:r>
      <w:r>
        <w:rPr>
          <w:i/>
        </w:rPr>
        <w:t xml:space="preserve">procedures (section </w:t>
      </w:r>
      <w:hyperlink w:anchor="Section_a40a90faa61a48c59599650513d7375f" w:history="1">
        <w:r>
          <w:rPr>
            <w:rStyle w:val="Hyperlink"/>
            <w:i/>
          </w:rPr>
          <w:t>2.4</w:t>
        </w:r>
      </w:hyperlink>
      <w:r>
        <w:rPr>
          <w:i/>
        </w:rPr>
        <w:t>)</w:t>
      </w:r>
      <w:r>
        <w:t xml:space="preserve"> and events. Collectively, the variables, procedures and events that</w:t>
      </w:r>
      <w:r>
        <w:t xml:space="preserve"> make up an object are called the object’s </w:t>
      </w:r>
      <w:r>
        <w:rPr>
          <w:i/>
        </w:rPr>
        <w:t>members</w:t>
      </w:r>
      <w:r>
        <w:t xml:space="preserve">. The term </w:t>
      </w:r>
      <w:r>
        <w:rPr>
          <w:i/>
        </w:rPr>
        <w:t>method</w:t>
      </w:r>
      <w:r>
        <w:t xml:space="preserve"> can be used with the same meaning as procedure member. Each object is identified by a unique identifier which is a </w:t>
      </w:r>
      <w:r>
        <w:rPr>
          <w:i/>
        </w:rPr>
        <w:t xml:space="preserve">data value (section </w:t>
      </w:r>
      <w:hyperlink w:anchor="Section_c86480b2aef24488b177f55e13cc51f2" w:history="1">
        <w:r>
          <w:rPr>
            <w:rStyle w:val="Hyperlink"/>
            <w:i/>
          </w:rPr>
          <w:t>2.1</w:t>
        </w:r>
      </w:hyperlink>
      <w:r>
        <w:rPr>
          <w:i/>
        </w:rPr>
        <w:t>)</w:t>
      </w:r>
      <w:r>
        <w:t xml:space="preserve"> whose </w:t>
      </w:r>
      <w:r>
        <w:rPr>
          <w:i/>
        </w:rPr>
        <w:t>value type (section 2.1)</w:t>
      </w:r>
      <w:r>
        <w:t xml:space="preserve"> is object reference. An object’s members are accessed by invoking methods and evaluating member variables and properties using this object reference. Because a specific data value can simultaneously exist in many </w:t>
      </w:r>
      <w:r>
        <w:t xml:space="preserve">variables there can be many ways to access any particular object. </w:t>
      </w:r>
    </w:p>
    <w:p w:rsidR="002F6822" w:rsidRDefault="005F1BC7">
      <w:pPr>
        <w:spacing w:after="267"/>
        <w:ind w:left="10"/>
      </w:pPr>
      <w:r>
        <w:t xml:space="preserve">An object’s </w:t>
      </w:r>
      <w:r>
        <w:rPr>
          <w:i/>
        </w:rPr>
        <w:t>events</w:t>
      </w:r>
      <w:r>
        <w:t xml:space="preserve"> are attachment points to which specially named procedures can be dynamically associated. Such procedures are said to </w:t>
      </w:r>
      <w:r>
        <w:rPr>
          <w:i/>
        </w:rPr>
        <w:t>handle</w:t>
      </w:r>
      <w:r>
        <w:t xml:space="preserve"> an object’s events. Using the </w:t>
      </w:r>
      <w:r>
        <w:rPr>
          <w:b/>
        </w:rPr>
        <w:t>RaiseEvent</w:t>
      </w:r>
      <w:r>
        <w:t xml:space="preserve"> state</w:t>
      </w:r>
      <w:r>
        <w:t xml:space="preserve">ment of the VBA language, methods of an object can call the procedures handling a member event of the object without knowing which specific procedures are attached. </w:t>
      </w:r>
    </w:p>
    <w:p w:rsidR="002F6822" w:rsidRDefault="005F1BC7">
      <w:pPr>
        <w:spacing w:after="268"/>
        <w:ind w:left="10"/>
      </w:pPr>
      <w:r>
        <w:t xml:space="preserve">All variables and events that make up an object have the same </w:t>
      </w:r>
      <w:r>
        <w:rPr>
          <w:i/>
        </w:rPr>
        <w:t>extent (section 2.3)</w:t>
      </w:r>
      <w:r>
        <w:t xml:space="preserve"> which b</w:t>
      </w:r>
      <w:r>
        <w:t xml:space="preserve">egins when the containing object is explicitly or implicitly created and concludes when it is provably inaccessible from all procedures. </w:t>
      </w:r>
    </w:p>
    <w:p w:rsidR="002F6822" w:rsidRDefault="005F1BC7">
      <w:pPr>
        <w:spacing w:after="267"/>
        <w:ind w:left="10"/>
      </w:pPr>
      <w:r>
        <w:t xml:space="preserve">A </w:t>
      </w:r>
      <w:r>
        <w:rPr>
          <w:i/>
        </w:rPr>
        <w:t>class</w:t>
      </w:r>
      <w:r>
        <w:t xml:space="preserve"> is a declarative description of a set of objects that all share the same procedures and have a similar set of </w:t>
      </w:r>
      <w:r>
        <w:t xml:space="preserve">variables and events. The members of such a set of objects are called </w:t>
      </w:r>
      <w:r>
        <w:rPr>
          <w:i/>
        </w:rPr>
        <w:t>instances</w:t>
      </w:r>
      <w:r>
        <w:t xml:space="preserve"> of the </w:t>
      </w:r>
      <w:r>
        <w:lastRenderedPageBreak/>
        <w:t>class. A typical class can have multiple instances but VBA also allows the definition of classes that are restricted to having only one instance. All instances of a spec</w:t>
      </w:r>
      <w:r>
        <w:t xml:space="preserve">ific class share a common set of variable and event declarations that are provided by the class but each instance has its own unique set of variables and events corresponding to those declarations. </w:t>
      </w:r>
    </w:p>
    <w:p w:rsidR="002F6822" w:rsidRDefault="005F1BC7">
      <w:pPr>
        <w:ind w:left="10"/>
      </w:pPr>
      <w:r>
        <w:t>The access control options of VBA language declarations c</w:t>
      </w:r>
      <w:r>
        <w:t xml:space="preserve">an limit which procedures within a </w:t>
      </w:r>
      <w:r>
        <w:rPr>
          <w:i/>
        </w:rPr>
        <w:t>VBA Environment</w:t>
      </w:r>
      <w:r>
        <w:t xml:space="preserve"> are permitted to access each object member defined by a class. A member that is accessible to all procedures is called a </w:t>
      </w:r>
      <w:r>
        <w:rPr>
          <w:i/>
        </w:rPr>
        <w:t>public member</w:t>
      </w:r>
      <w:r>
        <w:t xml:space="preserve"> and the set of all public procedure members and variable members of a </w:t>
      </w:r>
      <w:r>
        <w:t xml:space="preserve">class is called the </w:t>
      </w:r>
      <w:r>
        <w:rPr>
          <w:i/>
        </w:rPr>
        <w:t>public interface</w:t>
      </w:r>
      <w:r>
        <w:t xml:space="preserve"> of the class. In addition to its own public interface the definition of a class can explicitly state that it implements the public interface of one or more other classes. A class or object that is explicitly defined to </w:t>
      </w:r>
      <w:r>
        <w:t xml:space="preserve">implement a public interface is said to </w:t>
      </w:r>
      <w:r>
        <w:rPr>
          <w:i/>
        </w:rPr>
        <w:t>conform</w:t>
      </w:r>
      <w:r>
        <w:t xml:space="preserve"> to that interface. In this case the conforming class MUST include explicitly tagged definitions for all of the public procedure and variable members of all of the public interfaces that it implements. </w:t>
      </w:r>
    </w:p>
    <w:p w:rsidR="002F6822" w:rsidRDefault="005F1BC7">
      <w:pPr>
        <w:spacing w:after="263"/>
        <w:ind w:left="10"/>
      </w:pPr>
      <w:r>
        <w:t xml:space="preserve">When a variable is defined with the name of a class as its </w:t>
      </w:r>
      <w:r>
        <w:rPr>
          <w:i/>
        </w:rPr>
        <w:t xml:space="preserve">declared type (section </w:t>
      </w:r>
      <w:hyperlink w:anchor="Section_aaee9b48168f4cfe95d114c5cc427b69" w:history="1">
        <w:r>
          <w:rPr>
            <w:rStyle w:val="Hyperlink"/>
            <w:i/>
          </w:rPr>
          <w:t>2.2</w:t>
        </w:r>
      </w:hyperlink>
      <w:r>
        <w:rPr>
          <w:i/>
        </w:rPr>
        <w:t>)</w:t>
      </w:r>
      <w:r>
        <w:t xml:space="preserve"> then that variable can only contain object references to instances of that specific named class or object ref</w:t>
      </w:r>
      <w:r>
        <w:t xml:space="preserve">erences to objects that conform to the public interface of the named class. </w:t>
      </w:r>
    </w:p>
    <w:p w:rsidR="002F6822" w:rsidRDefault="005F1BC7">
      <w:pPr>
        <w:pStyle w:val="Heading3"/>
      </w:pPr>
      <w:bookmarkStart w:id="33" w:name="section_fef0676145b948c2825cb75c28aee9b5"/>
      <w:bookmarkStart w:id="34" w:name="_Toc166942463"/>
      <w:r>
        <w:t>Automatic Object Instantiation</w:t>
      </w:r>
      <w:bookmarkEnd w:id="33"/>
      <w:bookmarkEnd w:id="34"/>
      <w:r>
        <w:fldChar w:fldCharType="begin"/>
      </w:r>
      <w:r>
        <w:instrText xml:space="preserve"> XE "Automatic object instantiation" </w:instrText>
      </w:r>
      <w:r>
        <w:fldChar w:fldCharType="end"/>
      </w:r>
    </w:p>
    <w:p w:rsidR="002F6822" w:rsidRDefault="005F1BC7">
      <w:r>
        <w:t xml:space="preserve">A </w:t>
      </w:r>
      <w:r>
        <w:rPr>
          <w:i/>
        </w:rPr>
        <w:t xml:space="preserve">variable (section </w:t>
      </w:r>
      <w:hyperlink w:anchor="Section_6fd5c5967ce44b61a8ce42534465428f" w:history="1">
        <w:r>
          <w:rPr>
            <w:rStyle w:val="Hyperlink"/>
            <w:i/>
          </w:rPr>
          <w:t>2.3</w:t>
        </w:r>
      </w:hyperlink>
      <w:r>
        <w:rPr>
          <w:i/>
        </w:rPr>
        <w:t>)</w:t>
      </w:r>
      <w:r>
        <w:t xml:space="preserve"> that is declared with th</w:t>
      </w:r>
      <w:r>
        <w:t xml:space="preserve">e name of a </w:t>
      </w:r>
      <w:r>
        <w:rPr>
          <w:i/>
        </w:rPr>
        <w:t xml:space="preserve">class (section </w:t>
      </w:r>
      <w:hyperlink w:anchor="Section_bc89d98629774b729598fb90a4e052cd" w:history="1">
        <w:r>
          <w:rPr>
            <w:rStyle w:val="Hyperlink"/>
            <w:i/>
          </w:rPr>
          <w:t>2.5</w:t>
        </w:r>
      </w:hyperlink>
      <w:r>
        <w:rPr>
          <w:i/>
        </w:rPr>
        <w:t>)</w:t>
      </w:r>
      <w:r>
        <w:t xml:space="preserve"> as its </w:t>
      </w:r>
      <w:r>
        <w:rPr>
          <w:i/>
        </w:rPr>
        <w:t xml:space="preserve">declared type (section </w:t>
      </w:r>
      <w:hyperlink w:anchor="Section_aaee9b48168f4cfe95d114c5cc427b69" w:history="1">
        <w:r>
          <w:rPr>
            <w:rStyle w:val="Hyperlink"/>
            <w:i/>
          </w:rPr>
          <w:t>2.2</w:t>
        </w:r>
      </w:hyperlink>
      <w:r>
        <w:rPr>
          <w:i/>
        </w:rPr>
        <w:t>)</w:t>
      </w:r>
      <w:r>
        <w:t xml:space="preserve"> can be designated using the </w:t>
      </w:r>
      <w:r>
        <w:rPr>
          <w:b/>
        </w:rPr>
        <w:t>New</w:t>
      </w:r>
      <w:r>
        <w:t xml:space="preserve"> </w:t>
      </w:r>
      <w:r>
        <w:rPr>
          <w:i/>
        </w:rPr>
        <w:t xml:space="preserve">keyword (section </w:t>
      </w:r>
      <w:hyperlink w:anchor="Section_b1cbd42c6caa45108f28b0eebabf1956" w:history="1">
        <w:r>
          <w:rPr>
            <w:rStyle w:val="Hyperlink"/>
            <w:i/>
          </w:rPr>
          <w:t>3.3.5.1</w:t>
        </w:r>
      </w:hyperlink>
      <w:r>
        <w:rPr>
          <w:i/>
        </w:rPr>
        <w:t>)</w:t>
      </w:r>
      <w:r>
        <w:t xml:space="preserve"> to be an </w:t>
      </w:r>
      <w:r>
        <w:rPr>
          <w:i/>
        </w:rPr>
        <w:t>automatic instantiation variable</w:t>
      </w:r>
      <w:r>
        <w:t xml:space="preserve">. Each time the content of an automatic instantiation variable is accessed and the current data value of the variable is </w:t>
      </w:r>
      <w:r>
        <w:rPr>
          <w:b/>
        </w:rPr>
        <w:t>Nothing</w:t>
      </w:r>
      <w:r>
        <w:t xml:space="preserve">, a new </w:t>
      </w:r>
      <w:r>
        <w:rPr>
          <w:i/>
        </w:rPr>
        <w:t>instance (section 2.5)</w:t>
      </w:r>
      <w:r>
        <w:t xml:space="preserve"> of the </w:t>
      </w:r>
      <w:r>
        <w:t xml:space="preserve">named class is created and stored in the variable and used as the accessed value. </w:t>
      </w:r>
    </w:p>
    <w:p w:rsidR="002F6822" w:rsidRDefault="005F1BC7">
      <w:pPr>
        <w:spacing w:after="268"/>
        <w:ind w:left="10"/>
      </w:pPr>
      <w:r>
        <w:t xml:space="preserve">Each </w:t>
      </w:r>
      <w:r>
        <w:rPr>
          <w:i/>
        </w:rPr>
        <w:t xml:space="preserve">dependent variable (section </w:t>
      </w:r>
      <w:hyperlink w:anchor="Section_7abb397a28684382bb891dba7a33cd36" w:history="1">
        <w:r>
          <w:rPr>
            <w:rStyle w:val="Hyperlink"/>
            <w:i/>
          </w:rPr>
          <w:t>2.3.1</w:t>
        </w:r>
      </w:hyperlink>
      <w:r>
        <w:rPr>
          <w:i/>
        </w:rPr>
        <w:t>)</w:t>
      </w:r>
      <w:r>
        <w:t xml:space="preserve"> of an array variable whose </w:t>
      </w:r>
      <w:r>
        <w:rPr>
          <w:i/>
        </w:rPr>
        <w:t xml:space="preserve">element type (section </w:t>
      </w:r>
      <w:hyperlink w:anchor="Section_454f218f69d24e61a2062d9ce0ab90f9" w:history="1">
        <w:r>
          <w:rPr>
            <w:rStyle w:val="Hyperlink"/>
            <w:i/>
          </w:rPr>
          <w:t>2.1.1</w:t>
        </w:r>
      </w:hyperlink>
      <w:r>
        <w:rPr>
          <w:i/>
        </w:rPr>
        <w:t>)</w:t>
      </w:r>
      <w:r>
        <w:t xml:space="preserve"> is a named class and whose declaration includes the </w:t>
      </w:r>
      <w:r>
        <w:rPr>
          <w:b/>
        </w:rPr>
        <w:t>New</w:t>
      </w:r>
      <w:r>
        <w:t xml:space="preserve"> </w:t>
      </w:r>
      <w:r>
        <w:rPr>
          <w:i/>
        </w:rPr>
        <w:t>keyword</w:t>
      </w:r>
      <w:r>
        <w:t xml:space="preserve"> are automatic instantiation variables. </w:t>
      </w:r>
    </w:p>
    <w:p w:rsidR="002F6822" w:rsidRDefault="005F1BC7">
      <w:pPr>
        <w:spacing w:after="226"/>
        <w:ind w:left="10"/>
      </w:pPr>
      <w:r>
        <w:t>A class can also be defined such that the class name itself can be used as if it was an automatic instantiati</w:t>
      </w:r>
      <w:r>
        <w:t xml:space="preserve">on variable. This provides a mechanism for accessing default instances of a class. </w:t>
      </w:r>
    </w:p>
    <w:p w:rsidR="002F6822" w:rsidRDefault="005F1BC7">
      <w:pPr>
        <w:pStyle w:val="Heading2"/>
      </w:pPr>
      <w:bookmarkStart w:id="35" w:name="section_89affe5c79e94d05a7c37328538ef658"/>
      <w:bookmarkStart w:id="36" w:name="_Toc166942464"/>
      <w:r>
        <w:t>Projects</w:t>
      </w:r>
      <w:bookmarkEnd w:id="35"/>
      <w:bookmarkEnd w:id="36"/>
      <w:r>
        <w:fldChar w:fldCharType="begin"/>
      </w:r>
      <w:r>
        <w:instrText xml:space="preserve"> XE "Projects" </w:instrText>
      </w:r>
      <w:r>
        <w:fldChar w:fldCharType="end"/>
      </w:r>
    </w:p>
    <w:p w:rsidR="002F6822" w:rsidRDefault="005F1BC7">
      <w:r>
        <w:t xml:space="preserve">All VBA program code is part of a </w:t>
      </w:r>
      <w:r>
        <w:rPr>
          <w:i/>
        </w:rPr>
        <w:t xml:space="preserve">project (section </w:t>
      </w:r>
      <w:hyperlink w:anchor="Section_4cd406c71ade45228d7b933183059ac7" w:history="1">
        <w:r>
          <w:rPr>
            <w:rStyle w:val="Hyperlink"/>
            <w:i/>
          </w:rPr>
          <w:t>4.1</w:t>
        </w:r>
      </w:hyperlink>
      <w:r>
        <w:rPr>
          <w:i/>
        </w:rPr>
        <w:t>)</w:t>
      </w:r>
      <w:r>
        <w:t xml:space="preserve">. A </w:t>
      </w:r>
      <w:r>
        <w:rPr>
          <w:i/>
        </w:rPr>
        <w:t>VBA Environment</w:t>
      </w:r>
      <w:r>
        <w:t xml:space="preserve"> can contain</w:t>
      </w:r>
      <w:r>
        <w:t xml:space="preserve"> one or more named projects. Projects are created and loaded into a </w:t>
      </w:r>
      <w:r>
        <w:rPr>
          <w:i/>
        </w:rPr>
        <w:t>VBA Environment</w:t>
      </w:r>
      <w:r>
        <w:t xml:space="preserve"> using implementation defined mechanisms. In addition, a </w:t>
      </w:r>
      <w:r>
        <w:rPr>
          <w:i/>
        </w:rPr>
        <w:t>VBA Environment</w:t>
      </w:r>
      <w:r>
        <w:t xml:space="preserve"> MAY include implementation mechanisms for modifying and/or removing projects. </w:t>
      </w:r>
    </w:p>
    <w:p w:rsidR="002F6822" w:rsidRDefault="005F1BC7">
      <w:pPr>
        <w:pStyle w:val="Heading2"/>
      </w:pPr>
      <w:bookmarkStart w:id="37" w:name="section_85b8a786120144079a8995f21ade6ab4"/>
      <w:bookmarkStart w:id="38" w:name="_Toc166942465"/>
      <w:r>
        <w:t>Extended Environment</w:t>
      </w:r>
      <w:bookmarkEnd w:id="37"/>
      <w:bookmarkEnd w:id="38"/>
      <w:r>
        <w:fldChar w:fldCharType="begin"/>
      </w:r>
      <w:r>
        <w:instrText xml:space="preserve"> </w:instrText>
      </w:r>
      <w:r>
        <w:instrText xml:space="preserve">XE "Extended environment" </w:instrText>
      </w:r>
      <w:r>
        <w:fldChar w:fldCharType="end"/>
      </w:r>
      <w:r>
        <w:fldChar w:fldCharType="begin"/>
      </w:r>
      <w:r>
        <w:instrText xml:space="preserve"> XE "VBA environment:extended" </w:instrText>
      </w:r>
      <w:r>
        <w:fldChar w:fldCharType="end"/>
      </w:r>
    </w:p>
    <w:p w:rsidR="002F6822" w:rsidRDefault="005F1BC7">
      <w:r>
        <w:t xml:space="preserve"> In addition to the </w:t>
      </w:r>
      <w:r>
        <w:rPr>
          <w:i/>
        </w:rPr>
        <w:t xml:space="preserve">entities (section </w:t>
      </w:r>
      <w:hyperlink w:anchor="Section_aaee9b48168f4cfe95d114c5cc427b69" w:history="1">
        <w:r>
          <w:rPr>
            <w:rStyle w:val="Hyperlink"/>
            <w:i/>
          </w:rPr>
          <w:t>2.2</w:t>
        </w:r>
      </w:hyperlink>
      <w:r>
        <w:rPr>
          <w:i/>
        </w:rPr>
        <w:t>)</w:t>
      </w:r>
      <w:r>
        <w:t xml:space="preserve"> defined using VBA source code within VBA </w:t>
      </w:r>
      <w:r>
        <w:rPr>
          <w:i/>
        </w:rPr>
        <w:t xml:space="preserve">projects (section </w:t>
      </w:r>
      <w:hyperlink w:anchor="Section_4cd406c71ade45228d7b933183059ac7" w:history="1">
        <w:r>
          <w:rPr>
            <w:rStyle w:val="Hyperlink"/>
            <w:i/>
          </w:rPr>
          <w:t>4.1</w:t>
        </w:r>
      </w:hyperlink>
      <w:r>
        <w:rPr>
          <w:i/>
        </w:rPr>
        <w:t>)</w:t>
      </w:r>
      <w:r>
        <w:t xml:space="preserve">, a </w:t>
      </w:r>
      <w:r>
        <w:rPr>
          <w:i/>
        </w:rPr>
        <w:t>VBA Environment</w:t>
      </w:r>
      <w:r>
        <w:t xml:space="preserve"> can include entities that are defined within other sources and using other mechanisms. When accessed from VBA program code, such external environmental entities appear and be</w:t>
      </w:r>
      <w:r>
        <w:t xml:space="preserve">have as if they were environmental entities implemented using the VBA language. </w:t>
      </w:r>
    </w:p>
    <w:p w:rsidR="002F6822" w:rsidRDefault="005F1BC7">
      <w:pPr>
        <w:pStyle w:val="Heading3"/>
      </w:pPr>
      <w:bookmarkStart w:id="39" w:name="section_4cd3da989d7c465fb412fef052aff35f"/>
      <w:bookmarkStart w:id="40" w:name="_Toc166942466"/>
      <w:r>
        <w:t>The VBA Standard Library</w:t>
      </w:r>
      <w:bookmarkEnd w:id="39"/>
      <w:bookmarkEnd w:id="40"/>
      <w:r>
        <w:fldChar w:fldCharType="begin"/>
      </w:r>
      <w:r>
        <w:instrText xml:space="preserve"> XE "VBA standard library" </w:instrText>
      </w:r>
      <w:r>
        <w:fldChar w:fldCharType="end"/>
      </w:r>
    </w:p>
    <w:p w:rsidR="002F6822" w:rsidRDefault="005F1BC7">
      <w:r>
        <w:t xml:space="preserve">The </w:t>
      </w:r>
      <w:r>
        <w:rPr>
          <w:i/>
        </w:rPr>
        <w:t>VBA Standard Library</w:t>
      </w:r>
      <w:r>
        <w:t xml:space="preserve"> </w:t>
      </w:r>
      <w:r>
        <w:rPr>
          <w:i/>
        </w:rPr>
        <w:t xml:space="preserve">(section </w:t>
      </w:r>
      <w:hyperlink w:anchor="Section_c645c9039bd4484987353136e867536a" w:history="1">
        <w:r>
          <w:rPr>
            <w:rStyle w:val="Hyperlink"/>
            <w:i/>
          </w:rPr>
          <w:t>6</w:t>
        </w:r>
      </w:hyperlink>
      <w:r>
        <w:rPr>
          <w:i/>
        </w:rPr>
        <w:t>)</w:t>
      </w:r>
      <w:r>
        <w:t xml:space="preserve"> is the set of </w:t>
      </w:r>
      <w:r>
        <w:rPr>
          <w:i/>
        </w:rPr>
        <w:t xml:space="preserve">entities (section </w:t>
      </w:r>
      <w:hyperlink w:anchor="Section_aaee9b48168f4cfe95d114c5cc427b69" w:history="1">
        <w:r>
          <w:rPr>
            <w:rStyle w:val="Hyperlink"/>
            <w:i/>
          </w:rPr>
          <w:t>2.2</w:t>
        </w:r>
      </w:hyperlink>
      <w:r>
        <w:rPr>
          <w:i/>
        </w:rPr>
        <w:t>)</w:t>
      </w:r>
      <w:r>
        <w:t xml:space="preserve"> that MUST exist in all </w:t>
      </w:r>
      <w:r>
        <w:rPr>
          <w:i/>
        </w:rPr>
        <w:t>VBA Environments</w:t>
      </w:r>
      <w:r>
        <w:t xml:space="preserve">. </w:t>
      </w:r>
    </w:p>
    <w:p w:rsidR="002F6822" w:rsidRDefault="005F1BC7">
      <w:pPr>
        <w:spacing w:after="265"/>
        <w:ind w:left="10"/>
      </w:pPr>
      <w:r>
        <w:t xml:space="preserve">No explicit action is required to make these entities available for reference by VBA language code. </w:t>
      </w:r>
    </w:p>
    <w:p w:rsidR="002F6822" w:rsidRDefault="005F1BC7">
      <w:pPr>
        <w:pStyle w:val="Heading3"/>
      </w:pPr>
      <w:bookmarkStart w:id="41" w:name="section_8317bd66b44745c0b16af5d3d0416d99"/>
      <w:bookmarkStart w:id="42" w:name="_Toc166942467"/>
      <w:r>
        <w:lastRenderedPageBreak/>
        <w:t>External Variables, Procedures</w:t>
      </w:r>
      <w:r>
        <w:t>, and Objects</w:t>
      </w:r>
      <w:bookmarkEnd w:id="41"/>
      <w:bookmarkEnd w:id="42"/>
      <w:r>
        <w:fldChar w:fldCharType="begin"/>
      </w:r>
      <w:r>
        <w:instrText xml:space="preserve"> XE "External entities" </w:instrText>
      </w:r>
      <w:r>
        <w:fldChar w:fldCharType="end"/>
      </w:r>
    </w:p>
    <w:p w:rsidR="002F6822" w:rsidRDefault="005F1BC7">
      <w:r>
        <w:t xml:space="preserve">In addition to </w:t>
      </w:r>
      <w:r>
        <w:rPr>
          <w:i/>
        </w:rPr>
        <w:t xml:space="preserve">entities (section </w:t>
      </w:r>
      <w:hyperlink w:anchor="Section_aaee9b48168f4cfe95d114c5cc427b69" w:history="1">
        <w:r>
          <w:rPr>
            <w:rStyle w:val="Hyperlink"/>
            <w:i/>
          </w:rPr>
          <w:t>2.2</w:t>
        </w:r>
      </w:hyperlink>
      <w:r>
        <w:rPr>
          <w:i/>
        </w:rPr>
        <w:t>)</w:t>
      </w:r>
      <w:r>
        <w:t xml:space="preserve"> that are explicitly defined using VBA programming language, a </w:t>
      </w:r>
      <w:r>
        <w:rPr>
          <w:i/>
        </w:rPr>
        <w:t>VBA Environment</w:t>
      </w:r>
      <w:r>
        <w:t xml:space="preserve"> can contain entities that have been defi</w:t>
      </w:r>
      <w:r>
        <w:t xml:space="preserve">ned using other programming languages. From the VBA language perspective such entities are consider to be defined by external libraries whose characteristics and nature is implementation defined. </w:t>
      </w:r>
    </w:p>
    <w:p w:rsidR="002F6822" w:rsidRDefault="005F1BC7">
      <w:pPr>
        <w:pStyle w:val="Heading3"/>
      </w:pPr>
      <w:bookmarkStart w:id="43" w:name="section_a8700b6e505b4c7dbd6a1decbdf0ccfe"/>
      <w:bookmarkStart w:id="44" w:name="_Toc166942468"/>
      <w:r>
        <w:t>Host Environment</w:t>
      </w:r>
      <w:bookmarkEnd w:id="43"/>
      <w:bookmarkEnd w:id="44"/>
      <w:r>
        <w:fldChar w:fldCharType="begin"/>
      </w:r>
      <w:r>
        <w:instrText xml:space="preserve"> XE "Host environment" </w:instrText>
      </w:r>
      <w:r>
        <w:fldChar w:fldCharType="end"/>
      </w:r>
    </w:p>
    <w:p w:rsidR="002F6822" w:rsidRDefault="005F1BC7">
      <w:r>
        <w:t xml:space="preserve">A </w:t>
      </w:r>
      <w:r>
        <w:rPr>
          <w:i/>
        </w:rPr>
        <w:t>host applicatio</w:t>
      </w:r>
      <w:r>
        <w:rPr>
          <w:i/>
        </w:rPr>
        <w:t>n</w:t>
      </w:r>
      <w:r>
        <w:t xml:space="preserve">, using implementation-dependent mechanisms, can define additional </w:t>
      </w:r>
      <w:r>
        <w:rPr>
          <w:i/>
        </w:rPr>
        <w:t xml:space="preserve">entities (section </w:t>
      </w:r>
      <w:hyperlink w:anchor="Section_aaee9b48168f4cfe95d114c5cc427b69" w:history="1">
        <w:r>
          <w:rPr>
            <w:rStyle w:val="Hyperlink"/>
            <w:i/>
          </w:rPr>
          <w:t>2.2</w:t>
        </w:r>
      </w:hyperlink>
      <w:r>
        <w:rPr>
          <w:i/>
        </w:rPr>
        <w:t>)</w:t>
      </w:r>
      <w:r>
        <w:t xml:space="preserve"> that are accessible within its hosted </w:t>
      </w:r>
      <w:r>
        <w:rPr>
          <w:i/>
        </w:rPr>
        <w:t>VBA Environment</w:t>
      </w:r>
      <w:r>
        <w:t xml:space="preserve">. Depending upon the VBA implementation and </w:t>
      </w:r>
      <w:r>
        <w:rPr>
          <w:i/>
        </w:rPr>
        <w:t>host app</w:t>
      </w:r>
      <w:r>
        <w:rPr>
          <w:i/>
        </w:rPr>
        <w:t>lication</w:t>
      </w:r>
      <w:r>
        <w:t xml:space="preserve">, such entities can be directly accessible similar to the </w:t>
      </w:r>
      <w:r>
        <w:rPr>
          <w:i/>
        </w:rPr>
        <w:t xml:space="preserve">VBA Standard Library (section </w:t>
      </w:r>
      <w:hyperlink w:anchor="Section_4cd3da989d7c465fb412fef052aff35f" w:history="1">
        <w:r>
          <w:rPr>
            <w:rStyle w:val="Hyperlink"/>
            <w:i/>
          </w:rPr>
          <w:t>2.7.1</w:t>
        </w:r>
      </w:hyperlink>
      <w:r>
        <w:rPr>
          <w:i/>
        </w:rPr>
        <w:t>)</w:t>
      </w:r>
      <w:r>
        <w:t xml:space="preserve"> or can appear as external libraries or predefined VBA </w:t>
      </w:r>
      <w:r>
        <w:rPr>
          <w:i/>
        </w:rPr>
        <w:t xml:space="preserve">projects (section </w:t>
      </w:r>
      <w:hyperlink w:anchor="Section_89affe5c79e94d05a7c37328538ef658" w:history="1">
        <w:r>
          <w:rPr>
            <w:rStyle w:val="Hyperlink"/>
            <w:i/>
          </w:rPr>
          <w:t>2.6</w:t>
        </w:r>
      </w:hyperlink>
      <w:r>
        <w:rPr>
          <w:i/>
        </w:rPr>
        <w:t>)</w:t>
      </w:r>
      <w:r>
        <w:t xml:space="preserve">. </w:t>
      </w:r>
    </w:p>
    <w:p w:rsidR="002F6822" w:rsidRDefault="005F1BC7">
      <w:pPr>
        <w:ind w:left="10"/>
      </w:pPr>
      <w:r>
        <w:t xml:space="preserve">The </w:t>
      </w:r>
      <w:r>
        <w:rPr>
          <w:i/>
        </w:rPr>
        <w:t>host application</w:t>
      </w:r>
      <w:r>
        <w:t xml:space="preserve"> in conjunction with the VBA implementation is also responsible for providing the mapping of the VBA file I/O model to an application specific or platform file storage mechanism. </w:t>
      </w:r>
    </w:p>
    <w:p w:rsidR="002F6822" w:rsidRDefault="005F1BC7">
      <w:pPr>
        <w:pStyle w:val="Heading1"/>
      </w:pPr>
      <w:bookmarkStart w:id="45" w:name="section_71e79228eb454f818c0da224b72a0e47"/>
      <w:bookmarkStart w:id="46" w:name="_Toc166942469"/>
      <w:r>
        <w:lastRenderedPageBreak/>
        <w:t>Lexical Rules for VBA Programs</w:t>
      </w:r>
      <w:bookmarkEnd w:id="45"/>
      <w:bookmarkEnd w:id="46"/>
      <w:r>
        <w:fldChar w:fldCharType="begin"/>
      </w:r>
      <w:r>
        <w:instrText xml:space="preserve"> XE "Lexical rules" </w:instrText>
      </w:r>
      <w:r>
        <w:fldChar w:fldCharType="end"/>
      </w:r>
    </w:p>
    <w:p w:rsidR="002F6822" w:rsidRDefault="005F1BC7">
      <w:r>
        <w:t xml:space="preserve">VBA programs are defined using text files (or other equivalent units of text) called </w:t>
      </w:r>
      <w:r>
        <w:rPr>
          <w:i/>
        </w:rPr>
        <w:t xml:space="preserve">modules (section </w:t>
      </w:r>
      <w:hyperlink w:anchor="Section_4599fae23f414e70968e2398741f446b" w:history="1">
        <w:r>
          <w:rPr>
            <w:rStyle w:val="Hyperlink"/>
            <w:i/>
          </w:rPr>
          <w:t>4.2</w:t>
        </w:r>
      </w:hyperlink>
      <w:r>
        <w:rPr>
          <w:i/>
        </w:rPr>
        <w:t>)</w:t>
      </w:r>
      <w:r>
        <w:t>. The role of modules in defining a V</w:t>
      </w:r>
      <w:r>
        <w:t xml:space="preserve">BA program is specified in section </w:t>
      </w:r>
      <w:hyperlink w:anchor="Section_1a2244330b534ebda4221232a25ed701" w:history="1">
        <w:r>
          <w:rPr>
            <w:rStyle w:val="Hyperlink"/>
          </w:rPr>
          <w:t>4</w:t>
        </w:r>
      </w:hyperlink>
      <w:r>
        <w:t xml:space="preserve">. This section describes the lexical rules used to interpret the text of modules. </w:t>
      </w:r>
    </w:p>
    <w:p w:rsidR="002F6822" w:rsidRDefault="005F1BC7">
      <w:pPr>
        <w:spacing w:after="279"/>
        <w:ind w:left="10"/>
      </w:pPr>
      <w:r>
        <w:t>The structure of a well-formed VBA module is defined by a set of inter-relate</w:t>
      </w:r>
      <w:r>
        <w:t xml:space="preserve">d grammars. Each grammar individually defines a distinct aspect of VBA modules. The grammars in the set are: </w:t>
      </w:r>
    </w:p>
    <w:p w:rsidR="002F6822" w:rsidRDefault="005F1BC7">
      <w:pPr>
        <w:pStyle w:val="ListParagraph"/>
        <w:numPr>
          <w:ilvl w:val="0"/>
          <w:numId w:val="50"/>
        </w:numPr>
      </w:pPr>
      <w:r>
        <w:t xml:space="preserve">The Physical Line Grammar </w:t>
      </w:r>
    </w:p>
    <w:p w:rsidR="002F6822" w:rsidRDefault="005F1BC7">
      <w:pPr>
        <w:pStyle w:val="ListParagraph"/>
        <w:numPr>
          <w:ilvl w:val="0"/>
          <w:numId w:val="50"/>
        </w:numPr>
      </w:pPr>
      <w:r>
        <w:t xml:space="preserve">The Logical Line Grammar </w:t>
      </w:r>
    </w:p>
    <w:p w:rsidR="002F6822" w:rsidRDefault="005F1BC7">
      <w:pPr>
        <w:pStyle w:val="ListParagraph"/>
        <w:numPr>
          <w:ilvl w:val="0"/>
          <w:numId w:val="50"/>
        </w:numPr>
      </w:pPr>
      <w:r>
        <w:t xml:space="preserve">The Lexical Token Grammar </w:t>
      </w:r>
    </w:p>
    <w:p w:rsidR="002F6822" w:rsidRDefault="005F1BC7">
      <w:pPr>
        <w:pStyle w:val="ListParagraph"/>
        <w:numPr>
          <w:ilvl w:val="0"/>
          <w:numId w:val="50"/>
        </w:numPr>
      </w:pPr>
      <w:r>
        <w:t xml:space="preserve">The Conditional Compilation Grammar </w:t>
      </w:r>
    </w:p>
    <w:p w:rsidR="002F6822" w:rsidRDefault="005F1BC7">
      <w:pPr>
        <w:pStyle w:val="ListParagraph"/>
        <w:numPr>
          <w:ilvl w:val="0"/>
          <w:numId w:val="50"/>
        </w:numPr>
        <w:spacing w:after="273"/>
      </w:pPr>
      <w:r>
        <w:t xml:space="preserve">The Syntactic Grammar </w:t>
      </w:r>
    </w:p>
    <w:p w:rsidR="002F6822" w:rsidRDefault="005F1BC7">
      <w:pPr>
        <w:ind w:left="10"/>
      </w:pPr>
      <w:r>
        <w:t>The fi</w:t>
      </w:r>
      <w:r>
        <w:t xml:space="preserve">rst four of these grammars are defined in this section. The Syntactic Grammar is defined in section </w:t>
      </w:r>
      <w:hyperlink w:anchor="Section_818a904e90a64f7880ba224e46d61de2" w:history="1">
        <w:r>
          <w:rPr>
            <w:rStyle w:val="Hyperlink"/>
          </w:rPr>
          <w:t>5</w:t>
        </w:r>
      </w:hyperlink>
      <w:r>
        <w:t xml:space="preserve">. </w:t>
      </w:r>
    </w:p>
    <w:p w:rsidR="002F6822" w:rsidRDefault="005F1BC7">
      <w:pPr>
        <w:spacing w:after="226"/>
        <w:ind w:left="10"/>
      </w:pPr>
      <w:r>
        <w:t xml:space="preserve">The grammars are expressed using ABNF </w:t>
      </w:r>
      <w:hyperlink r:id="rId29">
        <w:r>
          <w:rPr>
            <w:rStyle w:val="Hyperlink"/>
          </w:rPr>
          <w:t>[RFC4234]</w:t>
        </w:r>
      </w:hyperlink>
      <w:r>
        <w:t xml:space="preserve">. Within these grammars numeric characters codes are to be interpreted as </w:t>
      </w:r>
      <w:hyperlink w:anchor="gt_c305d0ab-8b94-461a-bd76-13b40cb8c4d8">
        <w:r>
          <w:rPr>
            <w:rStyle w:val="HyperlinkGreen"/>
            <w:b/>
          </w:rPr>
          <w:t>Unicode</w:t>
        </w:r>
      </w:hyperlink>
      <w:r>
        <w:t xml:space="preserve"> code points. </w:t>
      </w:r>
    </w:p>
    <w:p w:rsidR="002F6822" w:rsidRDefault="005F1BC7">
      <w:pPr>
        <w:pStyle w:val="Heading2"/>
      </w:pPr>
      <w:bookmarkStart w:id="47" w:name="section_6fb0e92471894ce6a0ea49bac1c25832"/>
      <w:bookmarkStart w:id="48" w:name="_Toc166942470"/>
      <w:r>
        <w:t>Character Encodings</w:t>
      </w:r>
      <w:bookmarkEnd w:id="47"/>
      <w:bookmarkEnd w:id="48"/>
      <w:r>
        <w:fldChar w:fldCharType="begin"/>
      </w:r>
      <w:r>
        <w:instrText xml:space="preserve"> XE "Character encodings" </w:instrText>
      </w:r>
      <w:r>
        <w:fldChar w:fldCharType="end"/>
      </w:r>
    </w:p>
    <w:p w:rsidR="002F6822" w:rsidRDefault="005F1BC7">
      <w:r>
        <w:t>The actual character set stand</w:t>
      </w:r>
      <w:r>
        <w:t xml:space="preserve">ard(s) used to externally encode the text of a VBA </w:t>
      </w:r>
      <w:r>
        <w:rPr>
          <w:i/>
        </w:rPr>
        <w:t xml:space="preserve">module (section </w:t>
      </w:r>
      <w:hyperlink w:anchor="Section_4599fae23f414e70968e2398741f446b" w:history="1">
        <w:r>
          <w:rPr>
            <w:rStyle w:val="Hyperlink"/>
            <w:i/>
          </w:rPr>
          <w:t>4.2</w:t>
        </w:r>
      </w:hyperlink>
      <w:r>
        <w:rPr>
          <w:i/>
        </w:rPr>
        <w:t>)</w:t>
      </w:r>
      <w:r>
        <w:t xml:space="preserve"> is implementation defined. Within this specification, the lexical structure of VBA modules are described as if VBA modules w</w:t>
      </w:r>
      <w:r>
        <w:t xml:space="preserve">ere encoded using </w:t>
      </w:r>
      <w:hyperlink w:anchor="gt_c305d0ab-8b94-461a-bd76-13b40cb8c4d8">
        <w:r>
          <w:rPr>
            <w:rStyle w:val="HyperlinkGreen"/>
            <w:b/>
          </w:rPr>
          <w:t>Unicode</w:t>
        </w:r>
      </w:hyperlink>
      <w:r>
        <w:t>. Specific characters are identified in this specification in terms of Unicode code points and character classes. The equivalence mapping between Unicode and an implemen</w:t>
      </w:r>
      <w:r>
        <w:t xml:space="preserve">tation’s specific character encoding is implementation defined. Implementations using non-Unicode encoding MUST support at least equivalents to Unicode code points U+0009, U+000A, U+000D and U+0020 through U+007E. In addition, an equivalent to U+0000 MUST </w:t>
      </w:r>
      <w:r>
        <w:t xml:space="preserve">be supported within </w:t>
      </w:r>
      <w:r>
        <w:rPr>
          <w:b/>
        </w:rPr>
        <w:t>String</w:t>
      </w:r>
      <w:r>
        <w:t xml:space="preserve"> data values as fixed-length strings are filled with this character when initialized. </w:t>
      </w:r>
    </w:p>
    <w:p w:rsidR="002F6822" w:rsidRDefault="005F1BC7">
      <w:pPr>
        <w:pStyle w:val="Heading2"/>
      </w:pPr>
      <w:bookmarkStart w:id="49" w:name="section_c457d1a3f80449ac8bf627e07d4d6e99"/>
      <w:bookmarkStart w:id="50" w:name="_Toc166942471"/>
      <w:r>
        <w:t>Module Line Structure</w:t>
      </w:r>
      <w:bookmarkEnd w:id="49"/>
      <w:bookmarkEnd w:id="50"/>
      <w:r>
        <w:fldChar w:fldCharType="begin"/>
      </w:r>
      <w:r>
        <w:instrText xml:space="preserve"> XE "Module line structure" </w:instrText>
      </w:r>
      <w:r>
        <w:fldChar w:fldCharType="end"/>
      </w:r>
    </w:p>
    <w:p w:rsidR="002F6822" w:rsidRDefault="005F1BC7">
      <w:r>
        <w:t xml:space="preserve">The body of a VBA </w:t>
      </w:r>
      <w:r>
        <w:rPr>
          <w:i/>
        </w:rPr>
        <w:t xml:space="preserve">module (section </w:t>
      </w:r>
      <w:hyperlink w:anchor="Section_4599fae23f414e70968e2398741f446b" w:history="1">
        <w:r>
          <w:rPr>
            <w:rStyle w:val="Hyperlink"/>
            <w:i/>
          </w:rPr>
          <w:t>4.2</w:t>
        </w:r>
      </w:hyperlink>
      <w:r>
        <w:rPr>
          <w:i/>
        </w:rPr>
        <w:t>)</w:t>
      </w:r>
      <w:r>
        <w:t xml:space="preserve"> consists of a set of physical lines described by the </w:t>
      </w:r>
      <w:r>
        <w:rPr>
          <w:i/>
        </w:rPr>
        <w:t>Physical Line Grammar</w:t>
      </w:r>
      <w:r>
        <w:t xml:space="preserve">. The terminal symbols of this grammar are </w:t>
      </w:r>
      <w:hyperlink w:anchor="gt_c305d0ab-8b94-461a-bd76-13b40cb8c4d8">
        <w:r>
          <w:rPr>
            <w:rStyle w:val="HyperlinkGreen"/>
            <w:b/>
          </w:rPr>
          <w:t>Unicode</w:t>
        </w:r>
      </w:hyperlink>
      <w:r>
        <w:t xml:space="preserve"> character code points.</w:t>
      </w:r>
    </w:p>
    <w:p w:rsidR="002F6822" w:rsidRDefault="005F1BC7">
      <w:pPr>
        <w:pStyle w:val="Heading3"/>
      </w:pPr>
      <w:bookmarkStart w:id="51" w:name="section_b12da653aeaf4dd196f83f79bec67e07"/>
      <w:bookmarkStart w:id="52" w:name="_Toc166942472"/>
      <w:r>
        <w:t>Physical Line Grammar</w:t>
      </w:r>
      <w:bookmarkEnd w:id="51"/>
      <w:bookmarkEnd w:id="52"/>
      <w:r>
        <w:fldChar w:fldCharType="begin"/>
      </w:r>
      <w:r>
        <w:instrText xml:space="preserve"> XE "&lt;module-body</w:instrText>
      </w:r>
      <w:r>
        <w:instrText xml:space="preserve">-physical-structure&gt;" </w:instrText>
      </w:r>
      <w:r>
        <w:fldChar w:fldCharType="end"/>
      </w:r>
      <w:r>
        <w:fldChar w:fldCharType="begin"/>
      </w:r>
      <w:r>
        <w:instrText xml:space="preserve"> XE "&lt;source-line&gt;" </w:instrText>
      </w:r>
      <w:r>
        <w:fldChar w:fldCharType="end"/>
      </w:r>
      <w:r>
        <w:fldChar w:fldCharType="begin"/>
      </w:r>
      <w:r>
        <w:instrText xml:space="preserve"> XE "&lt;non-terminated-line&gt;" </w:instrText>
      </w:r>
      <w:r>
        <w:fldChar w:fldCharType="end"/>
      </w:r>
      <w:r>
        <w:fldChar w:fldCharType="begin"/>
      </w:r>
      <w:r>
        <w:instrText xml:space="preserve"> XE "&lt;line-terminator&gt;" </w:instrText>
      </w:r>
      <w:r>
        <w:fldChar w:fldCharType="end"/>
      </w:r>
      <w:r>
        <w:fldChar w:fldCharType="begin"/>
      </w:r>
      <w:r>
        <w:instrText xml:space="preserve"> XE "&lt;non-line-termination-character&gt;" </w:instrText>
      </w:r>
      <w:r>
        <w:fldChar w:fldCharType="end"/>
      </w:r>
      <w:r>
        <w:fldChar w:fldCharType="begin"/>
      </w:r>
      <w:r>
        <w:instrText xml:space="preserve"> XE "Physical line grammar" </w:instrText>
      </w:r>
      <w:r>
        <w:fldChar w:fldCharType="end"/>
      </w:r>
    </w:p>
    <w:p w:rsidR="002F6822" w:rsidRDefault="005F1BC7">
      <w:pPr>
        <w:pStyle w:val="Code"/>
      </w:pPr>
      <w:r>
        <w:t xml:space="preserve">module-body-physical-structure = *source-line [non-terminated-line]  </w:t>
      </w:r>
    </w:p>
    <w:p w:rsidR="002F6822" w:rsidRDefault="005F1BC7">
      <w:pPr>
        <w:pStyle w:val="Code"/>
      </w:pPr>
      <w:r>
        <w:t xml:space="preserve">source-line = *non-line-termination-character line-terminator </w:t>
      </w:r>
    </w:p>
    <w:p w:rsidR="002F6822" w:rsidRDefault="005F1BC7">
      <w:pPr>
        <w:pStyle w:val="Code"/>
      </w:pPr>
      <w:r>
        <w:t xml:space="preserve">non-terminated-line = *non-line-termination-character </w:t>
      </w:r>
    </w:p>
    <w:p w:rsidR="002F6822" w:rsidRDefault="005F1BC7">
      <w:pPr>
        <w:pStyle w:val="Code"/>
      </w:pPr>
      <w:r>
        <w:t xml:space="preserve">line-terminator = (%x000D  %x000A) / %x000D / %x000A / %x2028 / %x2029 </w:t>
      </w:r>
    </w:p>
    <w:p w:rsidR="002F6822" w:rsidRDefault="005F1BC7">
      <w:pPr>
        <w:pStyle w:val="Code"/>
      </w:pPr>
      <w:r>
        <w:t xml:space="preserve">non-line-termination-character = &lt;any character other than %x000D </w:t>
      </w:r>
      <w:r>
        <w:t xml:space="preserve">/ %x000A / %x2028 / %x2029&gt; </w:t>
      </w:r>
    </w:p>
    <w:p w:rsidR="002F6822" w:rsidRDefault="005F1BC7">
      <w:r>
        <w:t>An implementation MAY limit the number of characters allowed in a physical line. The meaning of a module that contains any physical lines that exceed such an implementation limit is undefined by this specification. If a &lt;module</w:t>
      </w:r>
      <w:r>
        <w:t xml:space="preserve">-body-physical-structure&gt; concludes with a &lt;non-terminated-line&gt; then an implementation MAY treat the module as if the &lt;non-terminated-line&gt; was immediately followed by a &lt;line-terminator&gt;. </w:t>
      </w:r>
    </w:p>
    <w:p w:rsidR="002F6822" w:rsidRDefault="005F1BC7">
      <w:r>
        <w:lastRenderedPageBreak/>
        <w:t xml:space="preserve">For the purposes of interpretation as VBA program text, a </w:t>
      </w:r>
      <w:r>
        <w:rPr>
          <w:i/>
        </w:rPr>
        <w:t xml:space="preserve">module </w:t>
      </w:r>
      <w:r>
        <w:rPr>
          <w:i/>
        </w:rPr>
        <w:t xml:space="preserve">body (section </w:t>
      </w:r>
      <w:hyperlink w:anchor="Section_4599fae23f414e70968e2398741f446b" w:history="1">
        <w:r>
          <w:rPr>
            <w:rStyle w:val="Hyperlink"/>
            <w:i/>
          </w:rPr>
          <w:t>4.2</w:t>
        </w:r>
      </w:hyperlink>
      <w:r>
        <w:rPr>
          <w:i/>
        </w:rPr>
        <w:t>)</w:t>
      </w:r>
      <w:r>
        <w:t xml:space="preserve"> is viewed as a set of </w:t>
      </w:r>
      <w:r>
        <w:rPr>
          <w:i/>
        </w:rPr>
        <w:t>logical lines</w:t>
      </w:r>
      <w:r>
        <w:t xml:space="preserve"> each of which can correspond to multiple physical lines. This structure is described by the </w:t>
      </w:r>
      <w:r>
        <w:rPr>
          <w:i/>
        </w:rPr>
        <w:t>Logical Line Grammar</w:t>
      </w:r>
      <w:r>
        <w:t>. The terminal symbols of thi</w:t>
      </w:r>
      <w:r>
        <w:t xml:space="preserve">s grammar are </w:t>
      </w:r>
      <w:hyperlink w:anchor="gt_c305d0ab-8b94-461a-bd76-13b40cb8c4d8">
        <w:r>
          <w:rPr>
            <w:rStyle w:val="HyperlinkGreen"/>
            <w:b/>
          </w:rPr>
          <w:t>Unicode</w:t>
        </w:r>
      </w:hyperlink>
      <w:r>
        <w:t xml:space="preserve"> character codepoints. </w:t>
      </w:r>
    </w:p>
    <w:p w:rsidR="002F6822" w:rsidRDefault="005F1BC7">
      <w:pPr>
        <w:pStyle w:val="Heading3"/>
      </w:pPr>
      <w:bookmarkStart w:id="53" w:name="section_20c84adaf8d14899b5e4db09b94cf1a3"/>
      <w:bookmarkStart w:id="54" w:name="_Toc166942473"/>
      <w:r>
        <w:t>Logical Line Grammar</w:t>
      </w:r>
      <w:bookmarkEnd w:id="53"/>
      <w:bookmarkEnd w:id="54"/>
      <w:r>
        <w:fldChar w:fldCharType="begin"/>
      </w:r>
      <w:r>
        <w:instrText xml:space="preserve"> XE "Logical line grammar" </w:instrText>
      </w:r>
      <w:r>
        <w:fldChar w:fldCharType="end"/>
      </w:r>
      <w:r>
        <w:fldChar w:fldCharType="begin"/>
      </w:r>
      <w:r>
        <w:instrText xml:space="preserve"> XE "&lt;module-body-logical-structure&gt;" </w:instrText>
      </w:r>
      <w:r>
        <w:fldChar w:fldCharType="end"/>
      </w:r>
      <w:r>
        <w:fldChar w:fldCharType="begin"/>
      </w:r>
      <w:r>
        <w:instrText xml:space="preserve"> XE "&lt;extended-line&gt;" </w:instrText>
      </w:r>
      <w:r>
        <w:fldChar w:fldCharType="end"/>
      </w:r>
      <w:r>
        <w:fldChar w:fldCharType="begin"/>
      </w:r>
      <w:r>
        <w:instrText xml:space="preserve"> XE "&lt;line-continuation&gt;" </w:instrText>
      </w:r>
      <w:r>
        <w:fldChar w:fldCharType="end"/>
      </w:r>
      <w:r>
        <w:fldChar w:fldCharType="begin"/>
      </w:r>
      <w:r>
        <w:instrText xml:space="preserve"> XE "&lt;WS</w:instrText>
      </w:r>
      <w:r>
        <w:instrText xml:space="preserve">C&gt;" </w:instrText>
      </w:r>
      <w:r>
        <w:fldChar w:fldCharType="end"/>
      </w:r>
      <w:r>
        <w:fldChar w:fldCharType="begin"/>
      </w:r>
      <w:r>
        <w:instrText xml:space="preserve"> XE "&lt;tab-character&gt;" </w:instrText>
      </w:r>
      <w:r>
        <w:fldChar w:fldCharType="end"/>
      </w:r>
      <w:r>
        <w:fldChar w:fldCharType="begin"/>
      </w:r>
      <w:r>
        <w:instrText xml:space="preserve"> XE "&lt;eom-character&gt;" </w:instrText>
      </w:r>
      <w:r>
        <w:fldChar w:fldCharType="end"/>
      </w:r>
      <w:r>
        <w:fldChar w:fldCharType="begin"/>
      </w:r>
      <w:r>
        <w:instrText xml:space="preserve"> XE "&lt;space-character&gt;" </w:instrText>
      </w:r>
      <w:r>
        <w:fldChar w:fldCharType="end"/>
      </w:r>
      <w:r>
        <w:fldChar w:fldCharType="begin"/>
      </w:r>
      <w:r>
        <w:instrText xml:space="preserve"> XE "&lt;underscore&gt;" </w:instrText>
      </w:r>
      <w:r>
        <w:fldChar w:fldCharType="end"/>
      </w:r>
      <w:r>
        <w:fldChar w:fldCharType="begin"/>
      </w:r>
      <w:r>
        <w:instrText xml:space="preserve"> XE "&lt;DBCS-whitespace&gt;" </w:instrText>
      </w:r>
      <w:r>
        <w:fldChar w:fldCharType="end"/>
      </w:r>
      <w:r>
        <w:fldChar w:fldCharType="begin"/>
      </w:r>
      <w:r>
        <w:instrText xml:space="preserve"> XE "&lt;most-Unicode-class-Zs&gt;" </w:instrText>
      </w:r>
      <w:r>
        <w:fldChar w:fldCharType="end"/>
      </w:r>
      <w:r>
        <w:fldChar w:fldCharType="begin"/>
      </w:r>
      <w:r>
        <w:instrText xml:space="preserve"> XE "&lt;module-body-lines&gt;" </w:instrText>
      </w:r>
      <w:r>
        <w:fldChar w:fldCharType="end"/>
      </w:r>
      <w:r>
        <w:fldChar w:fldCharType="begin"/>
      </w:r>
      <w:r>
        <w:instrText xml:space="preserve"> XE "&lt;logical-line&gt;" </w:instrText>
      </w:r>
      <w:r>
        <w:fldChar w:fldCharType="end"/>
      </w:r>
    </w:p>
    <w:p w:rsidR="002F6822" w:rsidRDefault="005F1BC7">
      <w:pPr>
        <w:pStyle w:val="Code"/>
      </w:pPr>
      <w:r>
        <w:t>module-body-logical-structure = *extended-lin</w:t>
      </w:r>
      <w:r>
        <w:t xml:space="preserve">e </w:t>
      </w:r>
    </w:p>
    <w:p w:rsidR="002F6822" w:rsidRDefault="005F1BC7">
      <w:pPr>
        <w:pStyle w:val="Code"/>
      </w:pPr>
      <w:r>
        <w:t xml:space="preserve">extended-line = *(line-continuation / non-line-termination-character)  line-terminator  </w:t>
      </w:r>
    </w:p>
    <w:p w:rsidR="002F6822" w:rsidRDefault="005F1BC7">
      <w:pPr>
        <w:pStyle w:val="Code"/>
      </w:pPr>
      <w:r>
        <w:t xml:space="preserve">line-continuation = 1*WSC underscore line-terminator </w:t>
      </w:r>
    </w:p>
    <w:p w:rsidR="002F6822" w:rsidRDefault="005F1BC7">
      <w:pPr>
        <w:pStyle w:val="Code"/>
      </w:pPr>
      <w:r>
        <w:t xml:space="preserve">WSC = (tab-character / eom-character /space-character / DBCS-whitespace / most-Unicode-class-Zs) </w:t>
      </w:r>
    </w:p>
    <w:p w:rsidR="002F6822" w:rsidRDefault="005F1BC7">
      <w:pPr>
        <w:pStyle w:val="Code"/>
      </w:pPr>
      <w:r>
        <w:t>tab-characte</w:t>
      </w:r>
      <w:r>
        <w:t xml:space="preserve">r = %x0009 </w:t>
      </w:r>
    </w:p>
    <w:p w:rsidR="002F6822" w:rsidRDefault="005F1BC7">
      <w:pPr>
        <w:pStyle w:val="Code"/>
      </w:pPr>
      <w:r>
        <w:t xml:space="preserve">eom-character = %x0019 </w:t>
      </w:r>
    </w:p>
    <w:p w:rsidR="002F6822" w:rsidRDefault="005F1BC7">
      <w:pPr>
        <w:pStyle w:val="Code"/>
      </w:pPr>
      <w:r>
        <w:t xml:space="preserve">space-character = %x0020 </w:t>
      </w:r>
    </w:p>
    <w:p w:rsidR="002F6822" w:rsidRDefault="005F1BC7">
      <w:pPr>
        <w:pStyle w:val="Code"/>
      </w:pPr>
      <w:r>
        <w:t xml:space="preserve">underscore = %x005F </w:t>
      </w:r>
    </w:p>
    <w:p w:rsidR="002F6822" w:rsidRDefault="005F1BC7">
      <w:pPr>
        <w:pStyle w:val="Code"/>
      </w:pPr>
      <w:r>
        <w:t xml:space="preserve">DBCS-whitespace = %x3000  </w:t>
      </w:r>
    </w:p>
    <w:p w:rsidR="002F6822" w:rsidRDefault="005F1BC7">
      <w:pPr>
        <w:pStyle w:val="Code"/>
      </w:pPr>
      <w:r>
        <w:t xml:space="preserve">most-Unicode-class-Zs = &lt;all members of Unicode class Zs which are not CP2-characters&gt; </w:t>
      </w:r>
    </w:p>
    <w:p w:rsidR="002F6822" w:rsidRDefault="005F1BC7">
      <w:r>
        <w:t>An implementation MAY limit the number of characters in an</w:t>
      </w:r>
      <w:r>
        <w:t xml:space="preserve"> &lt;extended-line&gt;. </w:t>
      </w:r>
    </w:p>
    <w:p w:rsidR="002F6822" w:rsidRDefault="005F1BC7">
      <w:r>
        <w:t>For ease of specification it is convenient to be able to explicitly refer to the point that immediately precedes the beginning of a logical line and the point immediately preceding the final &lt;line-terminator&gt; of a logical line. This is a</w:t>
      </w:r>
      <w:r>
        <w:t xml:space="preserve">ccomplished using &lt;LINE-START&gt; and &lt;LINE-END&gt; as terminal symbols of the VBA grammars. A &lt;LINE-START&gt; is defined to immediately precede each logical line and a &lt;LINE-END&gt; is defined as replacing the &lt;line-terminator&gt; at the end of each logical line: </w:t>
      </w:r>
    </w:p>
    <w:p w:rsidR="002F6822" w:rsidRDefault="005F1BC7">
      <w:pPr>
        <w:pStyle w:val="Code"/>
      </w:pPr>
      <w:r>
        <w:t>modul</w:t>
      </w:r>
      <w:r>
        <w:t xml:space="preserve">e-body-lines = *logical-line </w:t>
      </w:r>
    </w:p>
    <w:p w:rsidR="002F6822" w:rsidRDefault="005F1BC7">
      <w:pPr>
        <w:pStyle w:val="Code"/>
      </w:pPr>
      <w:r>
        <w:t xml:space="preserve">logical-line = LINE-START *extended-line LINE-END </w:t>
      </w:r>
    </w:p>
    <w:p w:rsidR="002F6822" w:rsidRDefault="005F1BC7">
      <w:r>
        <w:t xml:space="preserve">When used in an ABNF rule definition &lt;LINE-START&gt; and &lt;LINE-END&gt; are used to indicated the required start or end of a &lt;logical-line&gt;. </w:t>
      </w:r>
    </w:p>
    <w:p w:rsidR="002F6822" w:rsidRDefault="005F1BC7">
      <w:pPr>
        <w:pStyle w:val="Heading2"/>
      </w:pPr>
      <w:bookmarkStart w:id="55" w:name="section_848bd0b2e4534f50a42a452eb0923c6d"/>
      <w:bookmarkStart w:id="56" w:name="_Toc166942474"/>
      <w:r>
        <w:t>Lexical Tokens</w:t>
      </w:r>
      <w:bookmarkEnd w:id="55"/>
      <w:bookmarkEnd w:id="56"/>
      <w:r>
        <w:fldChar w:fldCharType="begin"/>
      </w:r>
      <w:r>
        <w:instrText xml:space="preserve"> XE "Lexical tokens " </w:instrText>
      </w:r>
      <w:r>
        <w:fldChar w:fldCharType="end"/>
      </w:r>
    </w:p>
    <w:p w:rsidR="002F6822" w:rsidRDefault="005F1BC7">
      <w:pPr>
        <w:spacing w:after="267"/>
        <w:ind w:left="10"/>
      </w:pPr>
      <w:r>
        <w:t xml:space="preserve">The syntax of VBA programs is most easily described in terms of </w:t>
      </w:r>
      <w:r>
        <w:rPr>
          <w:i/>
        </w:rPr>
        <w:t>lexical tokens</w:t>
      </w:r>
      <w:r>
        <w:t xml:space="preserve"> rather than individual </w:t>
      </w:r>
      <w:hyperlink w:anchor="gt_c305d0ab-8b94-461a-bd76-13b40cb8c4d8">
        <w:r>
          <w:rPr>
            <w:rStyle w:val="HyperlinkGreen"/>
            <w:b/>
          </w:rPr>
          <w:t>Unicode</w:t>
        </w:r>
      </w:hyperlink>
      <w:r>
        <w:t xml:space="preserve"> characters. In particular, the occurrence of whitespace or line-continuations betwee</w:t>
      </w:r>
      <w:r>
        <w:t xml:space="preserve">n most syntactic elements is usually irrelevant to the syntactic grammar. The syntactic grammar is significantly simplified if it does not have to describe such possible whitespace occurrences. This is accomplished by using </w:t>
      </w:r>
      <w:r>
        <w:rPr>
          <w:i/>
        </w:rPr>
        <w:t xml:space="preserve">lexical tokens </w:t>
      </w:r>
      <w:r>
        <w:t>(also referred to</w:t>
      </w:r>
      <w:r>
        <w:t xml:space="preserve"> simply as </w:t>
      </w:r>
      <w:r>
        <w:rPr>
          <w:i/>
        </w:rPr>
        <w:t>tokens</w:t>
      </w:r>
      <w:r>
        <w:t>)</w:t>
      </w:r>
      <w:r>
        <w:rPr>
          <w:i/>
        </w:rPr>
        <w:t xml:space="preserve"> </w:t>
      </w:r>
      <w:r>
        <w:t xml:space="preserve">that abstract away whitespace as the terminal symbols of the syntactic grammar. </w:t>
      </w:r>
    </w:p>
    <w:p w:rsidR="002F6822" w:rsidRDefault="005F1BC7">
      <w:pPr>
        <w:ind w:left="10"/>
      </w:pPr>
      <w:r>
        <w:t xml:space="preserve">The lexical grammar defines the interpretation of a &lt;module-body-lines&gt; as a set of such </w:t>
      </w:r>
      <w:r>
        <w:rPr>
          <w:i/>
        </w:rPr>
        <w:t>lexical tokens</w:t>
      </w:r>
      <w:r>
        <w:t xml:space="preserve">. </w:t>
      </w:r>
    </w:p>
    <w:p w:rsidR="002F6822" w:rsidRDefault="005F1BC7">
      <w:pPr>
        <w:spacing w:after="263"/>
        <w:ind w:left="10"/>
      </w:pPr>
      <w:r>
        <w:t xml:space="preserve">The terminal elements of the lexical grammar are </w:t>
      </w:r>
      <w:r>
        <w:t xml:space="preserve">Unicode characters and the &lt;LINE-START&gt; and &lt;LINE-END&gt; elements. Generally any rule name of the lexical grammar that is written in all upper case characters is also a </w:t>
      </w:r>
      <w:r>
        <w:rPr>
          <w:i/>
        </w:rPr>
        <w:t>lexical token</w:t>
      </w:r>
      <w:r>
        <w:t xml:space="preserve"> and terminal element of the VBA syntactic grammar. ABNF quoted literal text</w:t>
      </w:r>
      <w:r>
        <w:t xml:space="preserve"> rules are also considered to be </w:t>
      </w:r>
      <w:r>
        <w:rPr>
          <w:i/>
        </w:rPr>
        <w:t>lexical tokens</w:t>
      </w:r>
      <w:r>
        <w:t xml:space="preserve"> of the syntactic grammar. </w:t>
      </w:r>
      <w:r>
        <w:rPr>
          <w:i/>
        </w:rPr>
        <w:t>Lexical tokens</w:t>
      </w:r>
      <w:r>
        <w:t xml:space="preserve"> encompass any white space characters that immediate precede them. Note that when used within the lexical grammar, quoted literal text rules are not treated as </w:t>
      </w:r>
      <w:r>
        <w:rPr>
          <w:i/>
        </w:rPr>
        <w:t>tokens</w:t>
      </w:r>
      <w:r>
        <w:t xml:space="preserve"> a</w:t>
      </w:r>
      <w:r>
        <w:t xml:space="preserve">nd hence any preceding whitespace characters are significant. </w:t>
      </w:r>
    </w:p>
    <w:p w:rsidR="002F6822" w:rsidRDefault="005F1BC7">
      <w:pPr>
        <w:pStyle w:val="Heading3"/>
      </w:pPr>
      <w:bookmarkStart w:id="57" w:name="section_7ef9ae86dfdb47f1b53bef0c2ea9f8ed"/>
      <w:bookmarkStart w:id="58" w:name="_Toc166942475"/>
      <w:r>
        <w:t>Separator and Special Tokens</w:t>
      </w:r>
      <w:bookmarkEnd w:id="57"/>
      <w:bookmarkEnd w:id="58"/>
      <w:r>
        <w:fldChar w:fldCharType="begin"/>
      </w:r>
      <w:r>
        <w:instrText xml:space="preserve"> XE "&lt;WS&gt;" </w:instrText>
      </w:r>
      <w:r>
        <w:fldChar w:fldCharType="end"/>
      </w:r>
      <w:r>
        <w:fldChar w:fldCharType="begin"/>
      </w:r>
      <w:r>
        <w:instrText xml:space="preserve"> XE "&lt;special-token&gt;" </w:instrText>
      </w:r>
      <w:r>
        <w:fldChar w:fldCharType="end"/>
      </w:r>
      <w:r>
        <w:fldChar w:fldCharType="begin"/>
      </w:r>
      <w:r>
        <w:instrText xml:space="preserve"> XE "&lt;NO-WS&gt;" </w:instrText>
      </w:r>
      <w:r>
        <w:fldChar w:fldCharType="end"/>
      </w:r>
      <w:r>
        <w:fldChar w:fldCharType="begin"/>
      </w:r>
      <w:r>
        <w:instrText xml:space="preserve"> XE "&lt;NO-LINE-CONTINUATION&gt;" </w:instrText>
      </w:r>
      <w:r>
        <w:fldChar w:fldCharType="end"/>
      </w:r>
      <w:r>
        <w:fldChar w:fldCharType="begin"/>
      </w:r>
      <w:r>
        <w:instrText xml:space="preserve"> XE "&lt;EOL&gt;" </w:instrText>
      </w:r>
      <w:r>
        <w:fldChar w:fldCharType="end"/>
      </w:r>
      <w:r>
        <w:fldChar w:fldCharType="begin"/>
      </w:r>
      <w:r>
        <w:instrText xml:space="preserve"> XE "&lt;EOS&gt;" </w:instrText>
      </w:r>
      <w:r>
        <w:fldChar w:fldCharType="end"/>
      </w:r>
      <w:r>
        <w:fldChar w:fldCharType="begin"/>
      </w:r>
      <w:r>
        <w:instrText xml:space="preserve"> XE "&lt;single-quote&gt;" </w:instrText>
      </w:r>
      <w:r>
        <w:fldChar w:fldCharType="end"/>
      </w:r>
      <w:r>
        <w:fldChar w:fldCharType="begin"/>
      </w:r>
      <w:r>
        <w:instrText xml:space="preserve"> XE "&lt;comment-body&gt;" </w:instrText>
      </w:r>
      <w:r>
        <w:fldChar w:fldCharType="end"/>
      </w:r>
      <w:r>
        <w:fldChar w:fldCharType="begin"/>
      </w:r>
      <w:r>
        <w:instrText xml:space="preserve"> XE "Se</w:instrText>
      </w:r>
      <w:r>
        <w:instrText xml:space="preserve">parator and special tokens" </w:instrText>
      </w:r>
      <w:r>
        <w:fldChar w:fldCharType="end"/>
      </w:r>
    </w:p>
    <w:p w:rsidR="002F6822" w:rsidRDefault="005F1BC7">
      <w:pPr>
        <w:pStyle w:val="Code"/>
      </w:pPr>
      <w:r>
        <w:t xml:space="preserve">WS = 1*(WSC / line-continuation) </w:t>
      </w:r>
    </w:p>
    <w:p w:rsidR="002F6822" w:rsidRDefault="005F1BC7">
      <w:pPr>
        <w:pStyle w:val="Code"/>
      </w:pPr>
      <w:r>
        <w:lastRenderedPageBreak/>
        <w:t xml:space="preserve">special-token = "," / "." / "!" /  "#" / "&amp;" / "(" / ")" / "*" / "+" / "-" / "/" / ":" / ";" / "&lt;" / "=" / "&gt;" / "?" / "\" / "^" </w:t>
      </w:r>
    </w:p>
    <w:p w:rsidR="002F6822" w:rsidRDefault="005F1BC7">
      <w:pPr>
        <w:pStyle w:val="Code"/>
      </w:pPr>
      <w:r>
        <w:t xml:space="preserve">NO-WS = &lt;no whitespace characters allowed here&gt; </w:t>
      </w:r>
    </w:p>
    <w:p w:rsidR="002F6822" w:rsidRDefault="005F1BC7">
      <w:pPr>
        <w:pStyle w:val="Code"/>
      </w:pPr>
      <w:r>
        <w:t>NO-LINE-CONT</w:t>
      </w:r>
      <w:r>
        <w:t xml:space="preserve">INUATION = &lt;a line-continuation is not allowed here&gt; </w:t>
      </w:r>
    </w:p>
    <w:p w:rsidR="002F6822" w:rsidRDefault="005F1BC7">
      <w:pPr>
        <w:pStyle w:val="Code"/>
      </w:pPr>
      <w:r>
        <w:t xml:space="preserve">EOL = [WS] LINE-END / single-quote comment-body </w:t>
      </w:r>
    </w:p>
    <w:p w:rsidR="002F6822" w:rsidRDefault="005F1BC7">
      <w:pPr>
        <w:pStyle w:val="Code"/>
      </w:pPr>
      <w:r>
        <w:t xml:space="preserve">EOS = *(EOL  /  ":")  ;End Of Statement </w:t>
      </w:r>
    </w:p>
    <w:p w:rsidR="002F6822" w:rsidRDefault="005F1BC7">
      <w:pPr>
        <w:pStyle w:val="Code"/>
      </w:pPr>
      <w:r>
        <w:t xml:space="preserve">single-quote = %x0027  ; ' </w:t>
      </w:r>
    </w:p>
    <w:p w:rsidR="002F6822" w:rsidRDefault="005F1BC7">
      <w:pPr>
        <w:pStyle w:val="Code"/>
      </w:pPr>
      <w:r>
        <w:t xml:space="preserve">comment-body = *(line-continuation / non-line-termination-character) LINE-END </w:t>
      </w:r>
    </w:p>
    <w:p w:rsidR="002F6822" w:rsidRDefault="005F1BC7">
      <w:r>
        <w:t>&lt;spec</w:t>
      </w:r>
      <w:r>
        <w:t xml:space="preserve">ial-token&gt; is used to identify single characters that have special meaning in the syntax of VBA programs. Because they are </w:t>
      </w:r>
      <w:r>
        <w:rPr>
          <w:i/>
        </w:rPr>
        <w:t xml:space="preserve">lexical tokens (section </w:t>
      </w:r>
      <w:hyperlink w:anchor="Section_848bd0b2e4534f50a42a452eb0923c6d" w:history="1">
        <w:r>
          <w:rPr>
            <w:rStyle w:val="Hyperlink"/>
            <w:i/>
          </w:rPr>
          <w:t>3.3</w:t>
        </w:r>
      </w:hyperlink>
      <w:r>
        <w:rPr>
          <w:i/>
        </w:rPr>
        <w:t>)</w:t>
      </w:r>
      <w:r>
        <w:t>, these characters can be preceded by white s</w:t>
      </w:r>
      <w:r>
        <w:t xml:space="preserve">pace characters that are ignored. Any occurrence of one of the quoted &lt;special-token&gt; elements as a grammar element within the syntactic grammar is a reference to the corresponding </w:t>
      </w:r>
      <w:r>
        <w:rPr>
          <w:i/>
        </w:rPr>
        <w:t>token (section 3.3)</w:t>
      </w:r>
      <w:r>
        <w:t xml:space="preserve">. </w:t>
      </w:r>
    </w:p>
    <w:p w:rsidR="002F6822" w:rsidRDefault="005F1BC7">
      <w:r>
        <w:t xml:space="preserve">&lt;NO-WS&gt; is used as terminal element of the syntactic </w:t>
      </w:r>
      <w:r>
        <w:t xml:space="preserve">grammar to indicate that the </w:t>
      </w:r>
      <w:r>
        <w:rPr>
          <w:i/>
        </w:rPr>
        <w:t>token</w:t>
      </w:r>
      <w:r>
        <w:t xml:space="preserve"> that immediately follows it </w:t>
      </w:r>
      <w:r>
        <w:rPr>
          <w:i/>
        </w:rPr>
        <w:t>MUST NOT</w:t>
      </w:r>
      <w:r>
        <w:t xml:space="preserve"> be preceded by any white space characters. &lt;NO-LINE-CONTINUATION&gt; is used as terminal element of the syntactic grammar to indicate that the </w:t>
      </w:r>
      <w:r>
        <w:rPr>
          <w:i/>
        </w:rPr>
        <w:t>token</w:t>
      </w:r>
      <w:r>
        <w:t xml:space="preserve"> that immediately follows it </w:t>
      </w:r>
      <w:r>
        <w:rPr>
          <w:i/>
        </w:rPr>
        <w:t>MUST NOT</w:t>
      </w:r>
      <w:r>
        <w:t xml:space="preserve"> b</w:t>
      </w:r>
      <w:r>
        <w:t xml:space="preserve">e preceded by white space that includes any &lt;linecontinuation&gt; sequences. </w:t>
      </w:r>
    </w:p>
    <w:p w:rsidR="002F6822" w:rsidRDefault="005F1BC7">
      <w:r>
        <w:t xml:space="preserve">&lt;WS&gt; is used as a terminal element of the syntactic grammar to indicate that the </w:t>
      </w:r>
      <w:r>
        <w:rPr>
          <w:i/>
        </w:rPr>
        <w:t>token</w:t>
      </w:r>
      <w:r>
        <w:t xml:space="preserve"> that immediately follows it </w:t>
      </w:r>
      <w:r>
        <w:rPr>
          <w:i/>
        </w:rPr>
        <w:t>MUST</w:t>
      </w:r>
      <w:r>
        <w:t xml:space="preserve"> have been preceded by one or more white space characters. </w:t>
      </w:r>
    </w:p>
    <w:p w:rsidR="002F6822" w:rsidRDefault="005F1BC7">
      <w:r>
        <w:t>&lt;</w:t>
      </w:r>
      <w:r>
        <w:t xml:space="preserve">EOL&gt; is used as element of the syntactic grammar to name the token that acts as an "end of statement" marker for statements that MUST be the only or last statement on a logical line. </w:t>
      </w:r>
    </w:p>
    <w:p w:rsidR="002F6822" w:rsidRDefault="005F1BC7">
      <w:r>
        <w:t>&lt;EOS&gt; is used as a terminal element of the syntactic grammar to name the</w:t>
      </w:r>
      <w:r>
        <w:t xml:space="preserve"> </w:t>
      </w:r>
      <w:r>
        <w:rPr>
          <w:i/>
        </w:rPr>
        <w:t>token</w:t>
      </w:r>
      <w:r>
        <w:t xml:space="preserve"> that acts as an "end of statement" marker. In general, the end of statement is marked by either a &lt;LINE-END&gt; or a colon character. Any characters between a &lt;single-quote&gt; and a &lt;LINE-END&gt; are comment text that is ignored. </w:t>
      </w:r>
    </w:p>
    <w:p w:rsidR="002F6822" w:rsidRDefault="005F1BC7">
      <w:pPr>
        <w:pStyle w:val="Heading3"/>
      </w:pPr>
      <w:bookmarkStart w:id="59" w:name="section_685ad840accb4bdb8bfdf3d88498547a"/>
      <w:bookmarkStart w:id="60" w:name="_Toc166942476"/>
      <w:r>
        <w:t>Number Tokens</w:t>
      </w:r>
      <w:bookmarkEnd w:id="59"/>
      <w:bookmarkEnd w:id="60"/>
      <w:r>
        <w:fldChar w:fldCharType="begin"/>
      </w:r>
      <w:r>
        <w:instrText xml:space="preserve"> XE "&lt;INTEGER</w:instrText>
      </w:r>
      <w:r>
        <w:instrText xml:space="preserve">&gt;" </w:instrText>
      </w:r>
      <w:r>
        <w:fldChar w:fldCharType="end"/>
      </w:r>
      <w:r>
        <w:fldChar w:fldCharType="begin"/>
      </w:r>
      <w:r>
        <w:instrText xml:space="preserve"> XE "&lt;integer-literal&gt;" </w:instrText>
      </w:r>
      <w:r>
        <w:fldChar w:fldCharType="end"/>
      </w:r>
      <w:r>
        <w:fldChar w:fldCharType="begin"/>
      </w:r>
      <w:r>
        <w:instrText xml:space="preserve"> XE "&lt;decimal-literal&gt;" </w:instrText>
      </w:r>
      <w:r>
        <w:fldChar w:fldCharType="end"/>
      </w:r>
      <w:r>
        <w:fldChar w:fldCharType="begin"/>
      </w:r>
      <w:r>
        <w:instrText xml:space="preserve"> XE "&lt;octal-literal&gt;" </w:instrText>
      </w:r>
      <w:r>
        <w:fldChar w:fldCharType="end"/>
      </w:r>
      <w:r>
        <w:fldChar w:fldCharType="begin"/>
      </w:r>
      <w:r>
        <w:instrText xml:space="preserve"> XE "&lt;hex-literal&gt;" </w:instrText>
      </w:r>
      <w:r>
        <w:fldChar w:fldCharType="end"/>
      </w:r>
      <w:r>
        <w:fldChar w:fldCharType="begin"/>
      </w:r>
      <w:r>
        <w:instrText xml:space="preserve"> XE "&lt;octal-digit&gt;" </w:instrText>
      </w:r>
      <w:r>
        <w:fldChar w:fldCharType="end"/>
      </w:r>
      <w:r>
        <w:fldChar w:fldCharType="begin"/>
      </w:r>
      <w:r>
        <w:instrText xml:space="preserve"> XE "&lt;decimal-digit&gt;" </w:instrText>
      </w:r>
      <w:r>
        <w:fldChar w:fldCharType="end"/>
      </w:r>
      <w:r>
        <w:fldChar w:fldCharType="begin"/>
      </w:r>
      <w:r>
        <w:instrText xml:space="preserve"> XE "&lt;hex-digit&gt;" </w:instrText>
      </w:r>
      <w:r>
        <w:fldChar w:fldCharType="end"/>
      </w:r>
      <w:r>
        <w:fldChar w:fldCharType="begin"/>
      </w:r>
      <w:r>
        <w:instrText xml:space="preserve"> XE "Number tokens" </w:instrText>
      </w:r>
      <w:r>
        <w:fldChar w:fldCharType="end"/>
      </w:r>
      <w:r>
        <w:fldChar w:fldCharType="begin"/>
      </w:r>
      <w:r>
        <w:instrText xml:space="preserve"> XE "&lt;FLOAT&gt;" </w:instrText>
      </w:r>
      <w:r>
        <w:fldChar w:fldCharType="end"/>
      </w:r>
      <w:r>
        <w:fldChar w:fldCharType="begin"/>
      </w:r>
      <w:r>
        <w:instrText xml:space="preserve"> XE "&lt;floating-point-literal&gt;" </w:instrText>
      </w:r>
      <w:r>
        <w:fldChar w:fldCharType="end"/>
      </w:r>
      <w:r>
        <w:fldChar w:fldCharType="begin"/>
      </w:r>
      <w:r>
        <w:instrText xml:space="preserve"> XE "&lt;integer-di</w:instrText>
      </w:r>
      <w:r>
        <w:instrText xml:space="preserve">gits&gt;" </w:instrText>
      </w:r>
      <w:r>
        <w:fldChar w:fldCharType="end"/>
      </w:r>
      <w:r>
        <w:fldChar w:fldCharType="begin"/>
      </w:r>
      <w:r>
        <w:instrText xml:space="preserve"> XE "&lt;fractional-digits&gt;" </w:instrText>
      </w:r>
      <w:r>
        <w:fldChar w:fldCharType="end"/>
      </w:r>
      <w:r>
        <w:fldChar w:fldCharType="begin"/>
      </w:r>
      <w:r>
        <w:instrText xml:space="preserve"> XE "&lt;exponent&gt;" </w:instrText>
      </w:r>
      <w:r>
        <w:fldChar w:fldCharType="end"/>
      </w:r>
      <w:r>
        <w:fldChar w:fldCharType="begin"/>
      </w:r>
      <w:r>
        <w:instrText xml:space="preserve"> XE "&lt;exponent-letter&gt;" </w:instrText>
      </w:r>
      <w:r>
        <w:fldChar w:fldCharType="end"/>
      </w:r>
      <w:r>
        <w:fldChar w:fldCharType="begin"/>
      </w:r>
      <w:r>
        <w:instrText xml:space="preserve"> XE "&lt;floating-point-type-suffix&gt;" </w:instrText>
      </w:r>
      <w:r>
        <w:fldChar w:fldCharType="end"/>
      </w:r>
    </w:p>
    <w:p w:rsidR="002F6822" w:rsidRDefault="005F1BC7">
      <w:pPr>
        <w:pStyle w:val="Code"/>
      </w:pPr>
      <w:r>
        <w:t xml:space="preserve">INTEGER = integer-literal ["%" / "&amp;" / "^"] </w:t>
      </w:r>
    </w:p>
    <w:p w:rsidR="002F6822" w:rsidRDefault="005F1BC7">
      <w:pPr>
        <w:pStyle w:val="Code"/>
      </w:pPr>
      <w:r>
        <w:t xml:space="preserve">integer-literal = decimal-literal / octal-literal / hex-literal </w:t>
      </w:r>
    </w:p>
    <w:p w:rsidR="002F6822" w:rsidRDefault="005F1BC7">
      <w:pPr>
        <w:pStyle w:val="Code"/>
      </w:pPr>
      <w:r>
        <w:t>decimal-literal = 1*decima</w:t>
      </w:r>
      <w:r>
        <w:t xml:space="preserve">l-digit </w:t>
      </w:r>
    </w:p>
    <w:p w:rsidR="002F6822" w:rsidRDefault="005F1BC7">
      <w:pPr>
        <w:pStyle w:val="Code"/>
      </w:pPr>
      <w:r>
        <w:t xml:space="preserve">octal-literal = "&amp;" [%x004F / %x006F] 1*octal-digit    ; &amp; or &amp;o or &amp;O </w:t>
      </w:r>
    </w:p>
    <w:p w:rsidR="002F6822" w:rsidRDefault="005F1BC7">
      <w:pPr>
        <w:pStyle w:val="Code"/>
      </w:pPr>
      <w:r>
        <w:t xml:space="preserve">hex-literal = "&amp;" (%x0048 / %x0068) 1*hex-digit   ; &amp;h or &amp;H </w:t>
      </w:r>
    </w:p>
    <w:p w:rsidR="002F6822" w:rsidRDefault="005F1BC7">
      <w:pPr>
        <w:pStyle w:val="Code"/>
      </w:pPr>
      <w:r>
        <w:t xml:space="preserve">octal-digit = "0" / "1" / "2" / "3" / "4" / "5" / "6" / "7" </w:t>
      </w:r>
    </w:p>
    <w:p w:rsidR="002F6822" w:rsidRDefault="005F1BC7">
      <w:pPr>
        <w:pStyle w:val="Code"/>
      </w:pPr>
      <w:r>
        <w:t xml:space="preserve">decimal-digit = octal-digit / "8" / "9" </w:t>
      </w:r>
    </w:p>
    <w:p w:rsidR="002F6822" w:rsidRDefault="005F1BC7">
      <w:pPr>
        <w:pStyle w:val="Code"/>
      </w:pPr>
      <w:r>
        <w:t>hex-digit =</w:t>
      </w:r>
      <w:r>
        <w:t xml:space="preserve"> decimal-digit / %x0041-0046 / %x0061-0066 ;A-F / a-f </w:t>
      </w:r>
    </w:p>
    <w:p w:rsidR="002F6822" w:rsidRDefault="005F1BC7">
      <w:pPr>
        <w:spacing w:after="281" w:line="246" w:lineRule="auto"/>
        <w:ind w:left="-5"/>
      </w:pPr>
      <w:r>
        <w:rPr>
          <w:i/>
        </w:rPr>
        <w:t xml:space="preserve">Static Semantics </w:t>
      </w:r>
    </w:p>
    <w:p w:rsidR="002F6822" w:rsidRDefault="005F1BC7">
      <w:pPr>
        <w:pStyle w:val="ListParagraph"/>
        <w:numPr>
          <w:ilvl w:val="0"/>
          <w:numId w:val="51"/>
        </w:numPr>
      </w:pPr>
      <w:r>
        <w:t xml:space="preserve">The &lt;decimal-digit&gt;, &lt;octal-digit&gt;, and &lt;hex-digit&gt; sequences are interpreted as unsigned integer values represented respectively in decimal, octal, and hexadecimal notation. </w:t>
      </w:r>
    </w:p>
    <w:p w:rsidR="002F6822" w:rsidRDefault="005F1BC7">
      <w:pPr>
        <w:pStyle w:val="ListParagraph"/>
        <w:numPr>
          <w:ilvl w:val="0"/>
          <w:numId w:val="51"/>
        </w:numPr>
        <w:spacing w:after="270"/>
      </w:pPr>
      <w:r>
        <w:t>Each &lt;</w:t>
      </w:r>
      <w:r>
        <w:t xml:space="preserve">INTEGER&gt; has an associated constant </w:t>
      </w:r>
      <w:r>
        <w:rPr>
          <w:i/>
        </w:rPr>
        <w:t xml:space="preserve">data value (section </w:t>
      </w:r>
      <w:hyperlink w:anchor="Section_c86480b2aef24488b177f55e13cc51f2" w:history="1">
        <w:r>
          <w:rPr>
            <w:rStyle w:val="Hyperlink"/>
            <w:i/>
          </w:rPr>
          <w:t>2.1</w:t>
        </w:r>
      </w:hyperlink>
      <w:r>
        <w:rPr>
          <w:i/>
        </w:rPr>
        <w:t>)</w:t>
      </w:r>
      <w:r>
        <w:t xml:space="preserve">. The </w:t>
      </w:r>
      <w:r>
        <w:rPr>
          <w:i/>
        </w:rPr>
        <w:t>data value</w:t>
      </w:r>
      <w:r>
        <w:t xml:space="preserve">,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o</w:t>
      </w:r>
      <w:r>
        <w:t xml:space="preserve">f the constant is defined by the following table (if the Valid column shows No, this &lt;INTEGER&gt; is invalid): </w:t>
      </w:r>
    </w:p>
    <w:tbl>
      <w:tblPr>
        <w:tblStyle w:val="Table-ShadedHeader"/>
        <w:tblW w:w="0" w:type="auto"/>
        <w:tblLayout w:type="fixed"/>
        <w:tblLook w:val="04A0" w:firstRow="1" w:lastRow="0" w:firstColumn="1" w:lastColumn="0" w:noHBand="0" w:noVBand="1"/>
      </w:tblPr>
      <w:tblGrid>
        <w:gridCol w:w="1308"/>
        <w:gridCol w:w="1896"/>
        <w:gridCol w:w="821"/>
        <w:gridCol w:w="1465"/>
        <w:gridCol w:w="1418"/>
        <w:gridCol w:w="1281"/>
        <w:gridCol w:w="1286"/>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1308" w:type="dxa"/>
          </w:tcPr>
          <w:p w:rsidR="002F6822" w:rsidRDefault="005F1BC7">
            <w:pPr>
              <w:pStyle w:val="TableHeaderText"/>
            </w:pPr>
            <w:r>
              <w:t>Radix</w:t>
            </w:r>
          </w:p>
        </w:tc>
        <w:tc>
          <w:tcPr>
            <w:tcW w:w="1896" w:type="dxa"/>
          </w:tcPr>
          <w:p w:rsidR="002F6822" w:rsidRDefault="005F1BC7">
            <w:pPr>
              <w:pStyle w:val="TableHeaderText"/>
            </w:pPr>
            <w:r>
              <w:t>Positive &lt;INTEGER&gt; value in the range</w:t>
            </w:r>
          </w:p>
        </w:tc>
        <w:tc>
          <w:tcPr>
            <w:tcW w:w="821" w:type="dxa"/>
          </w:tcPr>
          <w:p w:rsidR="002F6822" w:rsidRDefault="005F1BC7">
            <w:pPr>
              <w:pStyle w:val="TableHeaderText"/>
            </w:pPr>
            <w:r>
              <w:t>Type Suffix</w:t>
            </w:r>
          </w:p>
        </w:tc>
        <w:tc>
          <w:tcPr>
            <w:tcW w:w="1465" w:type="dxa"/>
          </w:tcPr>
          <w:p w:rsidR="002F6822" w:rsidRDefault="005F1BC7">
            <w:pPr>
              <w:pStyle w:val="TableHeaderText"/>
            </w:pPr>
            <w:r>
              <w:t>Valid &lt;INTEGER&gt;?</w:t>
            </w:r>
          </w:p>
        </w:tc>
        <w:tc>
          <w:tcPr>
            <w:tcW w:w="1418" w:type="dxa"/>
          </w:tcPr>
          <w:p w:rsidR="002F6822" w:rsidRDefault="005F1BC7">
            <w:pPr>
              <w:pStyle w:val="TableHeaderText"/>
            </w:pPr>
            <w:r>
              <w:t>Declared Type</w:t>
            </w:r>
          </w:p>
        </w:tc>
        <w:tc>
          <w:tcPr>
            <w:tcW w:w="1281" w:type="dxa"/>
          </w:tcPr>
          <w:p w:rsidR="002F6822" w:rsidRDefault="005F1BC7">
            <w:pPr>
              <w:pStyle w:val="TableHeaderText"/>
            </w:pPr>
            <w:r>
              <w:t>Value Type</w:t>
            </w:r>
          </w:p>
        </w:tc>
        <w:tc>
          <w:tcPr>
            <w:tcW w:w="1286" w:type="dxa"/>
          </w:tcPr>
          <w:p w:rsidR="002F6822" w:rsidRDefault="005F1BC7">
            <w:pPr>
              <w:pStyle w:val="TableHeaderText"/>
            </w:pPr>
            <w:r>
              <w:t>Signed Data Value</w:t>
            </w: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0 ≤ n ≤ 32767</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lastRenderedPageBreak/>
              <w:t>Decimal</w:t>
            </w:r>
          </w:p>
        </w:tc>
        <w:tc>
          <w:tcPr>
            <w:tcW w:w="1896" w:type="dxa"/>
          </w:tcPr>
          <w:p w:rsidR="002F6822" w:rsidRDefault="005F1BC7">
            <w:pPr>
              <w:pStyle w:val="TableBodyText"/>
            </w:pPr>
            <w:r>
              <w:t>0 ≤ n ≤ 32767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0 ≤ n ≤ 32767</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0 ≤ n ≤ 32767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0 ≤ n ≤ &amp;o77777</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0 ≤ n ≤ &amp;o77777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0 ≤ n ≤ &amp;o77777</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0 ≤ n ≤ &amp;o77777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&amp;o100000 ≤ n ≤ &amp;o177777</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 – 65,536</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&amp;o100000 ≤ n ≤ &amp;o177777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 – 65,536</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&amp;o100000 ≤</w:t>
            </w:r>
            <w:r>
              <w:t xml:space="preserve"> n ≤ &amp;o177777</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&amp;o100000 ≤ n ≤ &amp;o177777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0 ≤ n ≤ &amp;H7FFF</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0 ≤ n ≤ &amp;H7FFF</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0 ≤ n ≤ &amp;H7FFF</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0 ≤ n ≤ &amp;H7FFF</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 ≤ n ≤ &amp;HFFFF</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 – 65,536</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 ≤ n ≤ &amp;HFFFF</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Integer</w:t>
            </w:r>
          </w:p>
        </w:tc>
        <w:tc>
          <w:tcPr>
            <w:tcW w:w="1281" w:type="dxa"/>
          </w:tcPr>
          <w:p w:rsidR="002F6822" w:rsidRDefault="005F1BC7">
            <w:pPr>
              <w:pStyle w:val="TableBodyText"/>
            </w:pPr>
            <w:r>
              <w:t>Integer</w:t>
            </w:r>
          </w:p>
        </w:tc>
        <w:tc>
          <w:tcPr>
            <w:tcW w:w="1286" w:type="dxa"/>
          </w:tcPr>
          <w:p w:rsidR="002F6822" w:rsidRDefault="005F1BC7">
            <w:pPr>
              <w:pStyle w:val="TableBodyText"/>
            </w:pPr>
            <w:r>
              <w:t>n – 65,536</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 ≤ n ≤ &amp;HFFFF</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 ≤ n ≤ &amp;HFFFF</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Integer</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32768 ≤ n ≤ 2147483647</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n ≥ 32768</w:t>
            </w:r>
          </w:p>
        </w:tc>
        <w:tc>
          <w:tcPr>
            <w:tcW w:w="821" w:type="dxa"/>
          </w:tcPr>
          <w:p w:rsidR="002F6822" w:rsidRDefault="005F1BC7">
            <w:pPr>
              <w:pStyle w:val="TableBodyText"/>
            </w:pPr>
            <w:r>
              <w:t>"%"</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32768 ≤ n ≤ 2147483647</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32768 ≤ n ≤ 2147483647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n ≥ 2147483647</w:t>
            </w:r>
          </w:p>
        </w:tc>
        <w:tc>
          <w:tcPr>
            <w:tcW w:w="821" w:type="dxa"/>
          </w:tcPr>
          <w:p w:rsidR="002F6822" w:rsidRDefault="005F1BC7">
            <w:pPr>
              <w:pStyle w:val="TableBodyText"/>
            </w:pPr>
            <w:r>
              <w:t>None</w:t>
            </w:r>
          </w:p>
        </w:tc>
        <w:tc>
          <w:tcPr>
            <w:tcW w:w="1465" w:type="dxa"/>
          </w:tcPr>
          <w:p w:rsidR="002F6822" w:rsidRDefault="005F1BC7">
            <w:pPr>
              <w:pStyle w:val="TableBodyText"/>
            </w:pPr>
            <w:r>
              <w:t>(see note 1)</w:t>
            </w:r>
          </w:p>
        </w:tc>
        <w:tc>
          <w:tcPr>
            <w:tcW w:w="1418" w:type="dxa"/>
          </w:tcPr>
          <w:p w:rsidR="002F6822" w:rsidRDefault="005F1BC7">
            <w:pPr>
              <w:pStyle w:val="TableBodyText"/>
            </w:pPr>
            <w:r>
              <w:t>Double</w:t>
            </w:r>
          </w:p>
        </w:tc>
        <w:tc>
          <w:tcPr>
            <w:tcW w:w="1281" w:type="dxa"/>
          </w:tcPr>
          <w:p w:rsidR="002F6822" w:rsidRDefault="005F1BC7">
            <w:pPr>
              <w:pStyle w:val="TableBodyText"/>
            </w:pPr>
            <w:r>
              <w:t>Double</w:t>
            </w:r>
          </w:p>
        </w:tc>
        <w:tc>
          <w:tcPr>
            <w:tcW w:w="1286" w:type="dxa"/>
          </w:tcPr>
          <w:p w:rsidR="002F6822" w:rsidRDefault="005F1BC7">
            <w:pPr>
              <w:pStyle w:val="TableBodyText"/>
            </w:pPr>
            <w:r>
              <w:t>n# (see note 1)</w:t>
            </w: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n ≥ 2147483647</w:t>
            </w:r>
          </w:p>
        </w:tc>
        <w:tc>
          <w:tcPr>
            <w:tcW w:w="821" w:type="dxa"/>
          </w:tcPr>
          <w:p w:rsidR="002F6822" w:rsidRDefault="005F1BC7">
            <w:pPr>
              <w:pStyle w:val="TableBodyText"/>
            </w:pPr>
            <w:r>
              <w:t>"&amp;"</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lastRenderedPageBreak/>
              <w:t>Octal</w:t>
            </w:r>
          </w:p>
        </w:tc>
        <w:tc>
          <w:tcPr>
            <w:tcW w:w="1896" w:type="dxa"/>
          </w:tcPr>
          <w:p w:rsidR="002F6822" w:rsidRDefault="005F1BC7">
            <w:pPr>
              <w:pStyle w:val="TableBodyText"/>
            </w:pPr>
            <w:r>
              <w:t>&amp;o200000 ≤ n ≤ &amp;o17777777777</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&amp;o200000 ≤ n ≤ &amp;o17777777777</w:t>
            </w:r>
          </w:p>
        </w:tc>
        <w:tc>
          <w:tcPr>
            <w:tcW w:w="821" w:type="dxa"/>
          </w:tcPr>
          <w:p w:rsidR="002F6822" w:rsidRDefault="005F1BC7">
            <w:pPr>
              <w:pStyle w:val="TableBodyText"/>
            </w:pPr>
            <w:r>
              <w:t>"%"</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&amp;o200000 ≤ n ≤ &amp;o17777777777</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&amp;o200000 ≤ n ≤ &amp;o17777777777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&amp;o20000000000 ≤ n ≤ &amp;o37777777777</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 – 4,294,967,296</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&amp;o20000000000 ≤ n ≤ &amp;o37777777777</w:t>
            </w:r>
          </w:p>
        </w:tc>
        <w:tc>
          <w:tcPr>
            <w:tcW w:w="821" w:type="dxa"/>
          </w:tcPr>
          <w:p w:rsidR="002F6822" w:rsidRDefault="005F1BC7">
            <w:pPr>
              <w:pStyle w:val="TableBodyText"/>
            </w:pPr>
            <w:r>
              <w:t>"%"</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&amp;o20000000000 ≤ n ≤ &amp;o37777777777</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 – 4,294,967,296</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&amp;o20000000000 ≤ n ≤ &amp;o37777777777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n ≥ &amp;o40000000000</w:t>
            </w:r>
          </w:p>
        </w:tc>
        <w:tc>
          <w:tcPr>
            <w:tcW w:w="821" w:type="dxa"/>
          </w:tcPr>
          <w:p w:rsidR="002F6822" w:rsidRDefault="005F1BC7">
            <w:pPr>
              <w:pStyle w:val="TableBodyText"/>
            </w:pPr>
            <w:r>
              <w:t>None</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n ≥ &amp;o40000000000</w:t>
            </w:r>
          </w:p>
        </w:tc>
        <w:tc>
          <w:tcPr>
            <w:tcW w:w="821" w:type="dxa"/>
          </w:tcPr>
          <w:p w:rsidR="002F6822" w:rsidRDefault="005F1BC7">
            <w:pPr>
              <w:pStyle w:val="TableBodyText"/>
            </w:pPr>
            <w:r>
              <w:t>"%"</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n ≥ &amp;o40000000000</w:t>
            </w:r>
          </w:p>
        </w:tc>
        <w:tc>
          <w:tcPr>
            <w:tcW w:w="821" w:type="dxa"/>
          </w:tcPr>
          <w:p w:rsidR="002F6822" w:rsidRDefault="005F1BC7">
            <w:pPr>
              <w:pStyle w:val="TableBodyText"/>
            </w:pPr>
            <w:r>
              <w:t>"&amp;"</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 ≤ n ≤ &amp;H7FFFFFFF</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 ≤ n ≤ &amp;H7FFFFFFF</w:t>
            </w:r>
          </w:p>
        </w:tc>
        <w:tc>
          <w:tcPr>
            <w:tcW w:w="821" w:type="dxa"/>
          </w:tcPr>
          <w:p w:rsidR="002F6822" w:rsidRDefault="005F1BC7">
            <w:pPr>
              <w:pStyle w:val="TableBodyText"/>
            </w:pPr>
            <w:r>
              <w:t>"%"</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 ≤ n ≤ &amp;H7FFFFFFF</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 ≤ n ≤ &amp;H7FFFFFFF</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&amp;H80000000 ≤ n ≤ &amp;H7FFFFFFFF</w:t>
            </w:r>
          </w:p>
        </w:tc>
        <w:tc>
          <w:tcPr>
            <w:tcW w:w="821" w:type="dxa"/>
          </w:tcPr>
          <w:p w:rsidR="002F6822" w:rsidRDefault="005F1BC7">
            <w:pPr>
              <w:pStyle w:val="TableBodyText"/>
            </w:pPr>
            <w:r>
              <w:t>None</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 – 4,294,967,296</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&amp;H80000000 ≤ n ≤ &amp;H7FFFFFFFF</w:t>
            </w:r>
          </w:p>
        </w:tc>
        <w:tc>
          <w:tcPr>
            <w:tcW w:w="821" w:type="dxa"/>
          </w:tcPr>
          <w:p w:rsidR="002F6822" w:rsidRDefault="005F1BC7">
            <w:pPr>
              <w:pStyle w:val="TableBodyText"/>
            </w:pPr>
            <w:r>
              <w:t>"%"</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&amp;H80000000 ≤ n ≤ &amp;H7FFFFFFFF</w:t>
            </w:r>
          </w:p>
        </w:tc>
        <w:tc>
          <w:tcPr>
            <w:tcW w:w="821" w:type="dxa"/>
          </w:tcPr>
          <w:p w:rsidR="002F6822" w:rsidRDefault="005F1BC7">
            <w:pPr>
              <w:pStyle w:val="TableBodyText"/>
            </w:pPr>
            <w:r>
              <w:t>"&amp;"</w:t>
            </w:r>
          </w:p>
        </w:tc>
        <w:tc>
          <w:tcPr>
            <w:tcW w:w="1465" w:type="dxa"/>
          </w:tcPr>
          <w:p w:rsidR="002F6822" w:rsidRDefault="005F1BC7">
            <w:pPr>
              <w:pStyle w:val="TableBodyText"/>
            </w:pPr>
            <w:r>
              <w:t>Yes</w:t>
            </w:r>
          </w:p>
        </w:tc>
        <w:tc>
          <w:tcPr>
            <w:tcW w:w="1418" w:type="dxa"/>
          </w:tcPr>
          <w:p w:rsidR="002F6822" w:rsidRDefault="005F1BC7">
            <w:pPr>
              <w:pStyle w:val="TableBodyText"/>
            </w:pPr>
            <w:r>
              <w:t>Long</w:t>
            </w:r>
          </w:p>
        </w:tc>
        <w:tc>
          <w:tcPr>
            <w:tcW w:w="1281" w:type="dxa"/>
          </w:tcPr>
          <w:p w:rsidR="002F6822" w:rsidRDefault="005F1BC7">
            <w:pPr>
              <w:pStyle w:val="TableBodyText"/>
            </w:pPr>
            <w:r>
              <w:t>Long</w:t>
            </w:r>
          </w:p>
        </w:tc>
        <w:tc>
          <w:tcPr>
            <w:tcW w:w="1286" w:type="dxa"/>
          </w:tcPr>
          <w:p w:rsidR="002F6822" w:rsidRDefault="005F1BC7">
            <w:pPr>
              <w:pStyle w:val="TableBodyText"/>
            </w:pPr>
            <w:r>
              <w:t>n – 4,294,967,296</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w:t>
            </w:r>
            <w:r>
              <w:t xml:space="preserve">H80000000 ≤ n ≤ </w:t>
            </w:r>
            <w:r>
              <w:lastRenderedPageBreak/>
              <w:t>&amp;H7FFFFFFFF</w:t>
            </w:r>
          </w:p>
        </w:tc>
        <w:tc>
          <w:tcPr>
            <w:tcW w:w="821" w:type="dxa"/>
          </w:tcPr>
          <w:p w:rsidR="002F6822" w:rsidRDefault="005F1BC7">
            <w:pPr>
              <w:pStyle w:val="TableBodyText"/>
            </w:pPr>
            <w:r>
              <w:lastRenderedPageBreak/>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n ≥ &amp;H100000000</w:t>
            </w:r>
          </w:p>
        </w:tc>
        <w:tc>
          <w:tcPr>
            <w:tcW w:w="821" w:type="dxa"/>
          </w:tcPr>
          <w:p w:rsidR="002F6822" w:rsidRDefault="005F1BC7">
            <w:pPr>
              <w:pStyle w:val="TableBodyText"/>
            </w:pPr>
            <w:r>
              <w:t>None</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n ≥ &amp;H100000000</w:t>
            </w:r>
          </w:p>
        </w:tc>
        <w:tc>
          <w:tcPr>
            <w:tcW w:w="821" w:type="dxa"/>
          </w:tcPr>
          <w:p w:rsidR="002F6822" w:rsidRDefault="005F1BC7">
            <w:pPr>
              <w:pStyle w:val="TableBodyText"/>
            </w:pPr>
            <w:r>
              <w:t>"%"</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n ≥ &amp;H100000000</w:t>
            </w:r>
          </w:p>
        </w:tc>
        <w:tc>
          <w:tcPr>
            <w:tcW w:w="821" w:type="dxa"/>
          </w:tcPr>
          <w:p w:rsidR="002F6822" w:rsidRDefault="005F1BC7">
            <w:pPr>
              <w:pStyle w:val="TableBodyText"/>
            </w:pPr>
            <w:r>
              <w:t>"&amp;"</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2147483648 ≤ n ≤ 9223372036854775807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LongLong</w:t>
            </w:r>
          </w:p>
        </w:tc>
        <w:tc>
          <w:tcPr>
            <w:tcW w:w="1286" w:type="dxa"/>
          </w:tcPr>
          <w:p w:rsidR="002F6822" w:rsidRDefault="005F1BC7">
            <w:pPr>
              <w:pStyle w:val="TableBodyText"/>
            </w:pPr>
            <w:r>
              <w:t>n</w:t>
            </w:r>
          </w:p>
        </w:tc>
      </w:tr>
      <w:tr w:rsidR="002F6822" w:rsidTr="002F6822">
        <w:tc>
          <w:tcPr>
            <w:tcW w:w="1308" w:type="dxa"/>
          </w:tcPr>
          <w:p w:rsidR="002F6822" w:rsidRDefault="005F1BC7">
            <w:pPr>
              <w:pStyle w:val="TableBodyText"/>
              <w:rPr>
                <w:b/>
              </w:rPr>
            </w:pPr>
            <w:r>
              <w:rPr>
                <w:b/>
              </w:rPr>
              <w:t>Decimal</w:t>
            </w:r>
          </w:p>
        </w:tc>
        <w:tc>
          <w:tcPr>
            <w:tcW w:w="1896" w:type="dxa"/>
          </w:tcPr>
          <w:p w:rsidR="002F6822" w:rsidRDefault="005F1BC7">
            <w:pPr>
              <w:pStyle w:val="TableBodyText"/>
            </w:pPr>
            <w:r>
              <w:t>n ≥ 9223372036854775808</w:t>
            </w:r>
          </w:p>
        </w:tc>
        <w:tc>
          <w:tcPr>
            <w:tcW w:w="821" w:type="dxa"/>
          </w:tcPr>
          <w:p w:rsidR="002F6822" w:rsidRDefault="005F1BC7">
            <w:pPr>
              <w:pStyle w:val="TableBodyText"/>
            </w:pPr>
            <w:r>
              <w:t>"^"</w:t>
            </w:r>
          </w:p>
        </w:tc>
        <w:tc>
          <w:tcPr>
            <w:tcW w:w="1465" w:type="dxa"/>
          </w:tcPr>
          <w:p w:rsidR="002F6822" w:rsidRDefault="002F6822">
            <w:pPr>
              <w:pStyle w:val="TableBodyText"/>
            </w:pP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&amp;o40000000000 ≤ n ≤ &amp;o1777777777777777777777</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LongLong</w:t>
            </w:r>
          </w:p>
        </w:tc>
        <w:tc>
          <w:tcPr>
            <w:tcW w:w="1286" w:type="dxa"/>
          </w:tcPr>
          <w:p w:rsidR="002F6822" w:rsidRDefault="005F1BC7">
            <w:pPr>
              <w:pStyle w:val="TableBodyText"/>
            </w:pPr>
            <w:r>
              <w:t>n - 2</w:t>
            </w:r>
            <w:r>
              <w:rPr>
                <w:vertAlign w:val="superscript"/>
              </w:rPr>
              <w:t>32</w:t>
            </w:r>
          </w:p>
        </w:tc>
      </w:tr>
      <w:tr w:rsidR="002F6822" w:rsidTr="002F6822">
        <w:tc>
          <w:tcPr>
            <w:tcW w:w="1308" w:type="dxa"/>
          </w:tcPr>
          <w:p w:rsidR="002F6822" w:rsidRDefault="005F1BC7">
            <w:pPr>
              <w:pStyle w:val="TableBodyText"/>
              <w:rPr>
                <w:b/>
              </w:rPr>
            </w:pPr>
            <w:r>
              <w:rPr>
                <w:b/>
              </w:rPr>
              <w:t>Octal</w:t>
            </w:r>
          </w:p>
        </w:tc>
        <w:tc>
          <w:tcPr>
            <w:tcW w:w="1896" w:type="dxa"/>
          </w:tcPr>
          <w:p w:rsidR="002F6822" w:rsidRDefault="005F1BC7">
            <w:pPr>
              <w:pStyle w:val="TableBodyText"/>
            </w:pPr>
            <w:r>
              <w:t>n ≥ &amp;o2000000000000000000000</w:t>
            </w:r>
          </w:p>
        </w:tc>
        <w:tc>
          <w:tcPr>
            <w:tcW w:w="821" w:type="dxa"/>
          </w:tcPr>
          <w:p w:rsidR="002F6822" w:rsidRDefault="005F1BC7">
            <w:pPr>
              <w:pStyle w:val="TableBodyText"/>
            </w:pPr>
            <w:r>
              <w:t>Any</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&amp;H100000000 ≤ n ≤ &amp;HFFFFFFFFFFFFFFFF</w:t>
            </w:r>
          </w:p>
        </w:tc>
        <w:tc>
          <w:tcPr>
            <w:tcW w:w="821" w:type="dxa"/>
          </w:tcPr>
          <w:p w:rsidR="002F6822" w:rsidRDefault="005F1BC7">
            <w:pPr>
              <w:pStyle w:val="TableBodyText"/>
            </w:pPr>
            <w:r>
              <w:t>"^"</w:t>
            </w:r>
          </w:p>
        </w:tc>
        <w:tc>
          <w:tcPr>
            <w:tcW w:w="1465" w:type="dxa"/>
          </w:tcPr>
          <w:p w:rsidR="002F6822" w:rsidRDefault="005F1BC7">
            <w:pPr>
              <w:pStyle w:val="TableBodyText"/>
            </w:pPr>
            <w:r>
              <w:t>Yes</w:t>
            </w:r>
          </w:p>
        </w:tc>
        <w:tc>
          <w:tcPr>
            <w:tcW w:w="1418" w:type="dxa"/>
          </w:tcPr>
          <w:p w:rsidR="002F6822" w:rsidRDefault="005F1BC7">
            <w:pPr>
              <w:pStyle w:val="TableBodyText"/>
            </w:pPr>
            <w:r>
              <w:t>LongLong</w:t>
            </w:r>
          </w:p>
        </w:tc>
        <w:tc>
          <w:tcPr>
            <w:tcW w:w="1281" w:type="dxa"/>
          </w:tcPr>
          <w:p w:rsidR="002F6822" w:rsidRDefault="005F1BC7">
            <w:pPr>
              <w:pStyle w:val="TableBodyText"/>
            </w:pPr>
            <w:r>
              <w:t>LongLong</w:t>
            </w:r>
          </w:p>
        </w:tc>
        <w:tc>
          <w:tcPr>
            <w:tcW w:w="1286" w:type="dxa"/>
          </w:tcPr>
          <w:p w:rsidR="002F6822" w:rsidRDefault="005F1BC7">
            <w:pPr>
              <w:pStyle w:val="TableBodyText"/>
            </w:pPr>
            <w:r>
              <w:t>n - 2</w:t>
            </w:r>
            <w:r>
              <w:rPr>
                <w:vertAlign w:val="superscript"/>
              </w:rPr>
              <w:t>32</w:t>
            </w:r>
          </w:p>
        </w:tc>
      </w:tr>
      <w:tr w:rsidR="002F6822" w:rsidTr="002F6822">
        <w:tc>
          <w:tcPr>
            <w:tcW w:w="1308" w:type="dxa"/>
          </w:tcPr>
          <w:p w:rsidR="002F6822" w:rsidRDefault="005F1BC7">
            <w:pPr>
              <w:pStyle w:val="TableBodyText"/>
              <w:rPr>
                <w:b/>
              </w:rPr>
            </w:pPr>
            <w:r>
              <w:rPr>
                <w:b/>
              </w:rPr>
              <w:t>Hex</w:t>
            </w:r>
          </w:p>
        </w:tc>
        <w:tc>
          <w:tcPr>
            <w:tcW w:w="1896" w:type="dxa"/>
          </w:tcPr>
          <w:p w:rsidR="002F6822" w:rsidRDefault="005F1BC7">
            <w:pPr>
              <w:pStyle w:val="TableBodyText"/>
            </w:pPr>
            <w:r>
              <w:t>n ≥ &amp;H10000000000000000</w:t>
            </w:r>
          </w:p>
        </w:tc>
        <w:tc>
          <w:tcPr>
            <w:tcW w:w="821" w:type="dxa"/>
          </w:tcPr>
          <w:p w:rsidR="002F6822" w:rsidRDefault="005F1BC7">
            <w:pPr>
              <w:pStyle w:val="TableBodyText"/>
            </w:pPr>
            <w:r>
              <w:t>Any</w:t>
            </w:r>
          </w:p>
        </w:tc>
        <w:tc>
          <w:tcPr>
            <w:tcW w:w="1465" w:type="dxa"/>
          </w:tcPr>
          <w:p w:rsidR="002F6822" w:rsidRDefault="005F1BC7">
            <w:pPr>
              <w:pStyle w:val="TableBodyText"/>
            </w:pPr>
            <w:r>
              <w:t>No</w:t>
            </w:r>
          </w:p>
        </w:tc>
        <w:tc>
          <w:tcPr>
            <w:tcW w:w="1418" w:type="dxa"/>
          </w:tcPr>
          <w:p w:rsidR="002F6822" w:rsidRDefault="002F6822">
            <w:pPr>
              <w:pStyle w:val="TableBodyText"/>
            </w:pPr>
          </w:p>
        </w:tc>
        <w:tc>
          <w:tcPr>
            <w:tcW w:w="1281" w:type="dxa"/>
          </w:tcPr>
          <w:p w:rsidR="002F6822" w:rsidRDefault="002F6822">
            <w:pPr>
              <w:pStyle w:val="TableBodyText"/>
            </w:pPr>
          </w:p>
        </w:tc>
        <w:tc>
          <w:tcPr>
            <w:tcW w:w="1286" w:type="dxa"/>
          </w:tcPr>
          <w:p w:rsidR="002F6822" w:rsidRDefault="002F6822">
            <w:pPr>
              <w:pStyle w:val="TableBodyText"/>
            </w:pPr>
          </w:p>
        </w:tc>
      </w:tr>
    </w:tbl>
    <w:p w:rsidR="002F6822" w:rsidRDefault="002F6822">
      <w:pPr>
        <w:spacing w:after="85"/>
        <w:ind w:left="720"/>
      </w:pPr>
    </w:p>
    <w:p w:rsidR="002F6822" w:rsidRDefault="005F1BC7">
      <w:pPr>
        <w:pStyle w:val="ListParagraph"/>
        <w:numPr>
          <w:ilvl w:val="0"/>
          <w:numId w:val="52"/>
        </w:numPr>
        <w:spacing w:after="246"/>
      </w:pPr>
      <w:r>
        <w:t xml:space="preserve">It is statically invalid for a literal to have the declared type LongLong in an implementation that does not support 64-bit arithmetic. </w:t>
      </w:r>
    </w:p>
    <w:p w:rsidR="002F6822" w:rsidRDefault="005F1BC7">
      <w:pPr>
        <w:pStyle w:val="Code"/>
        <w:numPr>
          <w:ilvl w:val="0"/>
          <w:numId w:val="0"/>
        </w:numPr>
        <w:ind w:left="374" w:right="0" w:hanging="14"/>
      </w:pPr>
      <w:r>
        <w:t xml:space="preserve">FLOAT = (floating-point-literal [floating-point-type-suffix] ) / (decimal-literal floating-point-type-suffix) </w:t>
      </w:r>
    </w:p>
    <w:p w:rsidR="002F6822" w:rsidRDefault="005F1BC7">
      <w:pPr>
        <w:pStyle w:val="Code"/>
      </w:pPr>
      <w:r>
        <w:t>floating</w:t>
      </w:r>
      <w:r>
        <w:t xml:space="preserve">-point-literal = (integer-digits exponent) / (integer-digits "." [fractional-digits] [exponent]) / ( "." fractional-digits [exponent])  </w:t>
      </w:r>
    </w:p>
    <w:p w:rsidR="002F6822" w:rsidRDefault="005F1BC7">
      <w:pPr>
        <w:pStyle w:val="Code"/>
      </w:pPr>
      <w:r>
        <w:t xml:space="preserve"> </w:t>
      </w:r>
    </w:p>
    <w:p w:rsidR="002F6822" w:rsidRDefault="005F1BC7">
      <w:pPr>
        <w:pStyle w:val="Code"/>
      </w:pPr>
      <w:r>
        <w:t xml:space="preserve">integer-digits = decimal-literal </w:t>
      </w:r>
    </w:p>
    <w:p w:rsidR="002F6822" w:rsidRDefault="005F1BC7">
      <w:pPr>
        <w:pStyle w:val="Code"/>
      </w:pPr>
      <w:r>
        <w:t xml:space="preserve">fractional-digits = decimal-literal </w:t>
      </w:r>
    </w:p>
    <w:p w:rsidR="002F6822" w:rsidRDefault="005F1BC7">
      <w:pPr>
        <w:pStyle w:val="Code"/>
      </w:pPr>
      <w:r>
        <w:t>exponent = exponent-letter  [sign] decimal-lit</w:t>
      </w:r>
      <w:r>
        <w:t xml:space="preserve">eral </w:t>
      </w:r>
    </w:p>
    <w:p w:rsidR="002F6822" w:rsidRDefault="005F1BC7">
      <w:pPr>
        <w:pStyle w:val="Code"/>
      </w:pPr>
      <w:r>
        <w:t xml:space="preserve">exponent-letter = %x0044 / %x0045 / %x0064 / %x0065   ; D / E / d / e  </w:t>
      </w:r>
    </w:p>
    <w:p w:rsidR="002F6822" w:rsidRDefault="005F1BC7">
      <w:pPr>
        <w:pStyle w:val="Code"/>
      </w:pPr>
      <w:r>
        <w:t>sign = "+" / "-"</w:t>
      </w:r>
    </w:p>
    <w:p w:rsidR="002F6822" w:rsidRDefault="005F1BC7">
      <w:pPr>
        <w:pStyle w:val="Code"/>
      </w:pPr>
      <w:r>
        <w:t xml:space="preserve">floating-point-type-suffix = "!" / "#" / "@" </w:t>
      </w:r>
    </w:p>
    <w:p w:rsidR="002F6822" w:rsidRDefault="005F1BC7">
      <w:pPr>
        <w:spacing w:after="282" w:line="246" w:lineRule="auto"/>
        <w:ind w:left="-5"/>
      </w:pPr>
      <w:r>
        <w:rPr>
          <w:i/>
        </w:rPr>
        <w:t xml:space="preserve">Static Semantics </w:t>
      </w:r>
    </w:p>
    <w:p w:rsidR="002F6822" w:rsidRDefault="005F1BC7">
      <w:pPr>
        <w:pStyle w:val="ListParagraph"/>
        <w:numPr>
          <w:ilvl w:val="0"/>
          <w:numId w:val="52"/>
        </w:numPr>
        <w:spacing w:after="270"/>
      </w:pPr>
      <w:r>
        <w:t xml:space="preserve">&lt;FLOAT&gt; </w:t>
      </w:r>
      <w:r>
        <w:rPr>
          <w:i/>
        </w:rPr>
        <w:t>tokens</w:t>
      </w:r>
      <w:r>
        <w:t xml:space="preserve"> represent either binary floating point or currency </w:t>
      </w:r>
      <w:r>
        <w:rPr>
          <w:i/>
        </w:rPr>
        <w:t>data values</w:t>
      </w:r>
      <w:r>
        <w:t>. The &lt;</w:t>
      </w:r>
      <w:r>
        <w:t xml:space="preserve">floatingpoint-type-suffix&gt; designates the </w:t>
      </w:r>
      <w:r>
        <w:rPr>
          <w:i/>
        </w:rPr>
        <w:t>declared type</w:t>
      </w:r>
      <w:r>
        <w:t xml:space="preserve"> and </w:t>
      </w:r>
      <w:r>
        <w:rPr>
          <w:i/>
        </w:rPr>
        <w:t>value type</w:t>
      </w:r>
      <w:r>
        <w:t xml:space="preserve"> of the </w:t>
      </w:r>
      <w:r>
        <w:rPr>
          <w:i/>
        </w:rPr>
        <w:t>data value</w:t>
      </w:r>
      <w:r>
        <w:t xml:space="preserve"> associated with the </w:t>
      </w:r>
      <w:r>
        <w:rPr>
          <w:i/>
        </w:rPr>
        <w:t>token</w:t>
      </w:r>
      <w:r>
        <w:t xml:space="preserve"> according to the following table: </w:t>
      </w:r>
    </w:p>
    <w:tbl>
      <w:tblPr>
        <w:tblStyle w:val="Table-ShadedHeader"/>
        <w:tblW w:w="6488" w:type="dxa"/>
        <w:tblLook w:val="04A0" w:firstRow="1" w:lastRow="0" w:firstColumn="1" w:lastColumn="0" w:noHBand="0" w:noVBand="1"/>
      </w:tblPr>
      <w:tblGrid>
        <w:gridCol w:w="2979"/>
        <w:gridCol w:w="3509"/>
      </w:tblGrid>
      <w:tr w:rsidR="002F6822" w:rsidTr="002F6822">
        <w:trPr>
          <w:cnfStyle w:val="100000000000" w:firstRow="1" w:lastRow="0" w:firstColumn="0" w:lastColumn="0" w:oddVBand="0" w:evenVBand="0" w:oddHBand="0" w:evenHBand="0" w:firstRowFirstColumn="0" w:firstRowLastColumn="0" w:lastRowFirstColumn="0" w:lastRowLastColumn="0"/>
          <w:trHeight w:val="275"/>
          <w:tblHeader/>
        </w:trPr>
        <w:tc>
          <w:tcPr>
            <w:tcW w:w="2979" w:type="dxa"/>
          </w:tcPr>
          <w:p w:rsidR="002F6822" w:rsidRDefault="005F1BC7">
            <w:pPr>
              <w:pStyle w:val="TableHeaderText"/>
              <w:spacing w:after="0" w:line="276" w:lineRule="auto"/>
            </w:pPr>
            <w:r>
              <w:lastRenderedPageBreak/>
              <w:t xml:space="preserve">&lt;floating-point-type-suffix&gt; </w:t>
            </w:r>
          </w:p>
        </w:tc>
        <w:tc>
          <w:tcPr>
            <w:tcW w:w="3509" w:type="dxa"/>
          </w:tcPr>
          <w:p w:rsidR="002F6822" w:rsidRDefault="005F1BC7">
            <w:pPr>
              <w:pStyle w:val="TableHeaderText"/>
              <w:spacing w:after="0" w:line="276" w:lineRule="auto"/>
            </w:pPr>
            <w:r>
              <w:t xml:space="preserve">Declared Type and Value Type </w:t>
            </w:r>
          </w:p>
        </w:tc>
      </w:tr>
      <w:tr w:rsidR="002F6822" w:rsidTr="002F6822">
        <w:trPr>
          <w:trHeight w:val="278"/>
        </w:trPr>
        <w:tc>
          <w:tcPr>
            <w:tcW w:w="2979" w:type="dxa"/>
          </w:tcPr>
          <w:p w:rsidR="002F6822" w:rsidRDefault="005F1BC7">
            <w:pPr>
              <w:pStyle w:val="TableBodyText"/>
              <w:spacing w:after="0" w:line="276" w:lineRule="auto"/>
              <w:jc w:val="center"/>
            </w:pPr>
            <w:r>
              <w:t xml:space="preserve">Not present </w:t>
            </w:r>
          </w:p>
        </w:tc>
        <w:tc>
          <w:tcPr>
            <w:tcW w:w="3509" w:type="dxa"/>
          </w:tcPr>
          <w:p w:rsidR="002F6822" w:rsidRDefault="005F1BC7">
            <w:pPr>
              <w:pStyle w:val="TableBodyText"/>
              <w:spacing w:after="0" w:line="276" w:lineRule="auto"/>
              <w:jc w:val="center"/>
            </w:pPr>
            <w:r>
              <w:rPr>
                <w:b/>
              </w:rPr>
              <w:t xml:space="preserve">Double </w:t>
            </w:r>
          </w:p>
        </w:tc>
      </w:tr>
      <w:tr w:rsidR="002F6822" w:rsidTr="002F6822">
        <w:trPr>
          <w:trHeight w:val="290"/>
        </w:trPr>
        <w:tc>
          <w:tcPr>
            <w:tcW w:w="2979" w:type="dxa"/>
          </w:tcPr>
          <w:p w:rsidR="002F6822" w:rsidRDefault="005F1BC7">
            <w:pPr>
              <w:pStyle w:val="TableBodyText"/>
              <w:spacing w:after="0" w:line="276" w:lineRule="auto"/>
              <w:jc w:val="center"/>
            </w:pPr>
            <w:r>
              <w:t xml:space="preserve">! </w:t>
            </w:r>
          </w:p>
        </w:tc>
        <w:tc>
          <w:tcPr>
            <w:tcW w:w="3509" w:type="dxa"/>
          </w:tcPr>
          <w:p w:rsidR="002F6822" w:rsidRDefault="005F1BC7">
            <w:pPr>
              <w:pStyle w:val="TableBodyText"/>
              <w:spacing w:after="0" w:line="276" w:lineRule="auto"/>
              <w:jc w:val="center"/>
            </w:pPr>
            <w:r>
              <w:rPr>
                <w:b/>
              </w:rPr>
              <w:t xml:space="preserve">Single </w:t>
            </w:r>
          </w:p>
        </w:tc>
      </w:tr>
      <w:tr w:rsidR="002F6822" w:rsidTr="002F6822">
        <w:trPr>
          <w:trHeight w:val="288"/>
        </w:trPr>
        <w:tc>
          <w:tcPr>
            <w:tcW w:w="2979" w:type="dxa"/>
          </w:tcPr>
          <w:p w:rsidR="002F6822" w:rsidRDefault="005F1BC7">
            <w:pPr>
              <w:pStyle w:val="TableBodyText"/>
              <w:spacing w:after="0" w:line="276" w:lineRule="auto"/>
              <w:jc w:val="center"/>
            </w:pPr>
            <w:r>
              <w:t xml:space="preserve"># </w:t>
            </w:r>
          </w:p>
        </w:tc>
        <w:tc>
          <w:tcPr>
            <w:tcW w:w="3509" w:type="dxa"/>
          </w:tcPr>
          <w:p w:rsidR="002F6822" w:rsidRDefault="005F1BC7">
            <w:pPr>
              <w:pStyle w:val="TableBodyText"/>
              <w:spacing w:after="0" w:line="276" w:lineRule="auto"/>
              <w:jc w:val="center"/>
            </w:pPr>
            <w:r>
              <w:rPr>
                <w:b/>
              </w:rPr>
              <w:t xml:space="preserve">Double </w:t>
            </w:r>
          </w:p>
        </w:tc>
      </w:tr>
      <w:tr w:rsidR="002F6822" w:rsidTr="002F6822">
        <w:trPr>
          <w:trHeight w:val="288"/>
        </w:trPr>
        <w:tc>
          <w:tcPr>
            <w:tcW w:w="2979" w:type="dxa"/>
          </w:tcPr>
          <w:p w:rsidR="002F6822" w:rsidRDefault="005F1BC7">
            <w:pPr>
              <w:pStyle w:val="TableBodyText"/>
              <w:spacing w:after="0" w:line="276" w:lineRule="auto"/>
              <w:jc w:val="center"/>
            </w:pPr>
            <w:r>
              <w:t xml:space="preserve">@ </w:t>
            </w:r>
          </w:p>
        </w:tc>
        <w:tc>
          <w:tcPr>
            <w:tcW w:w="3509" w:type="dxa"/>
          </w:tcPr>
          <w:p w:rsidR="002F6822" w:rsidRDefault="005F1BC7">
            <w:pPr>
              <w:pStyle w:val="TableBodyText"/>
              <w:spacing w:after="0" w:line="276" w:lineRule="auto"/>
              <w:jc w:val="center"/>
            </w:pPr>
            <w:r>
              <w:rPr>
                <w:b/>
              </w:rPr>
              <w:t xml:space="preserve">Currency </w:t>
            </w:r>
          </w:p>
        </w:tc>
      </w:tr>
    </w:tbl>
    <w:p w:rsidR="002F6822" w:rsidRDefault="005F1BC7">
      <w:pPr>
        <w:pStyle w:val="ListParagraph"/>
        <w:numPr>
          <w:ilvl w:val="0"/>
          <w:numId w:val="52"/>
        </w:numPr>
        <w:spacing w:line="298" w:lineRule="auto"/>
        <w:ind w:left="1080"/>
      </w:pPr>
      <w:r>
        <w:t>Let i equal the integer value of &lt;integer-digits&gt;, f be the integer value of &lt;fractional-digits&gt;, d be the number of digits in &lt;fractional-digits&gt;, and x be the signed integer value of &lt;exponent&gt;. A &lt;floating-point-literal&gt; then represents a</w:t>
      </w:r>
      <w:r>
        <w:t xml:space="preserve"> mathematical real number, r, according to this formula:</w:t>
      </w:r>
    </w:p>
    <w:p w:rsidR="002F6822" w:rsidRDefault="005F1BC7">
      <w:pPr>
        <w:spacing w:line="298" w:lineRule="auto"/>
        <w:ind w:left="1090"/>
      </w:pPr>
      <w:r>
        <w:rPr>
          <w:noProof/>
          <w:position w:val="-9"/>
        </w:rPr>
        <w:drawing>
          <wp:inline distT="0" distB="0" distL="0" distR="0">
            <wp:extent cx="1196975" cy="174625"/>
            <wp:effectExtent l="0" t="0" r="0" b="0"/>
            <wp:docPr id="411172" name="Picture 411172" descr="Formula for the mathematical real number, r. R = open parentheses i + f times 10 to the minus d power closed parentheses 10 to the X power" title="Formula for the mathematical real number, r"/>
            <wp:cNvGraphicFramePr/>
            <a:graphic xmlns:a="http://schemas.openxmlformats.org/drawingml/2006/main">
              <a:graphicData uri="http://schemas.openxmlformats.org/drawingml/2006/picture">
                <pic:pic xmlns:pic="http://schemas.openxmlformats.org/drawingml/2006/picture">
                  <pic:nvPicPr>
                    <pic:cNvPr id="411172" name="pict6aee364b-d05a-4b2c-8053-0942a2089d31" descr="Formula for the mathematical real number, r. R = open parentheses i + f times 10 to the minus d power closed parentheses 10 to the X power" title="Formula for the mathematical real number, r"/>
                    <pic:cNvPicPr/>
                  </pic:nvPicPr>
                  <pic:blipFill>
                    <a:blip r:embed="rId30"/>
                    <a:stretch>
                      <a:fillRect/>
                    </a:stretch>
                  </pic:blipFill>
                  <pic:spPr>
                    <a:xfrm>
                      <a:off x="0" y="0"/>
                      <a:ext cx="1196975" cy="174625"/>
                    </a:xfrm>
                    <a:prstGeom prst="rect">
                      <a:avLst/>
                    </a:prstGeom>
                  </pic:spPr>
                </pic:pic>
              </a:graphicData>
            </a:graphic>
          </wp:inline>
        </w:drawing>
      </w:r>
      <w:r>
        <w:t xml:space="preserve"> </w:t>
      </w:r>
    </w:p>
    <w:p w:rsidR="002F6822" w:rsidRDefault="005F1BC7">
      <w:pPr>
        <w:pStyle w:val="ListParagraph"/>
        <w:numPr>
          <w:ilvl w:val="0"/>
          <w:numId w:val="52"/>
        </w:numPr>
        <w:spacing w:line="298" w:lineRule="auto"/>
        <w:ind w:left="1080"/>
      </w:pPr>
      <w:r>
        <w:t xml:space="preserve">A &lt;floating-point-literal&gt; is invalid if its mathematical value is greater than the greatest mathematical value that can be represented using its </w:t>
      </w:r>
      <w:r>
        <w:rPr>
          <w:i/>
        </w:rPr>
        <w:t>declared type</w:t>
      </w:r>
      <w:r>
        <w:t xml:space="preserve">. </w:t>
      </w:r>
    </w:p>
    <w:p w:rsidR="002F6822" w:rsidRDefault="005F1BC7">
      <w:pPr>
        <w:pStyle w:val="ListParagraph"/>
        <w:numPr>
          <w:ilvl w:val="0"/>
          <w:numId w:val="52"/>
        </w:numPr>
        <w:spacing w:after="262"/>
      </w:pPr>
      <w:r>
        <w:t xml:space="preserve">If the </w:t>
      </w:r>
      <w:r>
        <w:rPr>
          <w:i/>
        </w:rPr>
        <w:t>declared type</w:t>
      </w:r>
      <w:r>
        <w:t xml:space="preserve"> of &lt;floating-</w:t>
      </w:r>
      <w:r>
        <w:t xml:space="preserve">point-literal&gt; is </w:t>
      </w:r>
      <w:r>
        <w:rPr>
          <w:b/>
        </w:rPr>
        <w:t>Currency</w:t>
      </w:r>
      <w:r>
        <w:t xml:space="preserve">, the fractional part of r is rounded using </w:t>
      </w:r>
      <w:r>
        <w:rPr>
          <w:i/>
        </w:rPr>
        <w:t xml:space="preserve">Banker’s rounding (section </w:t>
      </w:r>
      <w:hyperlink w:anchor="Section_98152b5a4d864acbb87566cb1f49433e" w:history="1">
        <w:r>
          <w:rPr>
            <w:rStyle w:val="Hyperlink"/>
            <w:i/>
          </w:rPr>
          <w:t>5.5.1.2.1.1</w:t>
        </w:r>
      </w:hyperlink>
      <w:r>
        <w:rPr>
          <w:i/>
        </w:rPr>
        <w:t>)</w:t>
      </w:r>
      <w:r>
        <w:t xml:space="preserve"> to 4 significant digits. </w:t>
      </w:r>
    </w:p>
    <w:p w:rsidR="002F6822" w:rsidRDefault="005F1BC7">
      <w:pPr>
        <w:pStyle w:val="Heading3"/>
      </w:pPr>
      <w:bookmarkStart w:id="61" w:name="section_650974956498414f8af88e6f481f831f"/>
      <w:bookmarkStart w:id="62" w:name="_Toc166942477"/>
      <w:r>
        <w:t>Date Tokens</w:t>
      </w:r>
      <w:bookmarkEnd w:id="61"/>
      <w:bookmarkEnd w:id="62"/>
      <w:r>
        <w:fldChar w:fldCharType="begin"/>
      </w:r>
      <w:r>
        <w:instrText xml:space="preserve"> XE "Date tokens" </w:instrText>
      </w:r>
      <w:r>
        <w:fldChar w:fldCharType="end"/>
      </w:r>
      <w:r>
        <w:fldChar w:fldCharType="begin"/>
      </w:r>
      <w:r>
        <w:instrText xml:space="preserve"> XE "&lt;DATE&gt;" </w:instrText>
      </w:r>
      <w:r>
        <w:fldChar w:fldCharType="end"/>
      </w:r>
      <w:r>
        <w:fldChar w:fldCharType="begin"/>
      </w:r>
      <w:r>
        <w:instrText xml:space="preserve"> XE "&lt;date-or-</w:instrText>
      </w:r>
      <w:r>
        <w:instrText xml:space="preserve">time&gt;" </w:instrText>
      </w:r>
      <w:r>
        <w:fldChar w:fldCharType="end"/>
      </w:r>
      <w:r>
        <w:fldChar w:fldCharType="begin"/>
      </w:r>
      <w:r>
        <w:instrText xml:space="preserve"> XE "&lt;date-value&gt;" </w:instrText>
      </w:r>
      <w:r>
        <w:fldChar w:fldCharType="end"/>
      </w:r>
      <w:r>
        <w:fldChar w:fldCharType="begin"/>
      </w:r>
      <w:r>
        <w:instrText xml:space="preserve"> XE "&lt;left-date-value&gt;" </w:instrText>
      </w:r>
      <w:r>
        <w:fldChar w:fldCharType="end"/>
      </w:r>
      <w:r>
        <w:fldChar w:fldCharType="begin"/>
      </w:r>
      <w:r>
        <w:instrText xml:space="preserve"> XE "&lt;middle-date-value&gt;" </w:instrText>
      </w:r>
      <w:r>
        <w:fldChar w:fldCharType="end"/>
      </w:r>
      <w:r>
        <w:fldChar w:fldCharType="begin"/>
      </w:r>
      <w:r>
        <w:instrText xml:space="preserve"> XE "&lt;right-date-value&gt;" </w:instrText>
      </w:r>
      <w:r>
        <w:fldChar w:fldCharType="end"/>
      </w:r>
      <w:r>
        <w:fldChar w:fldCharType="begin"/>
      </w:r>
      <w:r>
        <w:instrText xml:space="preserve"> XE "&lt;date-separator&gt;" </w:instrText>
      </w:r>
      <w:r>
        <w:fldChar w:fldCharType="end"/>
      </w:r>
      <w:r>
        <w:fldChar w:fldCharType="begin"/>
      </w:r>
      <w:r>
        <w:instrText xml:space="preserve"> XE "&lt;month-name&gt;" </w:instrText>
      </w:r>
      <w:r>
        <w:fldChar w:fldCharType="end"/>
      </w:r>
      <w:r>
        <w:fldChar w:fldCharType="begin"/>
      </w:r>
      <w:r>
        <w:instrText xml:space="preserve"> XE "&lt;English-month-name&gt;" </w:instrText>
      </w:r>
      <w:r>
        <w:fldChar w:fldCharType="end"/>
      </w:r>
      <w:r>
        <w:fldChar w:fldCharType="begin"/>
      </w:r>
      <w:r>
        <w:instrText xml:space="preserve"> XE "&lt;time-value&gt;" </w:instrText>
      </w:r>
      <w:r>
        <w:fldChar w:fldCharType="end"/>
      </w:r>
      <w:r>
        <w:fldChar w:fldCharType="begin"/>
      </w:r>
      <w:r>
        <w:instrText xml:space="preserve"> XE "&lt;hour-value&gt;" </w:instrText>
      </w:r>
      <w:r>
        <w:fldChar w:fldCharType="end"/>
      </w:r>
      <w:r>
        <w:fldChar w:fldCharType="begin"/>
      </w:r>
      <w:r>
        <w:instrText xml:space="preserve"> XE "&lt;minute-value&gt;" </w:instrText>
      </w:r>
      <w:r>
        <w:fldChar w:fldCharType="end"/>
      </w:r>
      <w:r>
        <w:fldChar w:fldCharType="begin"/>
      </w:r>
      <w:r>
        <w:instrText xml:space="preserve"> XE "</w:instrText>
      </w:r>
      <w:r>
        <w:instrText xml:space="preserve">&lt;second-value&gt;" </w:instrText>
      </w:r>
      <w:r>
        <w:fldChar w:fldCharType="end"/>
      </w:r>
      <w:r>
        <w:fldChar w:fldCharType="begin"/>
      </w:r>
      <w:r>
        <w:instrText xml:space="preserve"> XE "&lt;time-separator&gt;" </w:instrText>
      </w:r>
      <w:r>
        <w:fldChar w:fldCharType="end"/>
      </w:r>
      <w:r>
        <w:fldChar w:fldCharType="begin"/>
      </w:r>
      <w:r>
        <w:instrText xml:space="preserve"> XE "&lt;ampm&gt;" </w:instrText>
      </w:r>
      <w:r>
        <w:fldChar w:fldCharType="end"/>
      </w:r>
    </w:p>
    <w:p w:rsidR="002F6822" w:rsidRDefault="005F1BC7">
      <w:pPr>
        <w:pStyle w:val="Code"/>
      </w:pPr>
      <w:r>
        <w:t xml:space="preserve">date-or-time = (date-value 1*WSC time-value) / date-value / time-value </w:t>
      </w:r>
    </w:p>
    <w:p w:rsidR="002F6822" w:rsidRDefault="002F6822">
      <w:pPr>
        <w:pStyle w:val="Code"/>
      </w:pPr>
    </w:p>
    <w:p w:rsidR="002F6822" w:rsidRDefault="005F1BC7">
      <w:pPr>
        <w:pStyle w:val="Code"/>
      </w:pPr>
      <w:r>
        <w:t xml:space="preserve">date-value = left-date-value date-separator  middle-date-value [date-separator right-date-value] </w:t>
      </w:r>
    </w:p>
    <w:p w:rsidR="002F6822" w:rsidRDefault="005F1BC7">
      <w:pPr>
        <w:pStyle w:val="Code"/>
      </w:pPr>
      <w:r>
        <w:t xml:space="preserve">left-date-value = decimal-literal / month-name </w:t>
      </w:r>
    </w:p>
    <w:p w:rsidR="002F6822" w:rsidRDefault="005F1BC7">
      <w:pPr>
        <w:pStyle w:val="Code"/>
      </w:pPr>
      <w:r>
        <w:t xml:space="preserve">middle-date-value = decimal-literal / month-name </w:t>
      </w:r>
    </w:p>
    <w:p w:rsidR="002F6822" w:rsidRDefault="005F1BC7">
      <w:pPr>
        <w:pStyle w:val="Code"/>
      </w:pPr>
      <w:r>
        <w:t xml:space="preserve">right-date-value = decimal-literal / month-name </w:t>
      </w:r>
    </w:p>
    <w:p w:rsidR="002F6822" w:rsidRDefault="005F1BC7">
      <w:pPr>
        <w:pStyle w:val="Code"/>
      </w:pPr>
      <w:r>
        <w:t xml:space="preserve">date-separator = 1*WSC / (*WSC ("/" / "-" / ",") *WSC) </w:t>
      </w:r>
    </w:p>
    <w:p w:rsidR="002F6822" w:rsidRDefault="002F6822">
      <w:pPr>
        <w:pStyle w:val="Code"/>
      </w:pPr>
    </w:p>
    <w:p w:rsidR="002F6822" w:rsidRDefault="005F1BC7">
      <w:pPr>
        <w:pStyle w:val="Code"/>
      </w:pPr>
      <w:r>
        <w:t>month-name = English-month-name / English-month-abbr</w:t>
      </w:r>
      <w:r>
        <w:t xml:space="preserve">eviation  </w:t>
      </w:r>
    </w:p>
    <w:p w:rsidR="002F6822" w:rsidRDefault="005F1BC7">
      <w:pPr>
        <w:pStyle w:val="Code"/>
      </w:pPr>
      <w:r>
        <w:t xml:space="preserve">English-month-name = "january" / "february" / "march" / "april" / "may" / "june" / "july" / "august" / "september" / "october" / "november" / "december" </w:t>
      </w:r>
    </w:p>
    <w:p w:rsidR="002F6822" w:rsidRDefault="005F1BC7">
      <w:pPr>
        <w:pStyle w:val="Code"/>
      </w:pPr>
      <w:r>
        <w:t xml:space="preserve">English-month-abbreviation = "jan" / "feb" / "mar" / "apr" / "jun" / "jul" / "aug" / "sep" </w:t>
      </w:r>
      <w:r>
        <w:t xml:space="preserve">/  "oct" / "nov" / "dec" </w:t>
      </w:r>
    </w:p>
    <w:p w:rsidR="002F6822" w:rsidRDefault="002F6822">
      <w:pPr>
        <w:pStyle w:val="Code"/>
      </w:pPr>
    </w:p>
    <w:p w:rsidR="002F6822" w:rsidRDefault="005F1BC7">
      <w:pPr>
        <w:pStyle w:val="Code"/>
      </w:pPr>
      <w:r>
        <w:t xml:space="preserve">time-value = (hour-value ampm) / (hour-value time-separator minute-value [time-separator second-value] [ampm]) </w:t>
      </w:r>
    </w:p>
    <w:p w:rsidR="002F6822" w:rsidRDefault="005F1BC7">
      <w:pPr>
        <w:pStyle w:val="Code"/>
      </w:pPr>
      <w:r>
        <w:t xml:space="preserve">hour-value = decimal-literal </w:t>
      </w:r>
    </w:p>
    <w:p w:rsidR="002F6822" w:rsidRDefault="005F1BC7">
      <w:pPr>
        <w:pStyle w:val="Code"/>
      </w:pPr>
      <w:r>
        <w:t xml:space="preserve">minute-value = decimal-literal </w:t>
      </w:r>
    </w:p>
    <w:p w:rsidR="002F6822" w:rsidRDefault="005F1BC7">
      <w:pPr>
        <w:pStyle w:val="Code"/>
      </w:pPr>
      <w:r>
        <w:t xml:space="preserve">second-value = decimal-literal </w:t>
      </w:r>
    </w:p>
    <w:p w:rsidR="002F6822" w:rsidRDefault="005F1BC7">
      <w:pPr>
        <w:pStyle w:val="Code"/>
      </w:pPr>
      <w:r>
        <w:t>time-separator = *WSC (</w:t>
      </w:r>
      <w:r>
        <w:t xml:space="preserve">":" / ".") *WSC </w:t>
      </w:r>
    </w:p>
    <w:p w:rsidR="002F6822" w:rsidRDefault="005F1BC7">
      <w:pPr>
        <w:pStyle w:val="Code"/>
      </w:pPr>
      <w:r>
        <w:t xml:space="preserve">ampm = *WSC ("am" / "pm" / "a" / "p") </w:t>
      </w:r>
    </w:p>
    <w:p w:rsidR="002F6822" w:rsidRDefault="005F1BC7">
      <w:pPr>
        <w:spacing w:after="281" w:line="246" w:lineRule="auto"/>
        <w:ind w:left="-5"/>
      </w:pPr>
      <w:r>
        <w:rPr>
          <w:i/>
        </w:rPr>
        <w:t xml:space="preserve">Static Semantics </w:t>
      </w:r>
    </w:p>
    <w:p w:rsidR="002F6822" w:rsidRDefault="005F1BC7">
      <w:pPr>
        <w:pStyle w:val="ListParagraph"/>
        <w:numPr>
          <w:ilvl w:val="0"/>
          <w:numId w:val="53"/>
        </w:numPr>
      </w:pPr>
      <w:r>
        <w:t xml:space="preserve">A &lt;DATE&gt; </w:t>
      </w:r>
      <w:r>
        <w:rPr>
          <w:i/>
        </w:rPr>
        <w:t xml:space="preserve">token (section </w:t>
      </w:r>
      <w:hyperlink w:anchor="Section_848bd0b2e4534f50a42a452eb0923c6d" w:history="1">
        <w:r>
          <w:rPr>
            <w:rStyle w:val="Hyperlink"/>
            <w:i/>
          </w:rPr>
          <w:t>3.3</w:t>
        </w:r>
      </w:hyperlink>
      <w:r>
        <w:rPr>
          <w:i/>
        </w:rPr>
        <w:t>)</w:t>
      </w:r>
      <w:r>
        <w:t xml:space="preserve"> has 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Date</w:t>
      </w:r>
      <w:r>
        <w:t xml:space="preserve">. </w:t>
      </w:r>
    </w:p>
    <w:p w:rsidR="002F6822" w:rsidRDefault="005F1BC7">
      <w:pPr>
        <w:pStyle w:val="ListParagraph"/>
        <w:numPr>
          <w:ilvl w:val="0"/>
          <w:numId w:val="53"/>
        </w:numPr>
      </w:pPr>
      <w:r>
        <w:t xml:space="preserve">The numeric data value of a &lt;DATE&gt; </w:t>
      </w:r>
      <w:r>
        <w:rPr>
          <w:i/>
        </w:rPr>
        <w:t>token</w:t>
      </w:r>
      <w:r>
        <w:t xml:space="preserve"> is the sum of its </w:t>
      </w:r>
      <w:r>
        <w:rPr>
          <w:i/>
        </w:rPr>
        <w:t>specifi</w:t>
      </w:r>
      <w:r>
        <w:rPr>
          <w:i/>
        </w:rPr>
        <w:t>ed</w:t>
      </w:r>
      <w:r>
        <w:t xml:space="preserve"> </w:t>
      </w:r>
      <w:r>
        <w:rPr>
          <w:i/>
        </w:rPr>
        <w:t>date</w:t>
      </w:r>
      <w:r>
        <w:t xml:space="preserve"> and its </w:t>
      </w:r>
      <w:r>
        <w:rPr>
          <w:i/>
        </w:rPr>
        <w:t>specified time</w:t>
      </w:r>
      <w:r>
        <w:t xml:space="preserve">. </w:t>
      </w:r>
    </w:p>
    <w:p w:rsidR="002F6822" w:rsidRDefault="005F1BC7">
      <w:pPr>
        <w:pStyle w:val="ListParagraph"/>
        <w:numPr>
          <w:ilvl w:val="0"/>
          <w:numId w:val="53"/>
        </w:numPr>
      </w:pPr>
      <w:r>
        <w:t xml:space="preserve">If a &lt;date-or-time&gt; does not include a &lt;time-value&gt; its </w:t>
      </w:r>
      <w:r>
        <w:rPr>
          <w:i/>
        </w:rPr>
        <w:t>specified time</w:t>
      </w:r>
      <w:r>
        <w:t xml:space="preserve"> is determined as if a &lt;time-value&gt; consisting of the characters "00:00:00" was present. </w:t>
      </w:r>
    </w:p>
    <w:p w:rsidR="002F6822" w:rsidRDefault="005F1BC7">
      <w:pPr>
        <w:pStyle w:val="ListParagraph"/>
        <w:numPr>
          <w:ilvl w:val="0"/>
          <w:numId w:val="53"/>
        </w:numPr>
      </w:pPr>
      <w:r>
        <w:t xml:space="preserve">If a &lt;date-or-time&gt; does not include a &lt;date-value&gt; its </w:t>
      </w:r>
      <w:r>
        <w:rPr>
          <w:i/>
        </w:rPr>
        <w:t>specifi</w:t>
      </w:r>
      <w:r>
        <w:rPr>
          <w:i/>
        </w:rPr>
        <w:t>ed date</w:t>
      </w:r>
      <w:r>
        <w:t xml:space="preserve"> is determined as if a &lt;date-value&gt; consisting of the characters "1899/12/30" was present. </w:t>
      </w:r>
    </w:p>
    <w:p w:rsidR="002F6822" w:rsidRDefault="005F1BC7">
      <w:pPr>
        <w:pStyle w:val="ListParagraph"/>
        <w:numPr>
          <w:ilvl w:val="0"/>
          <w:numId w:val="53"/>
        </w:numPr>
      </w:pPr>
      <w:r>
        <w:lastRenderedPageBreak/>
        <w:t xml:space="preserve">At most one of &lt;left-date-value&gt;, &lt;middle-date-value&gt;, and &lt;right-date-value&gt; can be a &lt;month-name&gt;. </w:t>
      </w:r>
    </w:p>
    <w:p w:rsidR="002F6822" w:rsidRDefault="005F1BC7">
      <w:pPr>
        <w:pStyle w:val="ListParagraph"/>
        <w:numPr>
          <w:ilvl w:val="0"/>
          <w:numId w:val="53"/>
        </w:numPr>
      </w:pPr>
      <w:r>
        <w:t xml:space="preserve">Given that L is the </w:t>
      </w:r>
      <w:r>
        <w:rPr>
          <w:i/>
        </w:rPr>
        <w:t>data value</w:t>
      </w:r>
      <w:r>
        <w:t xml:space="preserve"> of &lt;left-date-value&gt;, M </w:t>
      </w:r>
      <w:r>
        <w:t xml:space="preserve">is the </w:t>
      </w:r>
      <w:r>
        <w:rPr>
          <w:i/>
        </w:rPr>
        <w:t>data value</w:t>
      </w:r>
      <w:r>
        <w:t xml:space="preserve"> of &lt;middle-date-value&gt;, and R is the </w:t>
      </w:r>
      <w:r>
        <w:rPr>
          <w:i/>
        </w:rPr>
        <w:t>data value</w:t>
      </w:r>
      <w:r>
        <w:t xml:space="preserve"> of &lt;right-date-value&gt; if it is present. L, M, and R are interpreted as a calendar date as follows: </w:t>
      </w:r>
    </w:p>
    <w:p w:rsidR="002F6822" w:rsidRDefault="005F1BC7">
      <w:pPr>
        <w:pStyle w:val="ListParagraph"/>
        <w:numPr>
          <w:ilvl w:val="1"/>
          <w:numId w:val="53"/>
        </w:numPr>
      </w:pPr>
      <w:r>
        <w:t xml:space="preserve">Let </w:t>
      </w:r>
      <w:r>
        <w:br/>
        <w:t xml:space="preserve"> </w:t>
      </w:r>
      <w:r>
        <w:rPr>
          <w:noProof/>
        </w:rPr>
        <w:drawing>
          <wp:inline distT="0" distB="0" distL="0" distR="0">
            <wp:extent cx="1995777" cy="301782"/>
            <wp:effectExtent l="0" t="0" r="0" b="0"/>
            <wp:docPr id="3" name="Picture 3" descr="Formula for legal month X. Legal Month X = true if X is greater than or = to 0 and x is less than or equal to 12. Otherwise LegalMonth X is false" title="Formula for legal month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56320d-33d3-4e1a-8d22-d9bd8dd0a964" descr="Formula for legal month X. Legal Month X = true if X is greater than or = to 0 and x is less than or equal to 12. Otherwise LegalMonth X is false" title="Formula for legal month X"/>
                    <pic:cNvPicPr/>
                  </pic:nvPicPr>
                  <pic:blipFill>
                    <a:blip r:embed="rId31" cstate="print">
                      <a:extLst>
                        <a:ext uri="{28A0092B-C50C-407E-A947-70E740481C1C}">
                          <a14:useLocalDpi xmlns:a14="http://schemas.microsoft.com/office/drawing/2010/main"/>
                        </a:ext>
                      </a:extLst>
                    </a:blip>
                    <a:stretch>
                      <a:fillRect/>
                    </a:stretch>
                  </pic:blipFill>
                  <pic:spPr>
                    <a:xfrm>
                      <a:off x="0" y="0"/>
                      <a:ext cx="1998207" cy="302149"/>
                    </a:xfrm>
                    <a:prstGeom prst="rect">
                      <a:avLst/>
                    </a:prstGeom>
                  </pic:spPr>
                </pic:pic>
              </a:graphicData>
            </a:graphic>
          </wp:inline>
        </w:drawing>
      </w:r>
    </w:p>
    <w:p w:rsidR="002F6822" w:rsidRDefault="005F1BC7">
      <w:pPr>
        <w:pStyle w:val="ListParagraph"/>
        <w:numPr>
          <w:ilvl w:val="1"/>
          <w:numId w:val="53"/>
        </w:numPr>
      </w:pPr>
      <w:r>
        <w:t xml:space="preserve">Let </w:t>
      </w:r>
      <w:r>
        <w:rPr>
          <w:noProof/>
        </w:rPr>
        <w:drawing>
          <wp:inline distT="0" distB="0" distL="0" distR="0">
            <wp:extent cx="5057030" cy="708309"/>
            <wp:effectExtent l="0" t="0" r="0" b="0"/>
            <wp:docPr id="4" name="Picture 4"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e88f91-ec32-4ea7-8ee6-7f5d4aa3a391"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pic:cNvPicPr/>
                  </pic:nvPicPr>
                  <pic:blipFill>
                    <a:blip r:embed="rId32" cstate="print">
                      <a:extLst>
                        <a:ext uri="{28A0092B-C50C-407E-A947-70E740481C1C}">
                          <a14:useLocalDpi xmlns:a14="http://schemas.microsoft.com/office/drawing/2010/main"/>
                        </a:ext>
                      </a:extLst>
                    </a:blip>
                    <a:stretch>
                      <a:fillRect/>
                    </a:stretch>
                  </pic:blipFill>
                  <pic:spPr>
                    <a:xfrm>
                      <a:off x="0" y="0"/>
                      <a:ext cx="5077949" cy="711239"/>
                    </a:xfrm>
                    <a:prstGeom prst="rect">
                      <a:avLst/>
                    </a:prstGeom>
                  </pic:spPr>
                </pic:pic>
              </a:graphicData>
            </a:graphic>
          </wp:inline>
        </w:drawing>
      </w:r>
    </w:p>
    <w:p w:rsidR="002F6822" w:rsidRDefault="005F1BC7">
      <w:pPr>
        <w:pStyle w:val="ListParagraph"/>
        <w:numPr>
          <w:ilvl w:val="1"/>
          <w:numId w:val="53"/>
        </w:numPr>
      </w:pPr>
      <w:r>
        <w:t xml:space="preserve">Let CY be an implementation-defined default year. </w:t>
      </w:r>
    </w:p>
    <w:p w:rsidR="002F6822" w:rsidRDefault="005F1BC7">
      <w:pPr>
        <w:pStyle w:val="ListParagraph"/>
        <w:numPr>
          <w:ilvl w:val="1"/>
          <w:numId w:val="53"/>
        </w:numPr>
      </w:pPr>
      <w:r>
        <w:t xml:space="preserve">Let </w:t>
      </w:r>
      <w:r>
        <w:br/>
      </w:r>
      <w:r>
        <w:rPr>
          <w:noProof/>
        </w:rPr>
        <w:drawing>
          <wp:inline distT="0" distB="0" distL="0" distR="0">
            <wp:extent cx="1900362" cy="582564"/>
            <wp:effectExtent l="0" t="0" r="0" b="0"/>
            <wp:docPr id="5" name="Picture 5" descr="Formula for Year X. Year X = X + 2000 if X is greater or equal to 0 and X is less than or equal to 29. Otherwise Year X = X + 1900." title="Formula for Yea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53fc10-4020-4656-8194-cd44521b3200" descr="Formula for Year X. Year X = X + 2000 if X is greater or equal to 0 and X is less than or equal to 29. Otherwise Year X = X + 1900." title="Formula for Year X"/>
                    <pic:cNvPicPr/>
                  </pic:nvPicPr>
                  <pic:blipFill>
                    <a:blip r:embed="rId33" cstate="print">
                      <a:extLst>
                        <a:ext uri="{28A0092B-C50C-407E-A947-70E740481C1C}">
                          <a14:useLocalDpi xmlns:a14="http://schemas.microsoft.com/office/drawing/2010/main"/>
                        </a:ext>
                      </a:extLst>
                    </a:blip>
                    <a:stretch>
                      <a:fillRect/>
                    </a:stretch>
                  </pic:blipFill>
                  <pic:spPr>
                    <a:xfrm>
                      <a:off x="0" y="0"/>
                      <a:ext cx="1900362" cy="582564"/>
                    </a:xfrm>
                    <a:prstGeom prst="rect">
                      <a:avLst/>
                    </a:prstGeom>
                  </pic:spPr>
                </pic:pic>
              </a:graphicData>
            </a:graphic>
          </wp:inline>
        </w:drawing>
      </w:r>
    </w:p>
    <w:p w:rsidR="002F6822" w:rsidRDefault="005F1BC7">
      <w:pPr>
        <w:pStyle w:val="ListParagraph"/>
        <w:numPr>
          <w:ilvl w:val="1"/>
          <w:numId w:val="53"/>
        </w:numPr>
      </w:pPr>
      <w:r>
        <w:t xml:space="preserve">If L and M are numbers and R is not present: </w:t>
      </w:r>
    </w:p>
    <w:p w:rsidR="002F6822" w:rsidRDefault="005F1BC7">
      <w:pPr>
        <w:pStyle w:val="ListParagraph"/>
        <w:numPr>
          <w:ilvl w:val="2"/>
          <w:numId w:val="53"/>
        </w:numPr>
      </w:pPr>
      <w:r>
        <w:t xml:space="preserve">If </w:t>
      </w:r>
      <w:r>
        <w:rPr>
          <w:i/>
        </w:rPr>
        <w:t>LegalMonth(L)</w:t>
      </w:r>
      <w:r>
        <w:t xml:space="preserve"> and </w:t>
      </w:r>
      <w:r>
        <w:rPr>
          <w:i/>
        </w:rPr>
        <w:t>LegalDay(L,M,CY)</w:t>
      </w:r>
      <w:r>
        <w:t xml:space="preserve"> then L is the month, M is the day, and the year is CY </w:t>
      </w:r>
    </w:p>
    <w:p w:rsidR="002F6822" w:rsidRDefault="005F1BC7">
      <w:pPr>
        <w:pStyle w:val="ListParagraph"/>
        <w:numPr>
          <w:ilvl w:val="2"/>
          <w:numId w:val="53"/>
        </w:numPr>
      </w:pPr>
      <w:r>
        <w:t xml:space="preserve">Else if </w:t>
      </w:r>
      <w:r>
        <w:rPr>
          <w:i/>
        </w:rPr>
        <w:t>LegalMonth(M)</w:t>
      </w:r>
      <w:r>
        <w:t xml:space="preserve"> and </w:t>
      </w:r>
      <w:r>
        <w:rPr>
          <w:i/>
        </w:rPr>
        <w:t>LegalDay(M,L,CY)</w:t>
      </w:r>
      <w:r>
        <w:t xml:space="preserve"> then M is the month, L is the day, and the year is CY </w:t>
      </w:r>
    </w:p>
    <w:p w:rsidR="002F6822" w:rsidRDefault="005F1BC7">
      <w:pPr>
        <w:pStyle w:val="ListParagraph"/>
        <w:numPr>
          <w:ilvl w:val="2"/>
          <w:numId w:val="53"/>
        </w:numPr>
      </w:pPr>
      <w:r>
        <w:t xml:space="preserve">Else if </w:t>
      </w:r>
      <w:r>
        <w:rPr>
          <w:i/>
        </w:rPr>
        <w:t>LegalMonth(</w:t>
      </w:r>
      <w:r>
        <w:rPr>
          <w:i/>
        </w:rPr>
        <w:t>L)</w:t>
      </w:r>
      <w:r>
        <w:t xml:space="preserve"> then L is the month, the day is 1, and the year is M </w:t>
      </w:r>
    </w:p>
    <w:p w:rsidR="002F6822" w:rsidRDefault="005F1BC7">
      <w:pPr>
        <w:pStyle w:val="ListParagraph"/>
        <w:numPr>
          <w:ilvl w:val="2"/>
          <w:numId w:val="53"/>
        </w:numPr>
      </w:pPr>
      <w:r>
        <w:t xml:space="preserve">Else if </w:t>
      </w:r>
      <w:r>
        <w:rPr>
          <w:i/>
        </w:rPr>
        <w:t>LegalMonth(M)</w:t>
      </w:r>
      <w:r>
        <w:t xml:space="preserve"> then M is the month, the day is 1, and the year is L </w:t>
      </w:r>
    </w:p>
    <w:p w:rsidR="002F6822" w:rsidRDefault="005F1BC7">
      <w:pPr>
        <w:pStyle w:val="ListParagraph"/>
        <w:numPr>
          <w:ilvl w:val="2"/>
          <w:numId w:val="53"/>
        </w:numPr>
      </w:pPr>
      <w:r>
        <w:t xml:space="preserve">Otherwise, the &lt;date-value&gt; is not valid. </w:t>
      </w:r>
    </w:p>
    <w:p w:rsidR="002F6822" w:rsidRDefault="005F1BC7">
      <w:pPr>
        <w:pStyle w:val="ListParagraph"/>
        <w:numPr>
          <w:ilvl w:val="1"/>
          <w:numId w:val="53"/>
        </w:numPr>
      </w:pPr>
      <w:r>
        <w:t xml:space="preserve">If L, M, and R are numbers: </w:t>
      </w:r>
    </w:p>
    <w:p w:rsidR="002F6822" w:rsidRDefault="005F1BC7">
      <w:pPr>
        <w:pStyle w:val="ListParagraph"/>
        <w:numPr>
          <w:ilvl w:val="2"/>
          <w:numId w:val="53"/>
        </w:numPr>
      </w:pPr>
      <w:r>
        <w:t xml:space="preserve">If </w:t>
      </w:r>
      <w:r>
        <w:rPr>
          <w:i/>
        </w:rPr>
        <w:t>LegalMonth(L)</w:t>
      </w:r>
      <w:r>
        <w:t xml:space="preserve"> and </w:t>
      </w:r>
      <w:r>
        <w:rPr>
          <w:i/>
        </w:rPr>
        <w:t>LegalDay(L,M,Year(R))</w:t>
      </w:r>
      <w:r>
        <w:t xml:space="preserve"> then L is the month, M is the day, and </w:t>
      </w:r>
      <w:r>
        <w:rPr>
          <w:i/>
        </w:rPr>
        <w:t>Year(R)</w:t>
      </w:r>
      <w:r>
        <w:t xml:space="preserve"> is the year </w:t>
      </w:r>
    </w:p>
    <w:p w:rsidR="002F6822" w:rsidRDefault="005F1BC7">
      <w:pPr>
        <w:pStyle w:val="ListParagraph"/>
        <w:numPr>
          <w:ilvl w:val="2"/>
          <w:numId w:val="53"/>
        </w:numPr>
      </w:pPr>
      <w:r>
        <w:t xml:space="preserve">Else if </w:t>
      </w:r>
      <w:r>
        <w:rPr>
          <w:i/>
        </w:rPr>
        <w:t>LegalMonth(M)</w:t>
      </w:r>
      <w:r>
        <w:t xml:space="preserve"> and </w:t>
      </w:r>
      <w:r>
        <w:rPr>
          <w:i/>
        </w:rPr>
        <w:t>LegalDay(M,R,Year(L))</w:t>
      </w:r>
      <w:r>
        <w:t xml:space="preserve"> then M is the month, R is the day, and </w:t>
      </w:r>
      <w:r>
        <w:rPr>
          <w:i/>
        </w:rPr>
        <w:t>Year(L)</w:t>
      </w:r>
      <w:r>
        <w:t xml:space="preserve"> is the year </w:t>
      </w:r>
    </w:p>
    <w:p w:rsidR="002F6822" w:rsidRDefault="005F1BC7">
      <w:pPr>
        <w:pStyle w:val="ListParagraph"/>
        <w:numPr>
          <w:ilvl w:val="2"/>
          <w:numId w:val="53"/>
        </w:numPr>
      </w:pPr>
      <w:r>
        <w:t xml:space="preserve">Else if </w:t>
      </w:r>
      <w:r>
        <w:rPr>
          <w:i/>
        </w:rPr>
        <w:t>LegalMonth(M)</w:t>
      </w:r>
      <w:r>
        <w:t xml:space="preserve"> and </w:t>
      </w:r>
      <w:r>
        <w:rPr>
          <w:i/>
        </w:rPr>
        <w:t>LegalDay(M,L,Year(R))</w:t>
      </w:r>
      <w:r>
        <w:t xml:space="preserve"> then M is the month, L is the day, and </w:t>
      </w:r>
      <w:r>
        <w:rPr>
          <w:i/>
        </w:rPr>
        <w:t>Year(R)</w:t>
      </w:r>
      <w:r>
        <w:t xml:space="preserve"> is the year </w:t>
      </w:r>
    </w:p>
    <w:p w:rsidR="002F6822" w:rsidRDefault="005F1BC7">
      <w:pPr>
        <w:pStyle w:val="ListParagraph"/>
        <w:numPr>
          <w:ilvl w:val="2"/>
          <w:numId w:val="53"/>
        </w:numPr>
      </w:pPr>
      <w:r>
        <w:t xml:space="preserve">Otherwise, the &lt;date-value&gt; is not valid. </w:t>
      </w:r>
    </w:p>
    <w:p w:rsidR="002F6822" w:rsidRDefault="005F1BC7">
      <w:pPr>
        <w:pStyle w:val="ListParagraph"/>
        <w:numPr>
          <w:ilvl w:val="1"/>
          <w:numId w:val="53"/>
        </w:numPr>
      </w:pPr>
      <w:r>
        <w:t xml:space="preserve">If either L or M is not a number and R is not present: </w:t>
      </w:r>
    </w:p>
    <w:p w:rsidR="002F6822" w:rsidRDefault="005F1BC7">
      <w:pPr>
        <w:pStyle w:val="ListParagraph"/>
        <w:numPr>
          <w:ilvl w:val="2"/>
          <w:numId w:val="53"/>
        </w:numPr>
      </w:pPr>
      <w:r>
        <w:t xml:space="preserve">Let N be the value of whichever of L or M is a number. </w:t>
      </w:r>
    </w:p>
    <w:p w:rsidR="002F6822" w:rsidRDefault="005F1BC7">
      <w:pPr>
        <w:pStyle w:val="ListParagraph"/>
        <w:numPr>
          <w:ilvl w:val="2"/>
          <w:numId w:val="53"/>
        </w:numPr>
      </w:pPr>
      <w:r>
        <w:t>Let M be the value in the range 1 to 12 corresponding to the month name or abbre</w:t>
      </w:r>
      <w:r>
        <w:t xml:space="preserve">viation that is the value of whichever of L or M is not a number. </w:t>
      </w:r>
    </w:p>
    <w:p w:rsidR="002F6822" w:rsidRDefault="005F1BC7">
      <w:pPr>
        <w:pStyle w:val="ListParagraph"/>
        <w:numPr>
          <w:ilvl w:val="2"/>
          <w:numId w:val="53"/>
        </w:numPr>
      </w:pPr>
      <w:r>
        <w:lastRenderedPageBreak/>
        <w:t xml:space="preserve">If </w:t>
      </w:r>
      <w:r>
        <w:rPr>
          <w:i/>
        </w:rPr>
        <w:t>LegalDay(M,N,CY)</w:t>
      </w:r>
      <w:r>
        <w:t xml:space="preserve"> then M is the month, N is the day, and the year is CY </w:t>
      </w:r>
    </w:p>
    <w:p w:rsidR="002F6822" w:rsidRDefault="005F1BC7">
      <w:pPr>
        <w:pStyle w:val="ListParagraph"/>
        <w:numPr>
          <w:ilvl w:val="2"/>
          <w:numId w:val="53"/>
        </w:numPr>
      </w:pPr>
      <w:r>
        <w:t xml:space="preserve">Otherwise, M is the month, 1 is the day, and the year is </w:t>
      </w:r>
      <w:r>
        <w:rPr>
          <w:i/>
        </w:rPr>
        <w:t>Year(N)</w:t>
      </w:r>
      <w:r>
        <w:t xml:space="preserve">. </w:t>
      </w:r>
    </w:p>
    <w:p w:rsidR="002F6822" w:rsidRDefault="005F1BC7">
      <w:pPr>
        <w:pStyle w:val="ListParagraph"/>
        <w:numPr>
          <w:ilvl w:val="1"/>
          <w:numId w:val="53"/>
        </w:numPr>
      </w:pPr>
      <w:r>
        <w:t xml:space="preserve">Otherwise, R is present and one of L, M, and R </w:t>
      </w:r>
      <w:r>
        <w:t xml:space="preserve">is not a number: </w:t>
      </w:r>
    </w:p>
    <w:p w:rsidR="002F6822" w:rsidRDefault="005F1BC7">
      <w:pPr>
        <w:pStyle w:val="ListParagraph"/>
        <w:numPr>
          <w:ilvl w:val="2"/>
          <w:numId w:val="53"/>
        </w:numPr>
      </w:pPr>
      <w:r>
        <w:t xml:space="preserve">Let M be the value in the range 1 to 12 corresponding to the month name or abbreviation that is the value of whichever of L, M, or R is not a number. </w:t>
      </w:r>
    </w:p>
    <w:p w:rsidR="002F6822" w:rsidRDefault="005F1BC7">
      <w:pPr>
        <w:pStyle w:val="ListParagraph"/>
        <w:numPr>
          <w:ilvl w:val="2"/>
          <w:numId w:val="53"/>
        </w:numPr>
      </w:pPr>
      <w:r>
        <w:t xml:space="preserve">Let N1 and N1 be the numeric values of which every of L, M, or R are numbers. </w:t>
      </w:r>
    </w:p>
    <w:p w:rsidR="002F6822" w:rsidRDefault="005F1BC7">
      <w:pPr>
        <w:pStyle w:val="ListParagraph"/>
        <w:numPr>
          <w:ilvl w:val="2"/>
          <w:numId w:val="53"/>
        </w:numPr>
      </w:pPr>
      <w:r>
        <w:t xml:space="preserve">If </w:t>
      </w:r>
      <w:r>
        <w:rPr>
          <w:i/>
        </w:rPr>
        <w:t>Legal</w:t>
      </w:r>
      <w:r>
        <w:rPr>
          <w:i/>
        </w:rPr>
        <w:t>Day(M,N1,Year(N2)</w:t>
      </w:r>
      <w:r>
        <w:t xml:space="preserve"> then M is the month, N1 is the day, and </w:t>
      </w:r>
      <w:r>
        <w:rPr>
          <w:i/>
        </w:rPr>
        <w:t>Year(N2)</w:t>
      </w:r>
      <w:r>
        <w:t xml:space="preserve"> is the year </w:t>
      </w:r>
    </w:p>
    <w:p w:rsidR="002F6822" w:rsidRDefault="005F1BC7">
      <w:pPr>
        <w:pStyle w:val="ListParagraph"/>
        <w:numPr>
          <w:ilvl w:val="2"/>
          <w:numId w:val="53"/>
        </w:numPr>
      </w:pPr>
      <w:r>
        <w:t xml:space="preserve">If </w:t>
      </w:r>
      <w:r>
        <w:rPr>
          <w:i/>
        </w:rPr>
        <w:t>LegalDay(M,N2,Year(N1)</w:t>
      </w:r>
      <w:r>
        <w:t xml:space="preserve"> then M is the month, N2 is the day, and </w:t>
      </w:r>
      <w:r>
        <w:rPr>
          <w:i/>
        </w:rPr>
        <w:t>Year(N1)</w:t>
      </w:r>
      <w:r>
        <w:t xml:space="preserve"> is the year </w:t>
      </w:r>
    </w:p>
    <w:p w:rsidR="002F6822" w:rsidRDefault="005F1BC7">
      <w:pPr>
        <w:pStyle w:val="ListParagraph"/>
        <w:numPr>
          <w:ilvl w:val="2"/>
          <w:numId w:val="53"/>
        </w:numPr>
      </w:pPr>
      <w:r>
        <w:t>Otherwise, the &lt;date-value&gt; is not valid.</w:t>
      </w:r>
    </w:p>
    <w:p w:rsidR="002F6822" w:rsidRDefault="005F1BC7">
      <w:pPr>
        <w:pStyle w:val="ListParagraph"/>
        <w:numPr>
          <w:ilvl w:val="0"/>
          <w:numId w:val="53"/>
        </w:numPr>
      </w:pPr>
      <w:r>
        <w:t>A &lt;decimal-literal&gt; that is an element of an &lt;</w:t>
      </w:r>
      <w:r>
        <w:t xml:space="preserve">hour-value&gt; MUST have an integer value in the inclusive range of 0 to 23. </w:t>
      </w:r>
    </w:p>
    <w:p w:rsidR="002F6822" w:rsidRDefault="005F1BC7">
      <w:pPr>
        <w:pStyle w:val="ListParagraph"/>
        <w:numPr>
          <w:ilvl w:val="0"/>
          <w:numId w:val="53"/>
        </w:numPr>
      </w:pPr>
      <w:r>
        <w:t xml:space="preserve">A &lt;decimal-literal&gt; that is an element of an &lt;minute-value&gt; MUST have an integer value in the inclusive range of 0 to 59.  </w:t>
      </w:r>
    </w:p>
    <w:p w:rsidR="002F6822" w:rsidRDefault="005F1BC7">
      <w:pPr>
        <w:pStyle w:val="ListParagraph"/>
        <w:numPr>
          <w:ilvl w:val="0"/>
          <w:numId w:val="53"/>
        </w:numPr>
      </w:pPr>
      <w:r>
        <w:t>A &lt;decimal-literal&gt; that is an element of an &lt;second-valu</w:t>
      </w:r>
      <w:r>
        <w:t xml:space="preserve">e&gt; MUST have an integer value in the inclusive range of 0 to 59 </w:t>
      </w:r>
    </w:p>
    <w:p w:rsidR="002F6822" w:rsidRDefault="005F1BC7">
      <w:pPr>
        <w:pStyle w:val="ListParagraph"/>
        <w:numPr>
          <w:ilvl w:val="0"/>
          <w:numId w:val="53"/>
        </w:numPr>
      </w:pPr>
      <w:r>
        <w:t>If &lt;time-value&gt; includes an &lt;ampm&gt; element that consists of "pm" or "p" and the &lt;hour-value&gt; has an integer value in the inclusive range of 0 to 11 then the &lt;hour-value&gt; is used as if its int</w:t>
      </w:r>
      <w:r>
        <w:t xml:space="preserve">eger value was 12 greater than its actual integer value. </w:t>
      </w:r>
    </w:p>
    <w:p w:rsidR="002F6822" w:rsidRDefault="005F1BC7">
      <w:pPr>
        <w:pStyle w:val="ListParagraph"/>
        <w:numPr>
          <w:ilvl w:val="0"/>
          <w:numId w:val="53"/>
        </w:numPr>
      </w:pPr>
      <w:r>
        <w:t xml:space="preserve">A &lt;ampm&gt; element has no significance if the &lt;hour-value&gt; is greater than 12. </w:t>
      </w:r>
    </w:p>
    <w:p w:rsidR="002F6822" w:rsidRDefault="005F1BC7">
      <w:pPr>
        <w:pStyle w:val="ListParagraph"/>
        <w:numPr>
          <w:ilvl w:val="0"/>
          <w:numId w:val="53"/>
        </w:numPr>
      </w:pPr>
      <w:r>
        <w:t>If &lt;time-value&gt; includes an &lt;ampm&gt; element that consists of "am" or "a" and the &lt;hour-value&gt; is the integer value 12, th</w:t>
      </w:r>
      <w:r>
        <w:t xml:space="preserve">en the &lt;hour-value&gt; is used as if its integer value was 0. </w:t>
      </w:r>
    </w:p>
    <w:p w:rsidR="002F6822" w:rsidRDefault="005F1BC7">
      <w:pPr>
        <w:pStyle w:val="ListParagraph"/>
        <w:numPr>
          <w:ilvl w:val="0"/>
          <w:numId w:val="53"/>
        </w:numPr>
      </w:pPr>
      <w:r>
        <w:t xml:space="preserve">If a &lt;time-value&gt; does not include a &lt;minute-value&gt; it is as if there was a &lt;minute-value&gt; whose integer value was 0. </w:t>
      </w:r>
    </w:p>
    <w:p w:rsidR="002F6822" w:rsidRDefault="005F1BC7">
      <w:pPr>
        <w:pStyle w:val="ListParagraph"/>
        <w:numPr>
          <w:ilvl w:val="0"/>
          <w:numId w:val="53"/>
        </w:numPr>
      </w:pPr>
      <w:r>
        <w:t>If a &lt;time-value&gt; does not include a &lt;second-value&gt; it is as if there was a &lt;</w:t>
      </w:r>
      <w:r>
        <w:t xml:space="preserve">second-value&gt; whose integer value was 0. </w:t>
      </w:r>
    </w:p>
    <w:p w:rsidR="002F6822" w:rsidRDefault="005F1BC7">
      <w:pPr>
        <w:pStyle w:val="ListParagraph"/>
        <w:numPr>
          <w:ilvl w:val="0"/>
          <w:numId w:val="53"/>
        </w:numPr>
      </w:pPr>
      <w:r>
        <w:t xml:space="preserve">Let h be the integer value of the &lt;hour-value&gt; element of a &lt;time-value&gt;, let m be the integer value of the &lt;minute-value&gt; element of that &lt;time-value&gt;, and let s be the integer value of the &lt;second-value&gt; of that </w:t>
      </w:r>
      <w:r>
        <w:t>&lt;time-value&gt;. The specified time of the &lt;time-value&gt; is defined by the formula (3600h+60m+s)/86400.</w:t>
      </w:r>
    </w:p>
    <w:p w:rsidR="002F6822" w:rsidRDefault="005F1BC7">
      <w:pPr>
        <w:pStyle w:val="Heading3"/>
      </w:pPr>
      <w:bookmarkStart w:id="63" w:name="section_5754c46fc10541cba378295a1f74c472"/>
      <w:bookmarkStart w:id="64" w:name="_Toc166942478"/>
      <w:r>
        <w:t>String Tokens</w:t>
      </w:r>
      <w:bookmarkEnd w:id="63"/>
      <w:bookmarkEnd w:id="64"/>
      <w:r>
        <w:fldChar w:fldCharType="begin"/>
      </w:r>
      <w:r>
        <w:instrText xml:space="preserve"> XE "String tokens" </w:instrText>
      </w:r>
      <w:r>
        <w:fldChar w:fldCharType="end"/>
      </w:r>
      <w:r>
        <w:fldChar w:fldCharType="begin"/>
      </w:r>
      <w:r>
        <w:instrText xml:space="preserve"> XE "&lt;STRING&gt;" </w:instrText>
      </w:r>
      <w:r>
        <w:fldChar w:fldCharType="end"/>
      </w:r>
      <w:r>
        <w:fldChar w:fldCharType="begin"/>
      </w:r>
      <w:r>
        <w:instrText xml:space="preserve"> XE "&lt;double-quote&gt;" </w:instrText>
      </w:r>
      <w:r>
        <w:fldChar w:fldCharType="end"/>
      </w:r>
      <w:r>
        <w:fldChar w:fldCharType="begin"/>
      </w:r>
      <w:r>
        <w:instrText xml:space="preserve"> XE "&lt;string-character&gt;" </w:instrText>
      </w:r>
      <w:r>
        <w:fldChar w:fldCharType="end"/>
      </w:r>
    </w:p>
    <w:p w:rsidR="002F6822" w:rsidRDefault="005F1BC7">
      <w:pPr>
        <w:pStyle w:val="Code"/>
      </w:pPr>
      <w:r>
        <w:t>STRING = double-quote *string-character (double-quote</w:t>
      </w:r>
      <w:r>
        <w:t xml:space="preserve"> /  line-continuation / LINE-END) </w:t>
      </w:r>
    </w:p>
    <w:p w:rsidR="002F6822" w:rsidRDefault="005F1BC7">
      <w:pPr>
        <w:pStyle w:val="Code"/>
      </w:pPr>
      <w:r>
        <w:t xml:space="preserve">double-quote = %x0022  ; " </w:t>
      </w:r>
    </w:p>
    <w:p w:rsidR="002F6822" w:rsidRDefault="005F1BC7">
      <w:pPr>
        <w:pStyle w:val="Code"/>
      </w:pPr>
      <w:r>
        <w:t xml:space="preserve">string-character = NO-LINE-CONTINUATION ((double-quote double-quote)  /  non-line-termination-character) </w:t>
      </w:r>
    </w:p>
    <w:p w:rsidR="002F6822" w:rsidRDefault="005F1BC7">
      <w:pPr>
        <w:spacing w:after="282" w:line="246" w:lineRule="auto"/>
        <w:ind w:left="-5"/>
      </w:pPr>
      <w:r>
        <w:rPr>
          <w:i/>
        </w:rPr>
        <w:t xml:space="preserve">Static Semantics </w:t>
      </w:r>
    </w:p>
    <w:p w:rsidR="002F6822" w:rsidRDefault="005F1BC7">
      <w:pPr>
        <w:pStyle w:val="ListParagraph"/>
        <w:numPr>
          <w:ilvl w:val="0"/>
          <w:numId w:val="54"/>
        </w:numPr>
        <w:spacing w:line="246" w:lineRule="auto"/>
      </w:pPr>
      <w:r>
        <w:t xml:space="preserve">A &lt;STRING&gt; </w:t>
      </w:r>
      <w:r>
        <w:rPr>
          <w:i/>
        </w:rPr>
        <w:t xml:space="preserve">token (section </w:t>
      </w:r>
      <w:hyperlink w:anchor="Section_848bd0b2e4534f50a42a452eb0923c6d" w:history="1">
        <w:r>
          <w:rPr>
            <w:rStyle w:val="Hyperlink"/>
            <w:i/>
          </w:rPr>
          <w:t>3.3</w:t>
        </w:r>
      </w:hyperlink>
      <w:r>
        <w:rPr>
          <w:i/>
        </w:rPr>
        <w:t>)</w:t>
      </w:r>
      <w:r>
        <w:t xml:space="preserve"> has 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String</w:t>
      </w:r>
      <w:r>
        <w:t xml:space="preserve">. </w:t>
      </w:r>
    </w:p>
    <w:p w:rsidR="002F6822" w:rsidRDefault="005F1BC7">
      <w:pPr>
        <w:pStyle w:val="ListParagraph"/>
        <w:numPr>
          <w:ilvl w:val="0"/>
          <w:numId w:val="54"/>
        </w:numPr>
      </w:pPr>
      <w:r>
        <w:lastRenderedPageBreak/>
        <w:t xml:space="preserve">The length of the associated string </w:t>
      </w:r>
      <w:r>
        <w:rPr>
          <w:i/>
        </w:rPr>
        <w:t>data value</w:t>
      </w:r>
      <w:r>
        <w:t xml:space="preserve"> is the number of &lt;string-character&gt; elements that comprise the &lt;STRING&gt; </w:t>
      </w:r>
    </w:p>
    <w:p w:rsidR="002F6822" w:rsidRDefault="005F1BC7">
      <w:pPr>
        <w:pStyle w:val="ListParagraph"/>
        <w:numPr>
          <w:ilvl w:val="0"/>
          <w:numId w:val="54"/>
        </w:numPr>
      </w:pPr>
      <w:r>
        <w:t xml:space="preserve">The </w:t>
      </w:r>
      <w:r>
        <w:rPr>
          <w:i/>
        </w:rPr>
        <w:t>data value</w:t>
      </w:r>
      <w:r>
        <w:t xml:space="preserve"> consists of the sequence of implementation-defined encoded characters correspondin</w:t>
      </w:r>
      <w:r>
        <w:t xml:space="preserve">g to the &lt;string-character&gt; elements in left to right order where the left-most &lt;string-character&gt; element defines the first element of the sequence and the right-most &lt;string-character&gt; element defines the last character of the sequence. </w:t>
      </w:r>
    </w:p>
    <w:p w:rsidR="002F6822" w:rsidRDefault="005F1BC7">
      <w:pPr>
        <w:pStyle w:val="ListParagraph"/>
        <w:numPr>
          <w:ilvl w:val="0"/>
          <w:numId w:val="54"/>
        </w:numPr>
      </w:pPr>
      <w:r>
        <w:t xml:space="preserve">A &lt;STRING&gt; </w:t>
      </w:r>
      <w:r>
        <w:rPr>
          <w:i/>
        </w:rPr>
        <w:t>token</w:t>
      </w:r>
      <w:r>
        <w:t xml:space="preserve"> is invalid if any &lt;string-character&gt; element does not have an encoding in the in the implementation-defined character set. </w:t>
      </w:r>
    </w:p>
    <w:p w:rsidR="002F6822" w:rsidRDefault="005F1BC7">
      <w:pPr>
        <w:pStyle w:val="ListParagraph"/>
        <w:numPr>
          <w:ilvl w:val="0"/>
          <w:numId w:val="54"/>
        </w:numPr>
      </w:pPr>
      <w:r>
        <w:t xml:space="preserve">A sequence of two &lt;double-quote&gt; characters represents a single occurrence of the character U+0022 within the </w:t>
      </w:r>
      <w:r>
        <w:rPr>
          <w:i/>
        </w:rPr>
        <w:t>data value</w:t>
      </w:r>
      <w:r>
        <w:t xml:space="preserve">. </w:t>
      </w:r>
    </w:p>
    <w:p w:rsidR="002F6822" w:rsidRDefault="005F1BC7">
      <w:pPr>
        <w:pStyle w:val="ListParagraph"/>
        <w:numPr>
          <w:ilvl w:val="0"/>
          <w:numId w:val="54"/>
        </w:numPr>
      </w:pPr>
      <w:r>
        <w:t>If there</w:t>
      </w:r>
      <w:r>
        <w:t xml:space="preserve"> are no &lt;string-character&gt; elements, the </w:t>
      </w:r>
      <w:r>
        <w:rPr>
          <w:i/>
        </w:rPr>
        <w:t>data value</w:t>
      </w:r>
      <w:r>
        <w:t xml:space="preserve"> is the zero length empty string. </w:t>
      </w:r>
    </w:p>
    <w:p w:rsidR="002F6822" w:rsidRDefault="005F1BC7">
      <w:pPr>
        <w:pStyle w:val="ListParagraph"/>
        <w:numPr>
          <w:ilvl w:val="0"/>
          <w:numId w:val="54"/>
        </w:numPr>
      </w:pPr>
      <w:r>
        <w:t xml:space="preserve">If a &lt;STRING&gt; ends in a &lt;line-continuation&gt; element, the final character of the associated </w:t>
      </w:r>
      <w:r>
        <w:rPr>
          <w:i/>
        </w:rPr>
        <w:t>data value</w:t>
      </w:r>
      <w:r>
        <w:t xml:space="preserve"> is the right-most character preceding the &lt;line-continuation&gt; that i</w:t>
      </w:r>
      <w:r>
        <w:t xml:space="preserve">s not a &lt;WSC&gt;. </w:t>
      </w:r>
    </w:p>
    <w:p w:rsidR="002F6822" w:rsidRDefault="005F1BC7">
      <w:pPr>
        <w:pStyle w:val="ListParagraph"/>
        <w:numPr>
          <w:ilvl w:val="0"/>
          <w:numId w:val="54"/>
        </w:numPr>
      </w:pPr>
      <w:r>
        <w:t xml:space="preserve">If a &lt;STRING&gt; ends in a &lt;LINE-END&gt; element, the final character of the associated </w:t>
      </w:r>
      <w:r>
        <w:rPr>
          <w:i/>
        </w:rPr>
        <w:t>data value</w:t>
      </w:r>
      <w:r>
        <w:t xml:space="preserve"> is the right-most character preceding the &lt;LINE-END&gt; that is not a &lt;line-terminator&gt;. </w:t>
      </w:r>
    </w:p>
    <w:p w:rsidR="002F6822" w:rsidRDefault="005F1BC7">
      <w:pPr>
        <w:pStyle w:val="Heading3"/>
      </w:pPr>
      <w:bookmarkStart w:id="65" w:name="section_f8baa2da2b5c4470ae456b66b95665eb"/>
      <w:bookmarkStart w:id="66" w:name="_Toc166942479"/>
      <w:r>
        <w:t>Identifier Tokens</w:t>
      </w:r>
      <w:bookmarkEnd w:id="65"/>
      <w:bookmarkEnd w:id="66"/>
      <w:r>
        <w:fldChar w:fldCharType="begin"/>
      </w:r>
      <w:r>
        <w:instrText xml:space="preserve"> XE "Identifier tokens" </w:instrText>
      </w:r>
      <w:r>
        <w:fldChar w:fldCharType="end"/>
      </w:r>
      <w:r>
        <w:fldChar w:fldCharType="begin"/>
      </w:r>
      <w:r>
        <w:instrText xml:space="preserve"> XE "&lt;lex-identif</w:instrText>
      </w:r>
      <w:r>
        <w:instrText xml:space="preserve">ier&gt;" </w:instrText>
      </w:r>
      <w:r>
        <w:fldChar w:fldCharType="end"/>
      </w:r>
      <w:r>
        <w:fldChar w:fldCharType="begin"/>
      </w:r>
      <w:r>
        <w:instrText xml:space="preserve"> XE "&lt;Latin-identifier&gt;" </w:instrText>
      </w:r>
      <w:r>
        <w:fldChar w:fldCharType="end"/>
      </w:r>
      <w:r>
        <w:fldChar w:fldCharType="begin"/>
      </w:r>
      <w:r>
        <w:instrText xml:space="preserve"> XE "&lt;first-Latin-identifier-character&gt;" </w:instrText>
      </w:r>
      <w:r>
        <w:fldChar w:fldCharType="end"/>
      </w:r>
    </w:p>
    <w:p w:rsidR="002F6822" w:rsidRDefault="005F1BC7">
      <w:pPr>
        <w:pStyle w:val="Code"/>
      </w:pPr>
      <w:r>
        <w:t xml:space="preserve">lex-identifier = Latin-identifier / codepage-identifier / Japanese-identifier / Korean-identifier / simplified-Chinese-identifier / traditional-Chinese-identifier  </w:t>
      </w:r>
    </w:p>
    <w:p w:rsidR="002F6822" w:rsidRDefault="002F6822">
      <w:pPr>
        <w:pStyle w:val="Code"/>
      </w:pPr>
    </w:p>
    <w:p w:rsidR="002F6822" w:rsidRDefault="005F1BC7">
      <w:pPr>
        <w:pStyle w:val="Code"/>
      </w:pPr>
      <w:r>
        <w:t>Latin-ident</w:t>
      </w:r>
      <w:r>
        <w:t xml:space="preserve">ifier = first-Latin-identifier-character *subsequent-Latin-identifier-character </w:t>
      </w:r>
    </w:p>
    <w:p w:rsidR="002F6822" w:rsidRDefault="005F1BC7">
      <w:pPr>
        <w:pStyle w:val="Code"/>
      </w:pPr>
      <w:r>
        <w:t xml:space="preserve">first-Latin-identifier-character = (%x0041-005A / %x0061-007A) ; A-Z / a-z  </w:t>
      </w:r>
    </w:p>
    <w:p w:rsidR="002F6822" w:rsidRDefault="005F1BC7">
      <w:pPr>
        <w:pStyle w:val="Code"/>
      </w:pPr>
      <w:r>
        <w:t xml:space="preserve">subsequent-Latin-identifier-character = first-Latin-identifier-character / decimal-digit / %x5F   </w:t>
      </w:r>
      <w:r>
        <w:t xml:space="preserve"> ; underscore </w:t>
      </w:r>
    </w:p>
    <w:p w:rsidR="002F6822" w:rsidRDefault="005F1BC7">
      <w:r>
        <w:rPr>
          <w:i/>
        </w:rPr>
        <w:t xml:space="preserve">Static Semantics </w:t>
      </w:r>
    </w:p>
    <w:p w:rsidR="002F6822" w:rsidRDefault="005F1BC7">
      <w:pPr>
        <w:pStyle w:val="ListParagraph"/>
        <w:numPr>
          <w:ilvl w:val="0"/>
          <w:numId w:val="55"/>
        </w:numPr>
      </w:pPr>
      <w:r>
        <w:t>Upper and lowercase Latin characters are considered equivalent in VBA identifiers. Two identifiers that differ only in the case of corresponding &lt;first-Latin-identifier-character&gt; characters are considered to be the same id</w:t>
      </w:r>
      <w:r>
        <w:t xml:space="preserve">entifier. </w:t>
      </w:r>
    </w:p>
    <w:p w:rsidR="002F6822" w:rsidRDefault="005F1BC7">
      <w:pPr>
        <w:pStyle w:val="ListParagraph"/>
        <w:numPr>
          <w:ilvl w:val="0"/>
          <w:numId w:val="55"/>
        </w:numPr>
      </w:pPr>
      <w:r>
        <w:t xml:space="preserve">Implementations MUST support &lt;Latin-identifier&gt;. Implementations MAY support one or more of the other identifier forms and if so MAY restrict the combined use of such identifier forms. </w:t>
      </w:r>
    </w:p>
    <w:p w:rsidR="002F6822" w:rsidRDefault="005F1BC7">
      <w:pPr>
        <w:pStyle w:val="Heading4"/>
      </w:pPr>
      <w:bookmarkStart w:id="67" w:name="section_b1cbd42c6caa45108f28b0eebabf1956"/>
      <w:bookmarkStart w:id="68" w:name="_Toc166942480"/>
      <w:r>
        <w:t>Non-Latin Identifiers</w:t>
      </w:r>
      <w:bookmarkEnd w:id="67"/>
      <w:bookmarkEnd w:id="68"/>
      <w:r>
        <w:fldChar w:fldCharType="begin"/>
      </w:r>
      <w:r>
        <w:instrText xml:space="preserve"> XE "&lt;Japanese-identifier&gt;" </w:instrText>
      </w:r>
      <w:r>
        <w:fldChar w:fldCharType="end"/>
      </w:r>
      <w:r>
        <w:fldChar w:fldCharType="begin"/>
      </w:r>
      <w:r>
        <w:instrText xml:space="preserve"> XE "&lt;</w:instrText>
      </w:r>
      <w:r>
        <w:instrText xml:space="preserve">first-Japanese-identifier-character&gt;" </w:instrText>
      </w:r>
      <w:r>
        <w:fldChar w:fldCharType="end"/>
      </w:r>
      <w:r>
        <w:fldChar w:fldCharType="begin"/>
      </w:r>
      <w:r>
        <w:instrText xml:space="preserve"> XE "&lt;subsequent-Japanese-identifier-character&gt;" </w:instrText>
      </w:r>
      <w:r>
        <w:fldChar w:fldCharType="end"/>
      </w:r>
      <w:r>
        <w:fldChar w:fldCharType="begin"/>
      </w:r>
      <w:r>
        <w:instrText xml:space="preserve"> XE "&lt;CP932-initial-character&gt;" </w:instrText>
      </w:r>
      <w:r>
        <w:fldChar w:fldCharType="end"/>
      </w:r>
      <w:r>
        <w:fldChar w:fldCharType="begin"/>
      </w:r>
      <w:r>
        <w:instrText xml:space="preserve"> XE "&lt;CP932-subsequent-character&gt;" </w:instrText>
      </w:r>
      <w:r>
        <w:fldChar w:fldCharType="end"/>
      </w:r>
      <w:r>
        <w:fldChar w:fldCharType="begin"/>
      </w:r>
      <w:r>
        <w:instrText xml:space="preserve"> XE "&lt;Korean-identifier&gt;" </w:instrText>
      </w:r>
      <w:r>
        <w:fldChar w:fldCharType="end"/>
      </w:r>
      <w:r>
        <w:fldChar w:fldCharType="begin"/>
      </w:r>
      <w:r>
        <w:instrText xml:space="preserve"> XE "&lt;first-Korean-identifier-character&gt;" </w:instrText>
      </w:r>
      <w:r>
        <w:fldChar w:fldCharType="end"/>
      </w:r>
      <w:r>
        <w:fldChar w:fldCharType="begin"/>
      </w:r>
      <w:r>
        <w:instrText xml:space="preserve"> XE "&lt;subsequent-Korea</w:instrText>
      </w:r>
      <w:r>
        <w:instrText xml:space="preserve">n-identifier-character&gt;" </w:instrText>
      </w:r>
      <w:r>
        <w:fldChar w:fldCharType="end"/>
      </w:r>
      <w:r>
        <w:fldChar w:fldCharType="begin"/>
      </w:r>
      <w:r>
        <w:instrText xml:space="preserve"> XE "&lt;CP949-initial-character&gt;" </w:instrText>
      </w:r>
      <w:r>
        <w:fldChar w:fldCharType="end"/>
      </w:r>
      <w:r>
        <w:fldChar w:fldCharType="begin"/>
      </w:r>
      <w:r>
        <w:instrText xml:space="preserve"> XE "&lt;CP949-subsequent-character&gt;" </w:instrText>
      </w:r>
      <w:r>
        <w:fldChar w:fldCharType="end"/>
      </w:r>
      <w:r>
        <w:fldChar w:fldCharType="begin"/>
      </w:r>
      <w:r>
        <w:instrText xml:space="preserve"> XE "&lt;simplified-Chinese-identifier&gt;" </w:instrText>
      </w:r>
      <w:r>
        <w:fldChar w:fldCharType="end"/>
      </w:r>
      <w:r>
        <w:fldChar w:fldCharType="begin"/>
      </w:r>
      <w:r>
        <w:instrText xml:space="preserve"> XE "&lt;first-sChinese-identifier-character&gt;" </w:instrText>
      </w:r>
      <w:r>
        <w:fldChar w:fldCharType="end"/>
      </w:r>
      <w:r>
        <w:fldChar w:fldCharType="begin"/>
      </w:r>
      <w:r>
        <w:instrText xml:space="preserve"> XE "&lt;subsequent-sChinese-identifier-character&gt;" </w:instrText>
      </w:r>
      <w:r>
        <w:fldChar w:fldCharType="end"/>
      </w:r>
      <w:r>
        <w:fldChar w:fldCharType="begin"/>
      </w:r>
      <w:r>
        <w:instrText xml:space="preserve"> XE "&lt;</w:instrText>
      </w:r>
      <w:r>
        <w:instrText xml:space="preserve">CP936-initial-character&gt;" </w:instrText>
      </w:r>
      <w:r>
        <w:fldChar w:fldCharType="end"/>
      </w:r>
      <w:r>
        <w:fldChar w:fldCharType="begin"/>
      </w:r>
      <w:r>
        <w:instrText xml:space="preserve"> XE "&lt;CP936-subsequent-character&gt;" </w:instrText>
      </w:r>
      <w:r>
        <w:fldChar w:fldCharType="end"/>
      </w:r>
      <w:r>
        <w:fldChar w:fldCharType="begin"/>
      </w:r>
      <w:r>
        <w:instrText xml:space="preserve"> XE "&lt;traditional-Chinese-identifier&gt;" </w:instrText>
      </w:r>
      <w:r>
        <w:fldChar w:fldCharType="end"/>
      </w:r>
      <w:r>
        <w:fldChar w:fldCharType="begin"/>
      </w:r>
      <w:r>
        <w:instrText xml:space="preserve"> XE "&lt;first-tChinese-identifier-character&gt;" </w:instrText>
      </w:r>
      <w:r>
        <w:fldChar w:fldCharType="end"/>
      </w:r>
      <w:r>
        <w:fldChar w:fldCharType="begin"/>
      </w:r>
      <w:r>
        <w:instrText xml:space="preserve"> XE "&lt;subsequent-tChinese-identifier-character&gt;" </w:instrText>
      </w:r>
      <w:r>
        <w:fldChar w:fldCharType="end"/>
      </w:r>
      <w:r>
        <w:fldChar w:fldCharType="begin"/>
      </w:r>
      <w:r>
        <w:instrText xml:space="preserve"> XE "&lt;CP950-initial-character&gt;" </w:instrText>
      </w:r>
      <w:r>
        <w:fldChar w:fldCharType="end"/>
      </w:r>
      <w:r>
        <w:fldChar w:fldCharType="begin"/>
      </w:r>
      <w:r>
        <w:instrText xml:space="preserve"> XE "&lt;CP950-subsequ</w:instrText>
      </w:r>
      <w:r>
        <w:instrText xml:space="preserve">ent-character&gt;" </w:instrText>
      </w:r>
      <w:r>
        <w:fldChar w:fldCharType="end"/>
      </w:r>
      <w:r>
        <w:fldChar w:fldCharType="begin"/>
      </w:r>
      <w:r>
        <w:instrText xml:space="preserve"> XE "&lt;codepage-identifier&gt;" </w:instrText>
      </w:r>
      <w:r>
        <w:fldChar w:fldCharType="end"/>
      </w:r>
      <w:r>
        <w:fldChar w:fldCharType="begin"/>
      </w:r>
      <w:r>
        <w:instrText xml:space="preserve"> XE "&lt;CP2-character&gt;" </w:instrText>
      </w:r>
      <w:r>
        <w:fldChar w:fldCharType="end"/>
      </w:r>
    </w:p>
    <w:p w:rsidR="002F6822" w:rsidRDefault="005F1BC7">
      <w:pPr>
        <w:pStyle w:val="Code"/>
      </w:pPr>
      <w:r>
        <w:t>Japanese-identifier = first-Japanese-identifier-character *subsequent-Japanese-identifier-character</w:t>
      </w:r>
    </w:p>
    <w:p w:rsidR="002F6822" w:rsidRDefault="005F1BC7">
      <w:pPr>
        <w:pStyle w:val="Code"/>
      </w:pPr>
      <w:r>
        <w:t>first-Japanese-identifier-character = (first-Latin-identifier-character / CP932-ini</w:t>
      </w:r>
      <w:r>
        <w:t xml:space="preserve">tial-character) </w:t>
      </w:r>
    </w:p>
    <w:p w:rsidR="002F6822" w:rsidRDefault="005F1BC7">
      <w:pPr>
        <w:pStyle w:val="Code"/>
      </w:pPr>
      <w:r>
        <w:t xml:space="preserve">subsequent-Japanese-identifier-character = (subsequent-Latin-identifier-character / CP932-subsequent-character) </w:t>
      </w:r>
    </w:p>
    <w:p w:rsidR="002F6822" w:rsidRDefault="005F1BC7">
      <w:pPr>
        <w:pStyle w:val="Code"/>
      </w:pPr>
      <w:r>
        <w:t xml:space="preserve">CP932-initial-character = &lt; character ranges specified in section 3.3.5.1.1&gt; </w:t>
      </w:r>
    </w:p>
    <w:p w:rsidR="002F6822" w:rsidRDefault="005F1BC7">
      <w:pPr>
        <w:pStyle w:val="Code"/>
      </w:pPr>
      <w:r>
        <w:t xml:space="preserve">CP932-subsequent-character = &lt; character ranges </w:t>
      </w:r>
      <w:r>
        <w:t xml:space="preserve">specified in section 3.3.5.1.1&gt; </w:t>
      </w:r>
    </w:p>
    <w:p w:rsidR="002F6822" w:rsidRDefault="005F1BC7">
      <w:pPr>
        <w:pStyle w:val="Code"/>
      </w:pPr>
      <w:r>
        <w:t xml:space="preserve"> </w:t>
      </w:r>
    </w:p>
    <w:p w:rsidR="002F6822" w:rsidRDefault="005F1BC7">
      <w:pPr>
        <w:pStyle w:val="Code"/>
      </w:pPr>
      <w:r>
        <w:t>Korean-identifier = first-Korean-identifier-character *subsequent Korean-identifier-character</w:t>
      </w:r>
    </w:p>
    <w:p w:rsidR="002F6822" w:rsidRDefault="005F1BC7">
      <w:pPr>
        <w:pStyle w:val="Code"/>
      </w:pPr>
      <w:r>
        <w:t xml:space="preserve">first-Korean-identifier-character = (first-Latin-identifier-character / CP949-initial-character ) </w:t>
      </w:r>
    </w:p>
    <w:p w:rsidR="002F6822" w:rsidRDefault="005F1BC7">
      <w:pPr>
        <w:pStyle w:val="Code"/>
      </w:pPr>
      <w:r>
        <w:t>subsequent-Korean-identifier</w:t>
      </w:r>
      <w:r>
        <w:t xml:space="preserve">-character = (subsequent-Latin-identifier-character / CP949-subsequent-character) </w:t>
      </w:r>
    </w:p>
    <w:p w:rsidR="002F6822" w:rsidRDefault="005F1BC7">
      <w:pPr>
        <w:pStyle w:val="Code"/>
      </w:pPr>
      <w:r>
        <w:t xml:space="preserve">CP949-initial-character = &lt; character ranges specified in section 3.3.5.1.2&gt; </w:t>
      </w:r>
    </w:p>
    <w:p w:rsidR="002F6822" w:rsidRDefault="005F1BC7">
      <w:pPr>
        <w:pStyle w:val="Code"/>
      </w:pPr>
      <w:r>
        <w:t xml:space="preserve">CP949-subsequent-character = &lt; character ranges specified in section 3.3.5.1.2&gt; </w:t>
      </w:r>
    </w:p>
    <w:p w:rsidR="002F6822" w:rsidRDefault="005F1BC7">
      <w:pPr>
        <w:pStyle w:val="Code"/>
      </w:pPr>
      <w:r>
        <w:t xml:space="preserve"> </w:t>
      </w:r>
    </w:p>
    <w:p w:rsidR="002F6822" w:rsidRDefault="005F1BC7">
      <w:pPr>
        <w:pStyle w:val="Code"/>
      </w:pPr>
      <w:r>
        <w:t>simplified-C</w:t>
      </w:r>
      <w:r>
        <w:t xml:space="preserve">hinese-identifier = first-sChinese-identifier-character </w:t>
      </w:r>
    </w:p>
    <w:p w:rsidR="002F6822" w:rsidRDefault="005F1BC7">
      <w:pPr>
        <w:pStyle w:val="Code"/>
      </w:pPr>
      <w:r>
        <w:t xml:space="preserve">         *subsequent-sChinese-identifier-character </w:t>
      </w:r>
    </w:p>
    <w:p w:rsidR="002F6822" w:rsidRDefault="005F1BC7">
      <w:pPr>
        <w:pStyle w:val="Code"/>
      </w:pPr>
      <w:r>
        <w:lastRenderedPageBreak/>
        <w:t>first-sChinese-identifier-character = (first-Latin-identifier-character / CP936-initial-character)</w:t>
      </w:r>
    </w:p>
    <w:p w:rsidR="002F6822" w:rsidRDefault="005F1BC7">
      <w:pPr>
        <w:pStyle w:val="Code"/>
      </w:pPr>
      <w:r>
        <w:t>subsequent-sChinese-identifier-character = (subs</w:t>
      </w:r>
      <w:r>
        <w:t xml:space="preserve">equent-Latin-identifier-character / CP936-subsequent-character) </w:t>
      </w:r>
    </w:p>
    <w:p w:rsidR="002F6822" w:rsidRDefault="005F1BC7">
      <w:pPr>
        <w:pStyle w:val="Code"/>
      </w:pPr>
      <w:r>
        <w:t xml:space="preserve">CP936-initial-character = &lt; character ranges specified in section 3.3.5.1.3&gt; </w:t>
      </w:r>
    </w:p>
    <w:p w:rsidR="002F6822" w:rsidRDefault="005F1BC7">
      <w:pPr>
        <w:pStyle w:val="Code"/>
      </w:pPr>
      <w:r>
        <w:t xml:space="preserve">CP936-subsequent-character = &lt; character ranges specified in section 3.3.5.1.3&gt; </w:t>
      </w:r>
    </w:p>
    <w:p w:rsidR="002F6822" w:rsidRDefault="005F1BC7">
      <w:pPr>
        <w:pStyle w:val="Code"/>
      </w:pPr>
      <w:r>
        <w:t xml:space="preserve">   </w:t>
      </w:r>
    </w:p>
    <w:p w:rsidR="002F6822" w:rsidRDefault="005F1BC7">
      <w:pPr>
        <w:pStyle w:val="Code"/>
      </w:pPr>
      <w:r>
        <w:t>traditional-Chinese-identifi</w:t>
      </w:r>
      <w:r>
        <w:t xml:space="preserve">er = first-tChinese-identifier-character </w:t>
      </w:r>
    </w:p>
    <w:p w:rsidR="002F6822" w:rsidRDefault="005F1BC7">
      <w:pPr>
        <w:pStyle w:val="Code"/>
      </w:pPr>
      <w:r>
        <w:t xml:space="preserve">                  *subsequent-tChinese-identifier-character </w:t>
      </w:r>
    </w:p>
    <w:p w:rsidR="002F6822" w:rsidRDefault="005F1BC7">
      <w:pPr>
        <w:pStyle w:val="Code"/>
      </w:pPr>
      <w:r>
        <w:t xml:space="preserve">first-tChinese-identifier-character = (first-Latin-identifier-character / CP950-initial-character) </w:t>
      </w:r>
    </w:p>
    <w:p w:rsidR="002F6822" w:rsidRDefault="005F1BC7">
      <w:pPr>
        <w:pStyle w:val="Code"/>
      </w:pPr>
      <w:r>
        <w:t>subsequent-tChinese-identifier-character = (subsequen</w:t>
      </w:r>
      <w:r>
        <w:t xml:space="preserve">t-Latin-identifier-character / CP950-subsequent-character) </w:t>
      </w:r>
    </w:p>
    <w:p w:rsidR="002F6822" w:rsidRDefault="005F1BC7">
      <w:pPr>
        <w:pStyle w:val="Code"/>
      </w:pPr>
      <w:r>
        <w:t xml:space="preserve">CP950-initial-character = &lt; character ranges specified in section 3.3.5.1.4&gt; </w:t>
      </w:r>
    </w:p>
    <w:p w:rsidR="002F6822" w:rsidRDefault="005F1BC7">
      <w:pPr>
        <w:pStyle w:val="Code"/>
      </w:pPr>
      <w:r>
        <w:t xml:space="preserve">CP950-subsequent-character = &lt; character ranges specified in section 3.3.5.1.4&gt; </w:t>
      </w:r>
    </w:p>
    <w:p w:rsidR="002F6822" w:rsidRDefault="005F1BC7">
      <w:pPr>
        <w:pStyle w:val="Code"/>
      </w:pPr>
      <w:r>
        <w:t xml:space="preserve"> </w:t>
      </w:r>
    </w:p>
    <w:p w:rsidR="002F6822" w:rsidRDefault="005F1BC7">
      <w:pPr>
        <w:pStyle w:val="Code"/>
      </w:pPr>
      <w:r>
        <w:t>codepage-identifier = (first-Latin-</w:t>
      </w:r>
      <w:r>
        <w:t xml:space="preserve">identifier-character / CP2-character) </w:t>
      </w:r>
    </w:p>
    <w:p w:rsidR="002F6822" w:rsidRDefault="005F1BC7">
      <w:pPr>
        <w:pStyle w:val="Code"/>
      </w:pPr>
      <w:r>
        <w:t xml:space="preserve">       *(subsequent-Latin-identifier-character / CP2-character) </w:t>
      </w:r>
    </w:p>
    <w:p w:rsidR="002F6822" w:rsidRDefault="005F1BC7">
      <w:pPr>
        <w:pStyle w:val="Code"/>
      </w:pPr>
      <w:r>
        <w:t xml:space="preserve"> </w:t>
      </w:r>
    </w:p>
    <w:p w:rsidR="002F6822" w:rsidRDefault="005F1BC7">
      <w:pPr>
        <w:pStyle w:val="Code"/>
      </w:pPr>
      <w:r>
        <w:t xml:space="preserve">CP2-character = &lt;any Unicode character that has a mapping to the character range %x80-FF in a Microsoft Windows supported code page&gt; </w:t>
      </w:r>
    </w:p>
    <w:p w:rsidR="002F6822" w:rsidRDefault="005F1BC7">
      <w:r>
        <w:t xml:space="preserve">VBA support for identifiers containing non-Latin ideographic characters was designed based upon characters code standards that predate the creation of </w:t>
      </w:r>
      <w:hyperlink w:anchor="gt_c305d0ab-8b94-461a-bd76-13b40cb8c4d8">
        <w:r>
          <w:rPr>
            <w:rStyle w:val="HyperlinkGreen"/>
            <w:b/>
          </w:rPr>
          <w:t>Unicode</w:t>
        </w:r>
      </w:hyperlink>
      <w:r>
        <w:t>. For this reason, non-Latin Identif</w:t>
      </w:r>
      <w:r>
        <w:t xml:space="preserve">iers are specified in terms of the Unicode characters corresponding to code points in these legacy standards rather than directly using similar Unicode characters classes. </w:t>
      </w:r>
    </w:p>
    <w:p w:rsidR="002F6822" w:rsidRDefault="005F1BC7">
      <w:r>
        <w:t>Any Unicode character that corresponds to a character in a Microsoft Windows</w:t>
      </w:r>
      <w:r>
        <w:t xml:space="preserve"> code page with a single byte code point in the range %x80-FF is a valid &lt;CP2-characters&gt;. The </w:t>
      </w:r>
      <w:hyperlink w:anchor="gt_210637d9-9634-4652-a935-ded3cd434f38">
        <w:r>
          <w:rPr>
            <w:rStyle w:val="HyperlinkGreen"/>
            <w:b/>
          </w:rPr>
          <w:t>code pages</w:t>
        </w:r>
      </w:hyperlink>
      <w:r>
        <w:t xml:space="preserve"> defining such characters are Windows Codepages 874, 1250, 1251, 1252, 1253, 1254, 1255, </w:t>
      </w:r>
      <w:r>
        <w:t xml:space="preserve">1256, 1257, and 1258. The definitions of these codepages and the mapping of individual codepage specific code points to Unicode code points are specified by files hosted at </w:t>
      </w:r>
      <w:hyperlink r:id="rId34">
        <w:r>
          <w:rPr>
            <w:rStyle w:val="Hyperlink"/>
          </w:rPr>
          <w:t>[UNICODE-BESTFIT]</w:t>
        </w:r>
      </w:hyperlink>
      <w:r>
        <w:t xml:space="preserve"> </w:t>
      </w:r>
      <w:r>
        <w:t xml:space="preserve">and explained by </w:t>
      </w:r>
      <w:hyperlink r:id="rId35">
        <w:r>
          <w:rPr>
            <w:rStyle w:val="Hyperlink"/>
          </w:rPr>
          <w:t>[UNICODE-README]</w:t>
        </w:r>
      </w:hyperlink>
      <w:r>
        <w:t xml:space="preserve">. </w:t>
      </w:r>
      <w:hyperlink r:id="rId36">
        <w:r>
          <w:rPr>
            <w:rStyle w:val="Hyperlink"/>
          </w:rPr>
          <w:t>[CODEPG]</w:t>
        </w:r>
      </w:hyperlink>
      <w:r>
        <w:t xml:space="preserve"> provides an informative overview of the code pages code points and their mappings </w:t>
      </w:r>
      <w:r>
        <w:t xml:space="preserve">to the corresponding Unicode characters. </w:t>
      </w:r>
    </w:p>
    <w:p w:rsidR="002F6822" w:rsidRDefault="005F1BC7">
      <w:pPr>
        <w:pStyle w:val="Heading5"/>
      </w:pPr>
      <w:bookmarkStart w:id="69" w:name="section_ab3ad95fac1c4a11ace53cb6e3cde36e"/>
      <w:bookmarkStart w:id="70" w:name="_Toc166942481"/>
      <w:r>
        <w:t>Japanese Identifiers</w:t>
      </w:r>
      <w:bookmarkEnd w:id="69"/>
      <w:bookmarkEnd w:id="70"/>
    </w:p>
    <w:p w:rsidR="002F6822" w:rsidRDefault="005F1BC7">
      <w:pPr>
        <w:spacing w:after="267"/>
        <w:ind w:left="10"/>
      </w:pPr>
      <w:r>
        <w:t xml:space="preserve">VBA support for identifiers containing Japanese characters is based upon Windows Codepage 932 </w:t>
      </w:r>
      <w:hyperlink r:id="rId37">
        <w:r>
          <w:rPr>
            <w:rStyle w:val="Hyperlink"/>
          </w:rPr>
          <w:t>[UNICODE-BESTFIT]</w:t>
        </w:r>
      </w:hyperlink>
      <w:r>
        <w:t>. Japanese charac</w:t>
      </w:r>
      <w:r>
        <w:t xml:space="preserve">ters are encoded as both 8 bit single byte and 16 bit double byte characters with code points beginning at %x80. The </w:t>
      </w:r>
      <w:hyperlink w:anchor="gt_c305d0ab-8b94-461a-bd76-13b40cb8c4d8">
        <w:r>
          <w:rPr>
            <w:rStyle w:val="HyperlinkGreen"/>
            <w:b/>
          </w:rPr>
          <w:t>Unicode</w:t>
        </w:r>
      </w:hyperlink>
      <w:r>
        <w:t xml:space="preserve"> equivalents of Windows Codepage 932 code points are specified by the </w:t>
      </w:r>
      <w:r>
        <w:t xml:space="preserve">file bestfit932.txt provided at [UNICODE-BESTFIT]. Many of the characters in the range %x80-FF are lead bytes that serve as the first byte of a 16 bit encoding of a code point. However, valid characters also occur within this range. </w:t>
      </w:r>
    </w:p>
    <w:p w:rsidR="002F6822" w:rsidRDefault="005F1BC7">
      <w:pPr>
        <w:spacing w:after="267"/>
        <w:ind w:left="10"/>
      </w:pPr>
      <w:r>
        <w:t>A &lt;CP932-initial-chara</w:t>
      </w:r>
      <w:r>
        <w:t xml:space="preserve">cter&gt; can be any Unicode character that corresponds to a defined </w:t>
      </w:r>
      <w:hyperlink w:anchor="gt_210637d9-9634-4652-a935-ded3cd434f38">
        <w:r>
          <w:rPr>
            <w:rStyle w:val="HyperlinkGreen"/>
            <w:b/>
          </w:rPr>
          <w:t>code page</w:t>
        </w:r>
      </w:hyperlink>
      <w:r>
        <w:t xml:space="preserve"> 932 character whose Windows Codepage 932 code point is greater than %x7F except for code points in the range %x80-FF th</w:t>
      </w:r>
      <w:r>
        <w:t xml:space="preserve">at are lead bytes and except for the following code points that are explicitly excluded: %x8140, %x8143-8151,%x815E-8197,%x824f-8258. </w:t>
      </w:r>
    </w:p>
    <w:p w:rsidR="002F6822" w:rsidRDefault="005F1BC7">
      <w:pPr>
        <w:ind w:left="10"/>
      </w:pPr>
      <w:r>
        <w:t>A &lt;CP932-subsequent-character&gt; is defined identically to &lt;CP932-initial-character&gt; except that code points in the range a</w:t>
      </w:r>
      <w:r>
        <w:t xml:space="preserve">re %x824f-8258 are not excluded. </w:t>
      </w:r>
    </w:p>
    <w:p w:rsidR="002F6822" w:rsidRDefault="005F1BC7">
      <w:pPr>
        <w:pStyle w:val="Heading5"/>
      </w:pPr>
      <w:bookmarkStart w:id="71" w:name="section_9341100f2b164476a1d4420e21b123b3"/>
      <w:bookmarkStart w:id="72" w:name="_Toc166942482"/>
      <w:r>
        <w:t>Korean Identifiers</w:t>
      </w:r>
      <w:bookmarkEnd w:id="71"/>
      <w:bookmarkEnd w:id="72"/>
    </w:p>
    <w:p w:rsidR="002F6822" w:rsidRDefault="005F1BC7">
      <w:pPr>
        <w:spacing w:after="267"/>
        <w:ind w:left="10"/>
      </w:pPr>
      <w:r>
        <w:t xml:space="preserve">VBA support for identifiers containing Korean characters is based upon Windows Codepage 949 </w:t>
      </w:r>
      <w:hyperlink r:id="rId38">
        <w:r>
          <w:rPr>
            <w:rStyle w:val="Hyperlink"/>
          </w:rPr>
          <w:t>[UNICODE-BESTFIT]</w:t>
        </w:r>
      </w:hyperlink>
      <w:r>
        <w:t>. Korean characters are encod</w:t>
      </w:r>
      <w:r>
        <w:t xml:space="preserve">ed as 16 bit double byte characters with code points beginning at %x8141. The </w:t>
      </w:r>
      <w:hyperlink w:anchor="gt_c305d0ab-8b94-461a-bd76-13b40cb8c4d8">
        <w:r>
          <w:rPr>
            <w:rStyle w:val="HyperlinkGreen"/>
            <w:b/>
          </w:rPr>
          <w:t>Unicode</w:t>
        </w:r>
      </w:hyperlink>
      <w:r>
        <w:t xml:space="preserve"> equivalents of Windows Codepage 949 code points are specified by the file bestfit949.txt provided at [UNICOD</w:t>
      </w:r>
      <w:r>
        <w:t xml:space="preserve">E-BESTFIT]. All of the code points in the range %x81-FE are lead bytes that serve as the first byte of a 16 bit encoding of a code point. </w:t>
      </w:r>
    </w:p>
    <w:p w:rsidR="002F6822" w:rsidRDefault="005F1BC7">
      <w:pPr>
        <w:spacing w:after="268"/>
        <w:ind w:left="10"/>
      </w:pPr>
      <w:r>
        <w:lastRenderedPageBreak/>
        <w:t>A &lt;CP949-initial-character&gt; MAY be any Unicode character that corresponds to the following Windows Codepage 949 chara</w:t>
      </w:r>
      <w:r>
        <w:t>cter code points: any defined 16-bit code point whose lead byte is less than %xA1 or greater than %xAF; any defined code point, regardless of its lead byte value, whose second bytes is less than %xA1 or greater than %xFE; code points in the range %xA3C1-A3</w:t>
      </w:r>
      <w:r>
        <w:t xml:space="preserve">DA; code points in the range %xA3E1-A3FA; code points in the range %xA4A1-A4FE. </w:t>
      </w:r>
    </w:p>
    <w:p w:rsidR="002F6822" w:rsidRDefault="005F1BC7">
      <w:pPr>
        <w:spacing w:after="263"/>
        <w:ind w:left="10"/>
      </w:pPr>
      <w:r>
        <w:t xml:space="preserve">A &lt;CP949-subsequent-character&gt; is defined identically to &lt;CP949-initial-character&gt; with the addition of code point %xA3DF and code points in the range %xA3B0-A3B9. </w:t>
      </w:r>
    </w:p>
    <w:p w:rsidR="002F6822" w:rsidRDefault="005F1BC7">
      <w:pPr>
        <w:pStyle w:val="Heading5"/>
      </w:pPr>
      <w:bookmarkStart w:id="73" w:name="section_ab0dc44742df439084ef92147726768c"/>
      <w:bookmarkStart w:id="74" w:name="_Toc166942483"/>
      <w:r>
        <w:t>Simplified</w:t>
      </w:r>
      <w:r>
        <w:t xml:space="preserve"> Chinese Identifiers</w:t>
      </w:r>
      <w:bookmarkEnd w:id="73"/>
      <w:bookmarkEnd w:id="74"/>
    </w:p>
    <w:p w:rsidR="002F6822" w:rsidRDefault="005F1BC7">
      <w:pPr>
        <w:spacing w:after="267"/>
        <w:ind w:left="10"/>
      </w:pPr>
      <w:r>
        <w:t xml:space="preserve">VBA support for identifiers containing Simplified Chinese characters is based upon Windows Codepage 936 </w:t>
      </w:r>
      <w:hyperlink r:id="rId39">
        <w:r>
          <w:rPr>
            <w:rStyle w:val="Hyperlink"/>
          </w:rPr>
          <w:t>[UNICODE-BESTFIT]</w:t>
        </w:r>
      </w:hyperlink>
      <w:r>
        <w:t>. Simplified Chinese characters are encoded as 16</w:t>
      </w:r>
      <w:r>
        <w:t xml:space="preserve"> bit double byte characters with code points beginning at %x8140. The </w:t>
      </w:r>
      <w:hyperlink w:anchor="gt_c305d0ab-8b94-461a-bd76-13b40cb8c4d8">
        <w:r>
          <w:rPr>
            <w:rStyle w:val="HyperlinkGreen"/>
            <w:b/>
          </w:rPr>
          <w:t>Unicode</w:t>
        </w:r>
      </w:hyperlink>
      <w:r>
        <w:t xml:space="preserve"> equivalents of Windows Codepage 936 code points are specified by the file bestfit936.txt provided at [UNICODE-BESTFI</w:t>
      </w:r>
      <w:r>
        <w:t>T].</w:t>
      </w:r>
    </w:p>
    <w:p w:rsidR="002F6822" w:rsidRDefault="005F1BC7">
      <w:pPr>
        <w:spacing w:after="268"/>
        <w:ind w:left="10"/>
      </w:pPr>
      <w:r>
        <w:t>A &lt;CP936-initial-character&gt; MAY be any Unicode character that corresponds to defined code points in the following ranges of Windows Codepage 936 code points: %xA3C1-A3DA; %xA3E1-A3FA; %xA1A2A1AA; %xA1AC-A1AD; %xA1B2-A1E6; %xA1E8-A1EF; %xA2B1-A2FC; %xA4</w:t>
      </w:r>
      <w:r>
        <w:t xml:space="preserve">A1-FE4F. </w:t>
      </w:r>
    </w:p>
    <w:p w:rsidR="002F6822" w:rsidRDefault="005F1BC7">
      <w:pPr>
        <w:spacing w:after="265"/>
        <w:ind w:left="10"/>
      </w:pPr>
      <w:r>
        <w:t xml:space="preserve">A &lt;CP936-subsequent-character&gt; is defined identically to &lt;CP949-initial-character&gt; with the addition of code point %xA3DF and code points in the range %xA3B0-A3B9. </w:t>
      </w:r>
    </w:p>
    <w:p w:rsidR="002F6822" w:rsidRDefault="005F1BC7">
      <w:pPr>
        <w:pStyle w:val="Heading5"/>
      </w:pPr>
      <w:bookmarkStart w:id="75" w:name="section_a4ecdbdf49dd47d39f1b3c199e65035f"/>
      <w:bookmarkStart w:id="76" w:name="_Toc166942484"/>
      <w:r>
        <w:t>Traditional Chinese Identifiers</w:t>
      </w:r>
      <w:bookmarkEnd w:id="75"/>
      <w:bookmarkEnd w:id="76"/>
    </w:p>
    <w:p w:rsidR="002F6822" w:rsidRDefault="005F1BC7">
      <w:pPr>
        <w:spacing w:after="267"/>
        <w:ind w:left="10"/>
      </w:pPr>
      <w:r>
        <w:t>VBA support for identifiers containing Traditiona</w:t>
      </w:r>
      <w:r>
        <w:t xml:space="preserve">l Chinese characters is based upon Windows Codepage 950 </w:t>
      </w:r>
      <w:hyperlink r:id="rId40">
        <w:r>
          <w:rPr>
            <w:rStyle w:val="Hyperlink"/>
          </w:rPr>
          <w:t>[UNICODE-BESTFIT]</w:t>
        </w:r>
      </w:hyperlink>
      <w:r>
        <w:t>. Traditional Chinese characters are encoded as 16 bit double byte characters with code points beginning at %xA140. Th</w:t>
      </w:r>
      <w:r>
        <w:t xml:space="preserve">e </w:t>
      </w:r>
      <w:hyperlink w:anchor="gt_c305d0ab-8b94-461a-bd76-13b40cb8c4d8">
        <w:r>
          <w:rPr>
            <w:rStyle w:val="HyperlinkGreen"/>
            <w:b/>
          </w:rPr>
          <w:t>Unicode</w:t>
        </w:r>
      </w:hyperlink>
      <w:r>
        <w:t xml:space="preserve"> equivalents of Windows Codepage 950 code points are specified by the file bestfit950.txt provided at [UNICODE-BESTFIT].</w:t>
      </w:r>
    </w:p>
    <w:p w:rsidR="002F6822" w:rsidRDefault="005F1BC7">
      <w:pPr>
        <w:spacing w:after="268"/>
        <w:ind w:left="10"/>
      </w:pPr>
      <w:r>
        <w:t>A &lt;CP950-initial-character&gt; MAY be any Unicode</w:t>
      </w:r>
      <w:r>
        <w:t xml:space="preserve"> character that corresponds to defined code points in the following ranges of Windows Codepage 950 code points: %xA2CF-A2FE; %xA340-F9DD. </w:t>
      </w:r>
    </w:p>
    <w:p w:rsidR="002F6822" w:rsidRDefault="005F1BC7">
      <w:pPr>
        <w:ind w:left="10"/>
      </w:pPr>
      <w:r>
        <w:t>A &lt;CP950-subsequent-character&gt; is defined identically to &lt;CP950-initial-character&gt; with the addition of code point %x</w:t>
      </w:r>
      <w:r>
        <w:t xml:space="preserve">A1C5 and code points in the range %xA2AF-A2B8. </w:t>
      </w:r>
    </w:p>
    <w:p w:rsidR="002F6822" w:rsidRDefault="005F1BC7">
      <w:pPr>
        <w:pStyle w:val="Heading4"/>
      </w:pPr>
      <w:bookmarkStart w:id="77" w:name="section_7df907cbab6c40d3aa81272742ce00c3"/>
      <w:bookmarkStart w:id="78" w:name="_Toc166942485"/>
      <w:r>
        <w:t>Reserved Identifiers and IDENTIFIER</w:t>
      </w:r>
      <w:bookmarkEnd w:id="77"/>
      <w:bookmarkEnd w:id="78"/>
      <w:r>
        <w:fldChar w:fldCharType="begin"/>
      </w:r>
      <w:r>
        <w:instrText xml:space="preserve"> XE "&lt;reserved-identifier&gt;" </w:instrText>
      </w:r>
      <w:r>
        <w:fldChar w:fldCharType="end"/>
      </w:r>
      <w:r>
        <w:fldChar w:fldCharType="begin"/>
      </w:r>
      <w:r>
        <w:instrText xml:space="preserve"> XE "&lt;IDENTIFIER&gt;" </w:instrText>
      </w:r>
      <w:r>
        <w:fldChar w:fldCharType="end"/>
      </w:r>
      <w:r>
        <w:fldChar w:fldCharType="begin"/>
      </w:r>
      <w:r>
        <w:instrText xml:space="preserve"> XE "&lt;Statement-keyword&gt;" </w:instrText>
      </w:r>
      <w:r>
        <w:fldChar w:fldCharType="end"/>
      </w:r>
      <w:r>
        <w:fldChar w:fldCharType="begin"/>
      </w:r>
      <w:r>
        <w:instrText xml:space="preserve"> XE "&lt;rem-keyword&gt;" </w:instrText>
      </w:r>
      <w:r>
        <w:fldChar w:fldCharType="end"/>
      </w:r>
      <w:r>
        <w:fldChar w:fldCharType="begin"/>
      </w:r>
      <w:r>
        <w:instrText xml:space="preserve"> XE "&lt;marker-keyword&gt;" </w:instrText>
      </w:r>
      <w:r>
        <w:fldChar w:fldCharType="end"/>
      </w:r>
      <w:r>
        <w:fldChar w:fldCharType="begin"/>
      </w:r>
      <w:r>
        <w:instrText xml:space="preserve"> XE "&lt;operator-identifier&gt;" </w:instrText>
      </w:r>
      <w:r>
        <w:fldChar w:fldCharType="end"/>
      </w:r>
      <w:r>
        <w:fldChar w:fldCharType="begin"/>
      </w:r>
      <w:r>
        <w:instrText xml:space="preserve"> XE "&lt;reserved-na</w:instrText>
      </w:r>
      <w:r>
        <w:instrText xml:space="preserve">me&gt;" </w:instrText>
      </w:r>
      <w:r>
        <w:fldChar w:fldCharType="end"/>
      </w:r>
      <w:r>
        <w:fldChar w:fldCharType="begin"/>
      </w:r>
      <w:r>
        <w:instrText xml:space="preserve"> XE "&lt;special-form&gt;" </w:instrText>
      </w:r>
      <w:r>
        <w:fldChar w:fldCharType="end"/>
      </w:r>
      <w:r>
        <w:fldChar w:fldCharType="begin"/>
      </w:r>
      <w:r>
        <w:instrText xml:space="preserve"> XE "&lt;reserved-type-identifier&gt;" </w:instrText>
      </w:r>
      <w:r>
        <w:fldChar w:fldCharType="end"/>
      </w:r>
      <w:r>
        <w:fldChar w:fldCharType="begin"/>
      </w:r>
      <w:r>
        <w:instrText xml:space="preserve"> XE "&lt;literal-identifier&gt;" </w:instrText>
      </w:r>
      <w:r>
        <w:fldChar w:fldCharType="end"/>
      </w:r>
      <w:r>
        <w:fldChar w:fldCharType="begin"/>
      </w:r>
      <w:r>
        <w:instrText xml:space="preserve"> XE "&lt;boolean-literal-identifier&gt;" </w:instrText>
      </w:r>
      <w:r>
        <w:fldChar w:fldCharType="end"/>
      </w:r>
      <w:r>
        <w:fldChar w:fldCharType="begin"/>
      </w:r>
      <w:r>
        <w:instrText xml:space="preserve"> XE "&lt;object-literal-identifier&gt;" </w:instrText>
      </w:r>
      <w:r>
        <w:fldChar w:fldCharType="end"/>
      </w:r>
      <w:r>
        <w:fldChar w:fldCharType="begin"/>
      </w:r>
      <w:r>
        <w:instrText xml:space="preserve"> XE "&lt;variant-literal-identifier&gt;" </w:instrText>
      </w:r>
      <w:r>
        <w:fldChar w:fldCharType="end"/>
      </w:r>
      <w:r>
        <w:fldChar w:fldCharType="begin"/>
      </w:r>
      <w:r>
        <w:instrText xml:space="preserve"> XE "&lt;reserved-for-implementation-use&gt;" </w:instrText>
      </w:r>
      <w:r>
        <w:fldChar w:fldCharType="end"/>
      </w:r>
      <w:r>
        <w:fldChar w:fldCharType="begin"/>
      </w:r>
      <w:r>
        <w:instrText xml:space="preserve"> XE "&lt;futu</w:instrText>
      </w:r>
      <w:r>
        <w:instrText xml:space="preserve">re-reserved&gt;" </w:instrText>
      </w:r>
      <w:r>
        <w:fldChar w:fldCharType="end"/>
      </w:r>
    </w:p>
    <w:p w:rsidR="002F6822" w:rsidRDefault="005F1BC7">
      <w:pPr>
        <w:pStyle w:val="Code"/>
      </w:pPr>
      <w:r>
        <w:t xml:space="preserve">reserved-identifier = statement-keyword / marker-keyword / operator-identifier / </w:t>
      </w:r>
    </w:p>
    <w:p w:rsidR="002F6822" w:rsidRDefault="005F1BC7">
      <w:pPr>
        <w:pStyle w:val="Code"/>
      </w:pPr>
      <w:r>
        <w:t xml:space="preserve">     special-form / reserved-type-identifier / reserved-name / literal-identifier / </w:t>
      </w:r>
    </w:p>
    <w:p w:rsidR="002F6822" w:rsidRDefault="005F1BC7">
      <w:pPr>
        <w:pStyle w:val="Code"/>
      </w:pPr>
      <w:r>
        <w:t xml:space="preserve">     rem-keyword / reserved-for-implementation-use / future-reserved </w:t>
      </w:r>
    </w:p>
    <w:p w:rsidR="002F6822" w:rsidRDefault="005F1BC7">
      <w:pPr>
        <w:pStyle w:val="Code"/>
      </w:pPr>
      <w:r>
        <w:t xml:space="preserve"> </w:t>
      </w:r>
    </w:p>
    <w:p w:rsidR="002F6822" w:rsidRDefault="005F1BC7">
      <w:pPr>
        <w:pStyle w:val="Code"/>
      </w:pPr>
      <w:r>
        <w:t xml:space="preserve">IDENTIFIER = &lt;any lex-identifier that is not a reserved-identifier&gt; </w:t>
      </w:r>
    </w:p>
    <w:p w:rsidR="002F6822" w:rsidRDefault="005F1BC7">
      <w:r>
        <w:t xml:space="preserve">&lt;reserved-identifier&gt; designates all sequences of characters that conform to &lt;Latin-identifier&gt; but are reserved for special uses within the VBA language. </w:t>
      </w:r>
      <w:r>
        <w:rPr>
          <w:i/>
        </w:rPr>
        <w:t>Keyword</w:t>
      </w:r>
      <w:r>
        <w:t xml:space="preserve"> is an alternative term m</w:t>
      </w:r>
      <w:r>
        <w:t xml:space="preserve">eaning &lt;reserved-identifier&gt;. When a specific </w:t>
      </w:r>
      <w:r>
        <w:rPr>
          <w:i/>
        </w:rPr>
        <w:t>keyword</w:t>
      </w:r>
      <w:r>
        <w:t xml:space="preserve"> needs to be named in prose sections of this specification the </w:t>
      </w:r>
      <w:r>
        <w:rPr>
          <w:i/>
        </w:rPr>
        <w:t>keyword</w:t>
      </w:r>
      <w:r>
        <w:t xml:space="preserve"> is written using bold emphasis. Like all VBA identifiers, a &lt;reserved-identifier&gt; is case insensitive. A &lt;reserved-identifier&gt; is a </w:t>
      </w:r>
      <w:r>
        <w:rPr>
          <w:i/>
        </w:rPr>
        <w:t xml:space="preserve">token (section </w:t>
      </w:r>
      <w:hyperlink w:anchor="Section_848bd0b2e4534f50a42a452eb0923c6d" w:history="1">
        <w:r>
          <w:rPr>
            <w:rStyle w:val="Hyperlink"/>
            <w:i/>
          </w:rPr>
          <w:t>3.3</w:t>
        </w:r>
      </w:hyperlink>
      <w:r>
        <w:rPr>
          <w:i/>
        </w:rPr>
        <w:t>)</w:t>
      </w:r>
      <w:r>
        <w:t xml:space="preserve">. Any quoted occurrence of one of the &lt;reserved-identifier&gt; elements as a grammar element within the syntactic grammar is a reference to the corresponding </w:t>
      </w:r>
      <w:r>
        <w:rPr>
          <w:i/>
        </w:rPr>
        <w:t>token</w:t>
      </w:r>
      <w:r>
        <w:t xml:space="preserve">. The </w:t>
      </w:r>
      <w:r>
        <w:rPr>
          <w:i/>
        </w:rPr>
        <w:t>token</w:t>
      </w:r>
      <w:r>
        <w:t xml:space="preserve"> eleme</w:t>
      </w:r>
      <w:r>
        <w:t xml:space="preserve">nt &lt;IDENTIFIER&gt; is used within the syntactic grammar to specify the occurrence of an identifier that is not a &lt;reserved-identifier&gt; </w:t>
      </w:r>
    </w:p>
    <w:p w:rsidR="002F6822" w:rsidRDefault="005F1BC7">
      <w:pPr>
        <w:spacing w:after="281" w:line="246" w:lineRule="auto"/>
        <w:ind w:left="-5"/>
      </w:pPr>
      <w:r>
        <w:rPr>
          <w:i/>
        </w:rPr>
        <w:t xml:space="preserve">Static Semantics </w:t>
      </w:r>
    </w:p>
    <w:p w:rsidR="002F6822" w:rsidRDefault="005F1BC7">
      <w:pPr>
        <w:pStyle w:val="ListParagraph"/>
        <w:numPr>
          <w:ilvl w:val="0"/>
          <w:numId w:val="56"/>
        </w:numPr>
      </w:pPr>
      <w:r>
        <w:t xml:space="preserve">The </w:t>
      </w:r>
      <w:r>
        <w:rPr>
          <w:i/>
        </w:rPr>
        <w:t>name value</w:t>
      </w:r>
      <w:r>
        <w:t xml:space="preserve"> of an &lt;IDENTIFIER&gt; is the text of its &lt;lex-identifier&gt;. </w:t>
      </w:r>
    </w:p>
    <w:p w:rsidR="002F6822" w:rsidRDefault="005F1BC7">
      <w:pPr>
        <w:pStyle w:val="ListParagraph"/>
        <w:numPr>
          <w:ilvl w:val="0"/>
          <w:numId w:val="56"/>
        </w:numPr>
      </w:pPr>
      <w:r>
        <w:lastRenderedPageBreak/>
        <w:t xml:space="preserve">The </w:t>
      </w:r>
      <w:r>
        <w:rPr>
          <w:i/>
        </w:rPr>
        <w:t>name value</w:t>
      </w:r>
      <w:r>
        <w:t xml:space="preserve"> of a &lt;reserved-ide</w:t>
      </w:r>
      <w:r>
        <w:t xml:space="preserve">ntifier&gt; </w:t>
      </w:r>
      <w:r>
        <w:rPr>
          <w:i/>
        </w:rPr>
        <w:t>token</w:t>
      </w:r>
      <w:r>
        <w:t xml:space="preserve"> is the text of its &lt;Latin-identifier&gt;. </w:t>
      </w:r>
    </w:p>
    <w:p w:rsidR="002F6822" w:rsidRDefault="005F1BC7">
      <w:pPr>
        <w:pStyle w:val="ListParagraph"/>
        <w:numPr>
          <w:ilvl w:val="0"/>
          <w:numId w:val="56"/>
        </w:numPr>
        <w:spacing w:after="267"/>
      </w:pPr>
      <w:r>
        <w:rPr>
          <w:i/>
        </w:rPr>
        <w:t>Two name values</w:t>
      </w:r>
      <w:r>
        <w:t xml:space="preserve"> are the same if they would compare equal using a case insensitive textual comparison. </w:t>
      </w:r>
    </w:p>
    <w:p w:rsidR="002F6822" w:rsidRDefault="005F1BC7">
      <w:pPr>
        <w:spacing w:after="246"/>
        <w:ind w:left="10"/>
      </w:pPr>
      <w:r>
        <w:t>&lt;reserved-identifier&gt; are categorized according to their usage by the following rules. Some of the</w:t>
      </w:r>
      <w:r>
        <w:t xml:space="preserve">m have multiple uses and occur in multiple rules. </w:t>
      </w:r>
    </w:p>
    <w:p w:rsidR="002F6822" w:rsidRDefault="005F1BC7">
      <w:pPr>
        <w:pStyle w:val="Code"/>
        <w:numPr>
          <w:ilvl w:val="0"/>
          <w:numId w:val="0"/>
        </w:numPr>
        <w:spacing w:after="34"/>
        <w:ind w:left="720" w:right="0"/>
      </w:pPr>
      <w:r>
        <w:t>statement-keyword = "Call" / "Case" /"Close" / "Const"/ "Declare" / "DefBool" / "DefByte" / "DefCur" / "DefDate" / "DefDbl" / "DefInt" / "DefLng" / "DefLngLng" / "DefLngPtr" / "DefObj" / "DefSng" / "DefStr</w:t>
      </w:r>
      <w:r>
        <w:t>" / "DefVar" / "Dim" / "Do" / "Else" / "ElseIf" / "End" / "EndIf" /  "Enum" / "Erase" / "Event" / "Exit" / "For" / "Friend" / "Function" / "Get" / "Global" / "GoSub" / "GoTo" / "If" / "Implements"/ "Input" / "Let" / "Lock" / "Loop" / "LSet" / "Next" / "On"</w:t>
      </w:r>
      <w:r>
        <w:t xml:space="preserve"> / "Open" / "Option" / "Print" / "Private" / "Public" / "Put" / "RaiseEvent" / "ReDim" / "Resume" / "Return" / "RSet" / "Seek" / "Select" / "Set" / "Static" / "Stop" / "Sub" / "Type" / "Unlock" / "Wend" / "While" / "With" / "Write" </w:t>
      </w:r>
    </w:p>
    <w:p w:rsidR="002F6822" w:rsidRDefault="002F6822">
      <w:pPr>
        <w:pStyle w:val="Code"/>
        <w:numPr>
          <w:ilvl w:val="0"/>
          <w:numId w:val="0"/>
        </w:numPr>
        <w:spacing w:after="34"/>
        <w:ind w:left="720" w:right="0"/>
      </w:pPr>
    </w:p>
    <w:p w:rsidR="002F6822" w:rsidRDefault="005F1BC7">
      <w:pPr>
        <w:pStyle w:val="Code"/>
        <w:numPr>
          <w:ilvl w:val="0"/>
          <w:numId w:val="0"/>
        </w:numPr>
        <w:spacing w:after="34"/>
        <w:ind w:left="720" w:right="0"/>
      </w:pPr>
      <w:r>
        <w:t xml:space="preserve">rem-keyword = "Rem" </w:t>
      </w:r>
    </w:p>
    <w:p w:rsidR="002F6822" w:rsidRDefault="005F1BC7">
      <w:pPr>
        <w:pStyle w:val="Code"/>
        <w:numPr>
          <w:ilvl w:val="0"/>
          <w:numId w:val="0"/>
        </w:numPr>
        <w:spacing w:after="34"/>
        <w:ind w:left="720" w:right="0"/>
      </w:pPr>
      <w:r>
        <w:t>m</w:t>
      </w:r>
      <w:r>
        <w:t xml:space="preserve">arker-keyword = "Any" / "As"/ "ByRef" / "ByVal "/"Case" / "Each" / "Else" /"In"/ "New" / "Shared" / "Until" / "WithEvents" / "Write" / "Optional" / "ParamArray" / "Preserve" / "Spc" / "Tab" / "Then" / "To" </w:t>
      </w:r>
    </w:p>
    <w:p w:rsidR="002F6822" w:rsidRDefault="002F6822">
      <w:pPr>
        <w:pStyle w:val="Code"/>
        <w:numPr>
          <w:ilvl w:val="0"/>
          <w:numId w:val="0"/>
        </w:numPr>
        <w:spacing w:after="34"/>
        <w:ind w:left="720" w:right="0"/>
      </w:pPr>
    </w:p>
    <w:p w:rsidR="002F6822" w:rsidRDefault="005F1BC7">
      <w:pPr>
        <w:pStyle w:val="Code"/>
        <w:numPr>
          <w:ilvl w:val="0"/>
          <w:numId w:val="0"/>
        </w:numPr>
        <w:spacing w:after="34"/>
        <w:ind w:left="720" w:right="0"/>
      </w:pPr>
      <w:r>
        <w:t>operator-identifier = "AddressOf" / "And" / "Eqv</w:t>
      </w:r>
      <w:r>
        <w:t xml:space="preserve">" / "Imp" / "Is" / "Like" / "New" / "Mod" / "Not" / "Or" / "TypeOf" / "Xor" </w:t>
      </w:r>
    </w:p>
    <w:p w:rsidR="002F6822" w:rsidRDefault="005F1BC7">
      <w:r>
        <w:t>A &lt;statement-keyword&gt; is a &lt;reserved-identifier&gt; that is the first syntactic item of a statement or declaration. A &lt;marker-keyword&gt; is a &lt;reserved-identifier&gt; that is used as part</w:t>
      </w:r>
      <w:r>
        <w:t xml:space="preserve"> of the interior syntactic structure of a statement. An &lt;operator-identifier&gt; is a &lt;reserved-identifier&gt; that is used as an operator within expressions. </w:t>
      </w:r>
    </w:p>
    <w:p w:rsidR="002F6822" w:rsidRDefault="005F1BC7">
      <w:pPr>
        <w:spacing w:after="8" w:line="276" w:lineRule="auto"/>
      </w:pPr>
      <w:r>
        <w:t xml:space="preserve"> </w:t>
      </w:r>
    </w:p>
    <w:p w:rsidR="002F6822" w:rsidRDefault="005F1BC7">
      <w:pPr>
        <w:pStyle w:val="Code"/>
        <w:spacing w:after="32"/>
      </w:pPr>
      <w:r>
        <w:t>reserved-name = "Abs" / "CBool" / "CByte" / "CCur" / "CDate" / "CDbl" / "CDec" / "CInt" / "CLng" / "</w:t>
      </w:r>
      <w:r>
        <w:t xml:space="preserve">CLngLng" / "CLngPtr" / "CSng" / "CStr" / "CVar" / "CVErr" / "Date" / "Debug" / "DoEvents" / "Fix" / "Int" / "Len" / "LenB" / "Me" / "PSet" / "Scale" / "Sgn" / "String" </w:t>
      </w:r>
    </w:p>
    <w:p w:rsidR="002F6822" w:rsidRDefault="005F1BC7">
      <w:pPr>
        <w:pStyle w:val="Code"/>
        <w:spacing w:after="30"/>
      </w:pPr>
      <w:r>
        <w:t xml:space="preserve"> </w:t>
      </w:r>
    </w:p>
    <w:p w:rsidR="002F6822" w:rsidRDefault="005F1BC7">
      <w:pPr>
        <w:pStyle w:val="Code"/>
        <w:spacing w:after="32"/>
      </w:pPr>
      <w:r>
        <w:t xml:space="preserve">special-form = "Array" / "Circle" / "Input" / "InputB"  / "LBound" / "Scale" / "UBound" </w:t>
      </w:r>
    </w:p>
    <w:p w:rsidR="002F6822" w:rsidRDefault="005F1BC7">
      <w:pPr>
        <w:pStyle w:val="Code"/>
        <w:spacing w:after="0" w:line="276" w:lineRule="auto"/>
        <w:ind w:right="941"/>
      </w:pPr>
      <w:r>
        <w:t xml:space="preserve">reserved-type-identifier = "Boolean" / "Byte" / "Currency" / "Date" / "Double" /  "Integer" / "Long" / "LongLong" / "LongPtr" / "Single" / "String" / "Variant" </w:t>
      </w:r>
    </w:p>
    <w:p w:rsidR="002F6822" w:rsidRDefault="005F1BC7">
      <w:pPr>
        <w:pStyle w:val="Code"/>
        <w:numPr>
          <w:ilvl w:val="0"/>
          <w:numId w:val="0"/>
        </w:numPr>
        <w:spacing w:after="0" w:line="276" w:lineRule="auto"/>
        <w:ind w:left="374" w:right="941"/>
      </w:pPr>
      <w:r>
        <w:t xml:space="preserve">literal-identifier = boolean-literal-identifier / object-literal-identifier / variant-literal-identifier </w:t>
      </w:r>
    </w:p>
    <w:p w:rsidR="002F6822" w:rsidRDefault="005F1BC7">
      <w:pPr>
        <w:pStyle w:val="Code"/>
        <w:numPr>
          <w:ilvl w:val="0"/>
          <w:numId w:val="0"/>
        </w:numPr>
        <w:spacing w:after="0" w:line="276" w:lineRule="auto"/>
        <w:ind w:left="374" w:right="941"/>
      </w:pPr>
      <w:r>
        <w:t xml:space="preserve">boolean-literal-identifier = "true" / "false" </w:t>
      </w:r>
    </w:p>
    <w:p w:rsidR="002F6822" w:rsidRDefault="005F1BC7">
      <w:pPr>
        <w:pStyle w:val="Code"/>
        <w:numPr>
          <w:ilvl w:val="0"/>
          <w:numId w:val="0"/>
        </w:numPr>
        <w:spacing w:after="0" w:line="276" w:lineRule="auto"/>
        <w:ind w:left="374" w:right="941"/>
      </w:pPr>
      <w:r>
        <w:t xml:space="preserve">object-literal-identifier = "nothing" </w:t>
      </w:r>
    </w:p>
    <w:p w:rsidR="002F6822" w:rsidRDefault="005F1BC7">
      <w:pPr>
        <w:pStyle w:val="Code"/>
        <w:numPr>
          <w:ilvl w:val="0"/>
          <w:numId w:val="0"/>
        </w:numPr>
        <w:spacing w:after="0" w:line="276" w:lineRule="auto"/>
        <w:ind w:left="374" w:right="941"/>
      </w:pPr>
      <w:r>
        <w:t xml:space="preserve">variant-literal-identifier = "empty" / "null" </w:t>
      </w:r>
    </w:p>
    <w:p w:rsidR="002F6822" w:rsidRDefault="005F1BC7">
      <w:pPr>
        <w:spacing w:after="268"/>
        <w:ind w:left="10"/>
      </w:pPr>
      <w:r>
        <w:t>A &lt;reserved-name&gt;</w:t>
      </w:r>
      <w:r>
        <w:t xml:space="preserve"> is a &lt;reserved-identifier&gt; that is used within expressions as if it was a normal program defined </w:t>
      </w:r>
      <w:r>
        <w:rPr>
          <w:i/>
        </w:rPr>
        <w:t xml:space="preserve">entity (section </w:t>
      </w:r>
      <w:hyperlink w:anchor="Section_aaee9b48168f4cfe95d114c5cc427b69" w:history="1">
        <w:r>
          <w:rPr>
            <w:rStyle w:val="Hyperlink"/>
            <w:i/>
          </w:rPr>
          <w:t>2.2</w:t>
        </w:r>
      </w:hyperlink>
      <w:r>
        <w:rPr>
          <w:i/>
        </w:rPr>
        <w:t>)</w:t>
      </w:r>
      <w:r>
        <w:t>. A &lt;special-form&gt; is a &lt;reserved-identifier&gt; that is used in an expression as</w:t>
      </w:r>
      <w:r>
        <w:t xml:space="preserve"> if it was a program defined procedure name but which has special syntactic rules for its argument. A &lt;reserved-type-identifier&gt; is a &lt;reserved-identifier&gt; that is used within a declaration to identify the specific </w:t>
      </w:r>
      <w:r>
        <w:rPr>
          <w:i/>
        </w:rPr>
        <w:t>declared type (section 2.2)</w:t>
      </w:r>
      <w:r>
        <w:t xml:space="preserve"> of an </w:t>
      </w:r>
      <w:r>
        <w:rPr>
          <w:i/>
        </w:rPr>
        <w:t>entity</w:t>
      </w:r>
      <w:r>
        <w:t>.</w:t>
      </w:r>
      <w:r>
        <w:t xml:space="preserve"> </w:t>
      </w:r>
    </w:p>
    <w:p w:rsidR="002F6822" w:rsidRDefault="005F1BC7">
      <w:pPr>
        <w:spacing w:after="298"/>
        <w:ind w:left="10"/>
      </w:pPr>
      <w:r>
        <w:t xml:space="preserve">A &lt;literal-identifier&gt; is a &lt;reserved-identifier&gt; that represents a specific distinguished </w:t>
      </w:r>
      <w:r>
        <w:rPr>
          <w:i/>
        </w:rPr>
        <w:t xml:space="preserve">data value (section </w:t>
      </w:r>
      <w:hyperlink w:anchor="Section_c86480b2aef24488b177f55e13cc51f2" w:history="1">
        <w:r>
          <w:rPr>
            <w:rStyle w:val="Hyperlink"/>
            <w:i/>
          </w:rPr>
          <w:t>2.1</w:t>
        </w:r>
      </w:hyperlink>
      <w:r>
        <w:rPr>
          <w:i/>
        </w:rPr>
        <w:t>)</w:t>
      </w:r>
      <w:r>
        <w:t xml:space="preserve">. A &lt;boolean-literal-identifier&gt; specifying "true" or "false" has a </w:t>
      </w:r>
      <w:r>
        <w:rPr>
          <w:i/>
        </w:rPr>
        <w:t>declared ty</w:t>
      </w:r>
      <w:r>
        <w:rPr>
          <w:i/>
        </w:rPr>
        <w:t>pe</w:t>
      </w:r>
      <w:r>
        <w:t xml:space="preserve"> of </w:t>
      </w:r>
      <w:r>
        <w:rPr>
          <w:b/>
        </w:rPr>
        <w:t>Boolean</w:t>
      </w:r>
      <w:r>
        <w:t xml:space="preserve"> and a </w:t>
      </w:r>
      <w:r>
        <w:rPr>
          <w:i/>
        </w:rPr>
        <w:t xml:space="preserve">data value </w:t>
      </w:r>
      <w:r>
        <w:t xml:space="preserve">of </w:t>
      </w:r>
      <w:r>
        <w:rPr>
          <w:b/>
        </w:rPr>
        <w:t>True</w:t>
      </w:r>
      <w:r>
        <w:t xml:space="preserve"> or </w:t>
      </w:r>
      <w:r>
        <w:rPr>
          <w:b/>
        </w:rPr>
        <w:t>False</w:t>
      </w:r>
      <w:r>
        <w:t xml:space="preserve">, respectively. An &lt;object-literal-identifier&gt; has a </w:t>
      </w:r>
      <w:r>
        <w:rPr>
          <w:i/>
        </w:rPr>
        <w:t>declared type</w:t>
      </w:r>
      <w:r>
        <w:t xml:space="preserve"> of </w:t>
      </w:r>
      <w:r>
        <w:rPr>
          <w:b/>
        </w:rPr>
        <w:t>Object</w:t>
      </w:r>
      <w:r>
        <w:t xml:space="preserve"> and the </w:t>
      </w:r>
      <w:r>
        <w:rPr>
          <w:i/>
        </w:rPr>
        <w:t>data value</w:t>
      </w:r>
      <w:r>
        <w:t xml:space="preserve"> </w:t>
      </w:r>
      <w:r>
        <w:rPr>
          <w:b/>
        </w:rPr>
        <w:t>Nothing</w:t>
      </w:r>
      <w:r>
        <w:t xml:space="preserve">. A &lt;variant-literal-identifier&gt; specifying "empty" or "null" has a </w:t>
      </w:r>
      <w:r>
        <w:rPr>
          <w:i/>
        </w:rPr>
        <w:t>declared type</w:t>
      </w:r>
      <w:r>
        <w:t xml:space="preserve"> of </w:t>
      </w:r>
      <w:r>
        <w:rPr>
          <w:b/>
        </w:rPr>
        <w:t>Variant</w:t>
      </w:r>
      <w:r>
        <w:t xml:space="preserve"> and the </w:t>
      </w:r>
      <w:r>
        <w:rPr>
          <w:i/>
        </w:rPr>
        <w:t xml:space="preserve">data </w:t>
      </w:r>
      <w:r>
        <w:rPr>
          <w:i/>
        </w:rPr>
        <w:t>value</w:t>
      </w:r>
      <w:r>
        <w:t xml:space="preserve"> </w:t>
      </w:r>
      <w:r>
        <w:rPr>
          <w:b/>
        </w:rPr>
        <w:t>Empty</w:t>
      </w:r>
      <w:r>
        <w:t xml:space="preserve"> or </w:t>
      </w:r>
      <w:r>
        <w:rPr>
          <w:b/>
        </w:rPr>
        <w:t>Null</w:t>
      </w:r>
      <w:r>
        <w:t xml:space="preserve">, respectively. </w:t>
      </w:r>
    </w:p>
    <w:p w:rsidR="002F6822" w:rsidRDefault="005F1BC7">
      <w:pPr>
        <w:pStyle w:val="Code"/>
      </w:pPr>
      <w:r>
        <w:lastRenderedPageBreak/>
        <w:t>reserved-for-implementation-use = "Attribute" / "LINEINPUT" / "VB_Base" / "VB_Control" / "VB_Creatable" /  "VB_Customizable" / "VB_Description" / "VB_Exposed" / "VB_Ext_KEY " / "VB_GlobalNameSpace" / "VB_HelpID" / "VB_In</w:t>
      </w:r>
      <w:r>
        <w:t>voke_Func" / "VB_Invoke_Property " / "VB_Invoke_PropertyPut" / "VB_Invoke_PropertyPutRef" / "VB_MemberFlags" / "VB_Name" / "VB_PredeclaredId" / "VB_ProcData" / "VB_TemplateDerived" / "VB_UserMemId" / "VB_VarDescription" / "VB_VarHelpID" / "VB_VarMemberFlag</w:t>
      </w:r>
      <w:r>
        <w:t xml:space="preserve">s" / "VB_VarProcData " / "VB_VarUserMemId" </w:t>
      </w:r>
    </w:p>
    <w:p w:rsidR="002F6822" w:rsidRDefault="002F6822">
      <w:pPr>
        <w:pStyle w:val="Code"/>
      </w:pPr>
    </w:p>
    <w:p w:rsidR="002F6822" w:rsidRDefault="005F1BC7">
      <w:pPr>
        <w:pStyle w:val="Code"/>
      </w:pPr>
      <w:r>
        <w:t xml:space="preserve">future-reserved = "CDecl" / "Decimal" / "DefDec" </w:t>
      </w:r>
    </w:p>
    <w:p w:rsidR="002F6822" w:rsidRDefault="005F1BC7">
      <w:r>
        <w:t>A &lt;reserved-for-implementation-use&gt; is a &lt;reserved-identifier&gt; that currently has no defined meaning to the VBA language but is reserved for use by language impl</w:t>
      </w:r>
      <w:r>
        <w:t xml:space="preserve">ementers. A &lt;future-reserved&gt; is a &lt;reserved-identifier&gt; that currently has no defined meaning to the VBA language but is reserved for possible future extensions to the language. </w:t>
      </w:r>
    </w:p>
    <w:p w:rsidR="002F6822" w:rsidRDefault="005F1BC7">
      <w:pPr>
        <w:pStyle w:val="Heading4"/>
      </w:pPr>
      <w:bookmarkStart w:id="79" w:name="section_74e5bf342a30420c9d3b9341fa4c4c09"/>
      <w:bookmarkStart w:id="80" w:name="_Toc166942486"/>
      <w:r>
        <w:t>Special Identifier Forms</w:t>
      </w:r>
      <w:bookmarkEnd w:id="79"/>
      <w:bookmarkEnd w:id="80"/>
      <w:r>
        <w:fldChar w:fldCharType="begin"/>
      </w:r>
      <w:r>
        <w:instrText xml:space="preserve"> XE "&lt;FOREIGN-NAME&gt;" </w:instrText>
      </w:r>
      <w:r>
        <w:fldChar w:fldCharType="end"/>
      </w:r>
      <w:r>
        <w:fldChar w:fldCharType="begin"/>
      </w:r>
      <w:r>
        <w:instrText xml:space="preserve"> XE "&lt;BUILTIN-TYPE&gt;" </w:instrText>
      </w:r>
      <w:r>
        <w:fldChar w:fldCharType="end"/>
      </w:r>
      <w:r>
        <w:fldChar w:fldCharType="begin"/>
      </w:r>
      <w:r>
        <w:instrText xml:space="preserve"> XE "&lt;</w:instrText>
      </w:r>
      <w:r>
        <w:instrText xml:space="preserve">TYPED-NAME&gt;" </w:instrText>
      </w:r>
      <w:r>
        <w:fldChar w:fldCharType="end"/>
      </w:r>
      <w:r>
        <w:fldChar w:fldCharType="begin"/>
      </w:r>
      <w:r>
        <w:instrText xml:space="preserve"> XE "&lt;type-suffix&gt;" </w:instrText>
      </w:r>
      <w:r>
        <w:fldChar w:fldCharType="end"/>
      </w:r>
    </w:p>
    <w:p w:rsidR="002F6822" w:rsidRDefault="005F1BC7">
      <w:pPr>
        <w:pStyle w:val="Code"/>
      </w:pPr>
      <w:r>
        <w:t xml:space="preserve">FOREIGN-NAME = "[" foreign-identifier "]" </w:t>
      </w:r>
    </w:p>
    <w:p w:rsidR="002F6822" w:rsidRDefault="005F1BC7">
      <w:pPr>
        <w:pStyle w:val="Code"/>
      </w:pPr>
      <w:r>
        <w:t xml:space="preserve">foreign-identifier = 1*non-line-termination-character </w:t>
      </w:r>
    </w:p>
    <w:p w:rsidR="002F6822" w:rsidRDefault="005F1BC7">
      <w:pPr>
        <w:spacing w:after="270"/>
        <w:ind w:left="10"/>
      </w:pPr>
      <w:r>
        <w:t xml:space="preserve">A &lt;FOREIGN-NAME&gt; is a </w:t>
      </w:r>
      <w:r>
        <w:rPr>
          <w:i/>
        </w:rPr>
        <w:t xml:space="preserve">token (section </w:t>
      </w:r>
      <w:hyperlink w:anchor="Section_848bd0b2e4534f50a42a452eb0923c6d" w:history="1">
        <w:r>
          <w:rPr>
            <w:rStyle w:val="Hyperlink"/>
            <w:i/>
          </w:rPr>
          <w:t>3.3</w:t>
        </w:r>
      </w:hyperlink>
      <w:r>
        <w:rPr>
          <w:i/>
        </w:rPr>
        <w:t>)</w:t>
      </w:r>
      <w:r>
        <w:t xml:space="preserve"> that represents a </w:t>
      </w:r>
      <w:r>
        <w:t xml:space="preserve">text sequence that is used as if it was an identifier but which does not conform to the VBA rules for forming an identifier. Typically, a &lt;FOREIGN-NAME&gt; is used to refer to an </w:t>
      </w:r>
      <w:r>
        <w:rPr>
          <w:i/>
        </w:rPr>
        <w:t xml:space="preserve">entity (section </w:t>
      </w:r>
      <w:hyperlink w:anchor="Section_aaee9b48168f4cfe95d114c5cc427b69" w:history="1">
        <w:r>
          <w:rPr>
            <w:rStyle w:val="Hyperlink"/>
            <w:i/>
          </w:rPr>
          <w:t>2.2</w:t>
        </w:r>
      </w:hyperlink>
      <w:r>
        <w:rPr>
          <w:i/>
        </w:rPr>
        <w:t>)</w:t>
      </w:r>
      <w:r>
        <w:t xml:space="preserve"> that is created using some programming language other than VBA. </w:t>
      </w:r>
    </w:p>
    <w:p w:rsidR="002F6822" w:rsidRDefault="005F1BC7">
      <w:pPr>
        <w:spacing w:after="281" w:line="246" w:lineRule="auto"/>
        <w:ind w:left="-5"/>
      </w:pPr>
      <w:r>
        <w:rPr>
          <w:i/>
        </w:rPr>
        <w:t xml:space="preserve">Static Semantics </w:t>
      </w:r>
    </w:p>
    <w:p w:rsidR="002F6822" w:rsidRDefault="005F1BC7">
      <w:pPr>
        <w:pStyle w:val="ListParagraph"/>
        <w:numPr>
          <w:ilvl w:val="0"/>
          <w:numId w:val="57"/>
        </w:numPr>
        <w:spacing w:after="306"/>
      </w:pPr>
      <w:r>
        <w:t xml:space="preserve">The </w:t>
      </w:r>
      <w:r>
        <w:rPr>
          <w:i/>
        </w:rPr>
        <w:t xml:space="preserve">name value (section </w:t>
      </w:r>
      <w:hyperlink w:anchor="Section_b1cbd42c6caa45108f28b0eebabf1956" w:history="1">
        <w:r>
          <w:rPr>
            <w:rStyle w:val="Hyperlink"/>
            <w:i/>
          </w:rPr>
          <w:t>3.3.5.1</w:t>
        </w:r>
      </w:hyperlink>
      <w:r>
        <w:rPr>
          <w:i/>
        </w:rPr>
        <w:t>)</w:t>
      </w:r>
      <w:r>
        <w:t xml:space="preserve"> of a &lt;FOREIGN-NAME&gt; is the text of its &lt;foreign-identifier&gt;. </w:t>
      </w:r>
    </w:p>
    <w:p w:rsidR="002F6822" w:rsidRDefault="005F1BC7">
      <w:pPr>
        <w:pStyle w:val="Code-List"/>
      </w:pPr>
      <w:r>
        <w:t>BUILTIN-TYPE = re</w:t>
      </w:r>
      <w:r>
        <w:t xml:space="preserve">served-type-identifier /  ("[" reserved-type-identifier "]") / "object" / "[object]" </w:t>
      </w:r>
    </w:p>
    <w:p w:rsidR="002F6822" w:rsidRDefault="005F1BC7">
      <w:pPr>
        <w:spacing w:after="263"/>
        <w:ind w:left="10"/>
      </w:pPr>
      <w:r>
        <w:t xml:space="preserve">In some VBA contexts, a &lt;FOREIGN-NAME&gt; whose </w:t>
      </w:r>
      <w:r>
        <w:rPr>
          <w:i/>
        </w:rPr>
        <w:t>name value</w:t>
      </w:r>
      <w:r>
        <w:t xml:space="preserve"> is identical to a &lt;reserved-type-identifier&gt; can be used equivalently to that &lt;reserved-type-identifier&gt;.  The ide</w:t>
      </w:r>
      <w:r>
        <w:t xml:space="preserve">ntifier whose </w:t>
      </w:r>
      <w:r>
        <w:rPr>
          <w:i/>
        </w:rPr>
        <w:t>name value</w:t>
      </w:r>
      <w:r>
        <w:t xml:space="preserve"> is "object" is not a &lt;reserved-identifier&gt; but is generally used as if it was a &lt;reserved-type-identifier&gt;.</w:t>
      </w:r>
    </w:p>
    <w:p w:rsidR="002F6822" w:rsidRDefault="005F1BC7">
      <w:pPr>
        <w:spacing w:after="281" w:line="246" w:lineRule="auto"/>
        <w:ind w:left="-5"/>
      </w:pPr>
      <w:r>
        <w:rPr>
          <w:i/>
        </w:rPr>
        <w:t xml:space="preserve">Static Semantics </w:t>
      </w:r>
    </w:p>
    <w:p w:rsidR="002F6822" w:rsidRDefault="005F1BC7">
      <w:pPr>
        <w:pStyle w:val="ListParagraph"/>
        <w:numPr>
          <w:ilvl w:val="0"/>
          <w:numId w:val="57"/>
        </w:numPr>
      </w:pPr>
      <w:r>
        <w:t xml:space="preserve">The </w:t>
      </w:r>
      <w:r>
        <w:rPr>
          <w:i/>
        </w:rPr>
        <w:t>name value</w:t>
      </w:r>
      <w:r>
        <w:t xml:space="preserve"> of a &lt;BUILTIN-TYPE&gt; is the text of its &lt;reserved-type-identifier&gt; element if it has one. O</w:t>
      </w:r>
      <w:r>
        <w:t xml:space="preserve">therwise the </w:t>
      </w:r>
      <w:r>
        <w:rPr>
          <w:i/>
        </w:rPr>
        <w:t>name value</w:t>
      </w:r>
      <w:r>
        <w:t xml:space="preserve"> is "object". </w:t>
      </w:r>
    </w:p>
    <w:p w:rsidR="002F6822" w:rsidRDefault="005F1BC7">
      <w:pPr>
        <w:pStyle w:val="ListParagraph"/>
        <w:numPr>
          <w:ilvl w:val="0"/>
          <w:numId w:val="57"/>
        </w:numPr>
        <w:spacing w:after="298"/>
      </w:pPr>
      <w:r>
        <w:t xml:space="preserve">The </w:t>
      </w:r>
      <w:r>
        <w:rPr>
          <w:i/>
        </w:rPr>
        <w:t>declared type (section 2.2)</w:t>
      </w:r>
      <w:r>
        <w:t xml:space="preserve"> of a &lt;BUILTIN-TYPE&gt; element is the </w:t>
      </w:r>
      <w:r>
        <w:rPr>
          <w:i/>
        </w:rPr>
        <w:t>declared type</w:t>
      </w:r>
      <w:r>
        <w:t xml:space="preserve"> whose name is the same as the </w:t>
      </w:r>
      <w:r>
        <w:rPr>
          <w:i/>
        </w:rPr>
        <w:t>name value</w:t>
      </w:r>
      <w:r>
        <w:t xml:space="preserve"> of the &lt;BUILTIN-TYPE&gt;. </w:t>
      </w:r>
    </w:p>
    <w:p w:rsidR="002F6822" w:rsidRDefault="005F1BC7">
      <w:pPr>
        <w:pStyle w:val="Code"/>
        <w:numPr>
          <w:ilvl w:val="0"/>
          <w:numId w:val="0"/>
        </w:numPr>
        <w:ind w:left="720"/>
      </w:pPr>
      <w:r>
        <w:t xml:space="preserve">TYPED-NAME = IDENTIFIER  type-suffix </w:t>
      </w:r>
    </w:p>
    <w:p w:rsidR="002F6822" w:rsidRDefault="005F1BC7">
      <w:pPr>
        <w:pStyle w:val="Code"/>
        <w:numPr>
          <w:ilvl w:val="0"/>
          <w:numId w:val="0"/>
        </w:numPr>
        <w:ind w:left="720"/>
      </w:pPr>
      <w:r>
        <w:t xml:space="preserve"> </w:t>
      </w:r>
    </w:p>
    <w:p w:rsidR="002F6822" w:rsidRDefault="005F1BC7">
      <w:pPr>
        <w:pStyle w:val="Code"/>
        <w:numPr>
          <w:ilvl w:val="0"/>
          <w:numId w:val="0"/>
        </w:numPr>
        <w:ind w:left="720"/>
      </w:pPr>
      <w:r>
        <w:t>type-suffix = "%" / "&amp;</w:t>
      </w:r>
      <w:r>
        <w:t xml:space="preserve">" / "^" / "!" / "#" / "@" / "$" </w:t>
      </w:r>
    </w:p>
    <w:p w:rsidR="002F6822" w:rsidRDefault="005F1BC7">
      <w:r>
        <w:t xml:space="preserve">A &lt;TYPED-NAME&gt; is an &lt;IDENTIFIER&gt; that is immediately followed by a &lt;type-suffix&gt; with no intervening whitespace. </w:t>
      </w:r>
    </w:p>
    <w:p w:rsidR="002F6822" w:rsidRDefault="005F1BC7">
      <w:pPr>
        <w:spacing w:after="282" w:line="246" w:lineRule="auto"/>
        <w:ind w:left="-5"/>
      </w:pPr>
      <w:r>
        <w:rPr>
          <w:i/>
        </w:rPr>
        <w:t xml:space="preserve">Static Semantics </w:t>
      </w:r>
    </w:p>
    <w:p w:rsidR="002F6822" w:rsidRDefault="005F1BC7">
      <w:pPr>
        <w:pStyle w:val="ListParagraph"/>
        <w:numPr>
          <w:ilvl w:val="0"/>
          <w:numId w:val="58"/>
        </w:numPr>
      </w:pPr>
      <w:r>
        <w:lastRenderedPageBreak/>
        <w:t xml:space="preserve">The </w:t>
      </w:r>
      <w:r>
        <w:rPr>
          <w:i/>
        </w:rPr>
        <w:t>name value</w:t>
      </w:r>
      <w:r>
        <w:t xml:space="preserve"> of a &lt;TYPED-NAME&gt; is the </w:t>
      </w:r>
      <w:r>
        <w:rPr>
          <w:i/>
        </w:rPr>
        <w:t>name value</w:t>
      </w:r>
      <w:r>
        <w:t xml:space="preserve"> of its &lt;IDENTIFIER&gt; elements. </w:t>
      </w:r>
    </w:p>
    <w:p w:rsidR="002F6822" w:rsidRDefault="005F1BC7">
      <w:pPr>
        <w:pStyle w:val="ListParagraph"/>
        <w:numPr>
          <w:ilvl w:val="0"/>
          <w:numId w:val="58"/>
        </w:numPr>
      </w:pPr>
      <w:r>
        <w:t xml:space="preserve">The </w:t>
      </w:r>
      <w:r>
        <w:rPr>
          <w:i/>
        </w:rPr>
        <w:t>decl</w:t>
      </w:r>
      <w:r>
        <w:rPr>
          <w:i/>
        </w:rPr>
        <w:t>ared type</w:t>
      </w:r>
      <w:r>
        <w:t xml:space="preserve"> of a &lt;TYPED-NAME&gt; is defined by the following table: </w:t>
      </w:r>
    </w:p>
    <w:tbl>
      <w:tblPr>
        <w:tblStyle w:val="Table-ShadedHeader"/>
        <w:tblpPr w:leftFromText="180" w:rightFromText="180" w:vertAnchor="text" w:tblpY="1"/>
        <w:tblW w:w="5780" w:type="dxa"/>
        <w:tblInd w:w="0" w:type="dxa"/>
        <w:tblLook w:val="04A0" w:firstRow="1" w:lastRow="0" w:firstColumn="1" w:lastColumn="0" w:noHBand="0" w:noVBand="1"/>
      </w:tblPr>
      <w:tblGrid>
        <w:gridCol w:w="2269"/>
        <w:gridCol w:w="3511"/>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2269" w:type="dxa"/>
          </w:tcPr>
          <w:p w:rsidR="002F6822" w:rsidRDefault="005F1BC7">
            <w:pPr>
              <w:pStyle w:val="TableHeaderText"/>
              <w:spacing w:after="0" w:line="276" w:lineRule="auto"/>
            </w:pPr>
            <w:r>
              <w:t xml:space="preserve">&lt;type-suffix&gt; </w:t>
            </w:r>
          </w:p>
        </w:tc>
        <w:tc>
          <w:tcPr>
            <w:tcW w:w="3511" w:type="dxa"/>
          </w:tcPr>
          <w:p w:rsidR="002F6822" w:rsidRDefault="005F1BC7">
            <w:pPr>
              <w:pStyle w:val="TableHeaderText"/>
              <w:spacing w:after="0" w:line="276" w:lineRule="auto"/>
            </w:pPr>
            <w:r>
              <w:t xml:space="preserve">Declared Type </w:t>
            </w:r>
          </w:p>
        </w:tc>
      </w:tr>
      <w:tr w:rsidR="002F6822" w:rsidTr="002F6822">
        <w:trPr>
          <w:trHeight w:val="290"/>
        </w:trPr>
        <w:tc>
          <w:tcPr>
            <w:tcW w:w="2269" w:type="dxa"/>
          </w:tcPr>
          <w:p w:rsidR="002F6822" w:rsidRDefault="005F1BC7">
            <w:pPr>
              <w:pStyle w:val="TableBodyText"/>
              <w:spacing w:after="0" w:line="276" w:lineRule="auto"/>
              <w:jc w:val="center"/>
            </w:pPr>
            <w:r>
              <w:t>%</w:t>
            </w:r>
            <w:r>
              <w:rPr>
                <w:b/>
              </w:rPr>
              <w:t xml:space="preserve"> </w:t>
            </w:r>
          </w:p>
        </w:tc>
        <w:tc>
          <w:tcPr>
            <w:tcW w:w="3511" w:type="dxa"/>
          </w:tcPr>
          <w:p w:rsidR="002F6822" w:rsidRDefault="005F1BC7">
            <w:pPr>
              <w:pStyle w:val="TableBodyText"/>
              <w:rPr>
                <w:b/>
              </w:rPr>
            </w:pPr>
            <w:r>
              <w:rPr>
                <w:b/>
              </w:rPr>
              <w:t xml:space="preserve">Integer </w:t>
            </w:r>
          </w:p>
        </w:tc>
      </w:tr>
      <w:tr w:rsidR="002F6822" w:rsidTr="002F6822">
        <w:trPr>
          <w:trHeight w:val="288"/>
        </w:trPr>
        <w:tc>
          <w:tcPr>
            <w:tcW w:w="2269" w:type="dxa"/>
          </w:tcPr>
          <w:p w:rsidR="002F6822" w:rsidRDefault="005F1BC7">
            <w:pPr>
              <w:pStyle w:val="TableBodyText"/>
              <w:spacing w:after="0" w:line="276" w:lineRule="auto"/>
              <w:jc w:val="center"/>
            </w:pPr>
            <w:r>
              <w:t>&amp;</w:t>
            </w:r>
            <w:r>
              <w:rPr>
                <w:b/>
              </w:rPr>
              <w:t xml:space="preserve"> </w:t>
            </w:r>
          </w:p>
        </w:tc>
        <w:tc>
          <w:tcPr>
            <w:tcW w:w="3511" w:type="dxa"/>
          </w:tcPr>
          <w:p w:rsidR="002F6822" w:rsidRDefault="005F1BC7">
            <w:pPr>
              <w:pStyle w:val="TableBodyText"/>
              <w:rPr>
                <w:b/>
              </w:rPr>
            </w:pPr>
            <w:r>
              <w:rPr>
                <w:b/>
              </w:rPr>
              <w:t xml:space="preserve">Long </w:t>
            </w:r>
          </w:p>
        </w:tc>
      </w:tr>
      <w:tr w:rsidR="002F6822" w:rsidTr="002F6822">
        <w:trPr>
          <w:trHeight w:val="288"/>
        </w:trPr>
        <w:tc>
          <w:tcPr>
            <w:tcW w:w="2269" w:type="dxa"/>
          </w:tcPr>
          <w:p w:rsidR="002F6822" w:rsidRDefault="005F1BC7">
            <w:pPr>
              <w:pStyle w:val="TableBodyText"/>
              <w:spacing w:after="0" w:line="276" w:lineRule="auto"/>
              <w:jc w:val="center"/>
            </w:pPr>
            <w:r>
              <w:t>^</w:t>
            </w:r>
            <w:r>
              <w:rPr>
                <w:b/>
              </w:rPr>
              <w:t xml:space="preserve"> </w:t>
            </w:r>
          </w:p>
        </w:tc>
        <w:tc>
          <w:tcPr>
            <w:tcW w:w="3511" w:type="dxa"/>
          </w:tcPr>
          <w:p w:rsidR="002F6822" w:rsidRDefault="005F1BC7">
            <w:pPr>
              <w:pStyle w:val="TableBodyText"/>
              <w:rPr>
                <w:b/>
              </w:rPr>
            </w:pPr>
            <w:r>
              <w:rPr>
                <w:b/>
              </w:rPr>
              <w:t xml:space="preserve">LongLong </w:t>
            </w:r>
          </w:p>
        </w:tc>
      </w:tr>
      <w:tr w:rsidR="002F6822" w:rsidTr="002F6822">
        <w:trPr>
          <w:trHeight w:val="288"/>
        </w:trPr>
        <w:tc>
          <w:tcPr>
            <w:tcW w:w="2269" w:type="dxa"/>
          </w:tcPr>
          <w:p w:rsidR="002F6822" w:rsidRDefault="005F1BC7">
            <w:pPr>
              <w:pStyle w:val="TableBodyText"/>
              <w:spacing w:after="0" w:line="276" w:lineRule="auto"/>
              <w:jc w:val="center"/>
            </w:pPr>
            <w:r>
              <w:t>!</w:t>
            </w:r>
            <w:r>
              <w:rPr>
                <w:b/>
              </w:rPr>
              <w:t xml:space="preserve"> </w:t>
            </w:r>
          </w:p>
        </w:tc>
        <w:tc>
          <w:tcPr>
            <w:tcW w:w="3511" w:type="dxa"/>
          </w:tcPr>
          <w:p w:rsidR="002F6822" w:rsidRDefault="005F1BC7">
            <w:pPr>
              <w:pStyle w:val="TableBodyText"/>
              <w:rPr>
                <w:b/>
              </w:rPr>
            </w:pPr>
            <w:r>
              <w:rPr>
                <w:b/>
              </w:rPr>
              <w:t xml:space="preserve">Single </w:t>
            </w:r>
          </w:p>
        </w:tc>
      </w:tr>
      <w:tr w:rsidR="002F6822" w:rsidTr="002F6822">
        <w:trPr>
          <w:trHeight w:val="290"/>
        </w:trPr>
        <w:tc>
          <w:tcPr>
            <w:tcW w:w="2269" w:type="dxa"/>
          </w:tcPr>
          <w:p w:rsidR="002F6822" w:rsidRDefault="005F1BC7">
            <w:pPr>
              <w:pStyle w:val="TableBodyText"/>
              <w:spacing w:after="0" w:line="276" w:lineRule="auto"/>
              <w:jc w:val="center"/>
            </w:pPr>
            <w:r>
              <w:t>#</w:t>
            </w:r>
            <w:r>
              <w:rPr>
                <w:b/>
              </w:rPr>
              <w:t xml:space="preserve"> </w:t>
            </w:r>
          </w:p>
        </w:tc>
        <w:tc>
          <w:tcPr>
            <w:tcW w:w="3511" w:type="dxa"/>
          </w:tcPr>
          <w:p w:rsidR="002F6822" w:rsidRDefault="005F1BC7">
            <w:pPr>
              <w:pStyle w:val="TableBodyText"/>
              <w:rPr>
                <w:b/>
              </w:rPr>
            </w:pPr>
            <w:r>
              <w:rPr>
                <w:b/>
              </w:rPr>
              <w:t xml:space="preserve">Double </w:t>
            </w:r>
          </w:p>
        </w:tc>
      </w:tr>
      <w:tr w:rsidR="002F6822" w:rsidTr="002F6822">
        <w:trPr>
          <w:trHeight w:val="288"/>
        </w:trPr>
        <w:tc>
          <w:tcPr>
            <w:tcW w:w="2269" w:type="dxa"/>
          </w:tcPr>
          <w:p w:rsidR="002F6822" w:rsidRDefault="005F1BC7">
            <w:pPr>
              <w:pStyle w:val="TableBodyText"/>
              <w:spacing w:after="0" w:line="276" w:lineRule="auto"/>
              <w:jc w:val="center"/>
            </w:pPr>
            <w:r>
              <w:t>@</w:t>
            </w:r>
            <w:r>
              <w:rPr>
                <w:b/>
              </w:rPr>
              <w:t xml:space="preserve"> </w:t>
            </w:r>
          </w:p>
        </w:tc>
        <w:tc>
          <w:tcPr>
            <w:tcW w:w="3511" w:type="dxa"/>
          </w:tcPr>
          <w:p w:rsidR="002F6822" w:rsidRDefault="005F1BC7">
            <w:pPr>
              <w:pStyle w:val="TableBodyText"/>
              <w:rPr>
                <w:b/>
              </w:rPr>
            </w:pPr>
            <w:r>
              <w:rPr>
                <w:b/>
              </w:rPr>
              <w:t xml:space="preserve">Currency </w:t>
            </w:r>
          </w:p>
        </w:tc>
      </w:tr>
      <w:tr w:rsidR="002F6822" w:rsidTr="002F6822">
        <w:trPr>
          <w:trHeight w:val="288"/>
        </w:trPr>
        <w:tc>
          <w:tcPr>
            <w:tcW w:w="2269" w:type="dxa"/>
          </w:tcPr>
          <w:p w:rsidR="002F6822" w:rsidRDefault="005F1BC7">
            <w:pPr>
              <w:pStyle w:val="TableBodyText"/>
              <w:spacing w:after="0" w:line="276" w:lineRule="auto"/>
              <w:jc w:val="center"/>
            </w:pPr>
            <w:r>
              <w:t>$</w:t>
            </w:r>
            <w:r>
              <w:rPr>
                <w:b/>
              </w:rPr>
              <w:t xml:space="preserve"> </w:t>
            </w:r>
          </w:p>
        </w:tc>
        <w:tc>
          <w:tcPr>
            <w:tcW w:w="3511" w:type="dxa"/>
          </w:tcPr>
          <w:p w:rsidR="002F6822" w:rsidRDefault="005F1BC7">
            <w:pPr>
              <w:pStyle w:val="TableBodyText"/>
              <w:rPr>
                <w:b/>
              </w:rPr>
            </w:pPr>
            <w:r>
              <w:rPr>
                <w:b/>
              </w:rPr>
              <w:t xml:space="preserve">String </w:t>
            </w:r>
          </w:p>
        </w:tc>
      </w:tr>
    </w:tbl>
    <w:p w:rsidR="002F6822" w:rsidRDefault="005F1BC7">
      <w:pPr>
        <w:spacing w:after="229"/>
      </w:pPr>
      <w:r>
        <w:br w:type="textWrapping" w:clear="all"/>
      </w:r>
      <w:r>
        <w:t xml:space="preserve"> </w:t>
      </w:r>
    </w:p>
    <w:p w:rsidR="002F6822" w:rsidRDefault="005F1BC7">
      <w:pPr>
        <w:pStyle w:val="Heading2"/>
      </w:pPr>
      <w:bookmarkStart w:id="81" w:name="section_a95f1a5668ba4a7a8269a5e9d96a7cbc"/>
      <w:bookmarkStart w:id="82" w:name="_Toc166942487"/>
      <w:r>
        <w:t>Conditional Compilation</w:t>
      </w:r>
      <w:bookmarkEnd w:id="81"/>
      <w:bookmarkEnd w:id="82"/>
      <w:r>
        <w:fldChar w:fldCharType="begin"/>
      </w:r>
      <w:r>
        <w:instrText xml:space="preserve"> XE "Conditional compilation" </w:instrText>
      </w:r>
      <w:r>
        <w:fldChar w:fldCharType="end"/>
      </w:r>
      <w:r>
        <w:fldChar w:fldCharType="begin"/>
      </w:r>
      <w:r>
        <w:instrText xml:space="preserve"> XE "&lt;</w:instrText>
      </w:r>
      <w:r>
        <w:instrText xml:space="preserve">conditional-module-body&gt;" </w:instrText>
      </w:r>
      <w:r>
        <w:fldChar w:fldCharType="end"/>
      </w:r>
    </w:p>
    <w:p w:rsidR="002F6822" w:rsidRDefault="005F1BC7">
      <w:r>
        <w:t xml:space="preserve">A module body can contain </w:t>
      </w:r>
      <w:r>
        <w:rPr>
          <w:i/>
        </w:rPr>
        <w:t xml:space="preserve">logical lines (section </w:t>
      </w:r>
      <w:hyperlink w:anchor="Section_c457d1a3f80449ac8bf627e07d4d6e99" w:history="1">
        <w:r>
          <w:rPr>
            <w:rStyle w:val="Hyperlink"/>
            <w:i/>
          </w:rPr>
          <w:t>3.2</w:t>
        </w:r>
      </w:hyperlink>
      <w:r>
        <w:rPr>
          <w:i/>
        </w:rPr>
        <w:t>)</w:t>
      </w:r>
      <w:r>
        <w:t xml:space="preserve"> that can be conditionally excluded from interpretation as part of the VBA program code defined by the </w:t>
      </w:r>
      <w:r>
        <w:rPr>
          <w:i/>
        </w:rPr>
        <w:t>module (sec</w:t>
      </w:r>
      <w:r>
        <w:rPr>
          <w:i/>
        </w:rPr>
        <w:t xml:space="preserve">tion </w:t>
      </w:r>
      <w:hyperlink w:anchor="Section_4599fae23f414e70968e2398741f446b" w:history="1">
        <w:r>
          <w:rPr>
            <w:rStyle w:val="Hyperlink"/>
            <w:i/>
          </w:rPr>
          <w:t>4.2</w:t>
        </w:r>
      </w:hyperlink>
      <w:r>
        <w:rPr>
          <w:i/>
        </w:rPr>
        <w:t>)</w:t>
      </w:r>
      <w:r>
        <w:t xml:space="preserve">. The </w:t>
      </w:r>
      <w:r>
        <w:rPr>
          <w:i/>
        </w:rPr>
        <w:t>module body (section 4.2)</w:t>
      </w:r>
      <w:r>
        <w:t xml:space="preserve"> with such excluded lines logically removed is called the </w:t>
      </w:r>
      <w:r>
        <w:rPr>
          <w:i/>
        </w:rPr>
        <w:t>preprocessed module body</w:t>
      </w:r>
      <w:r>
        <w:t xml:space="preserve">. The </w:t>
      </w:r>
      <w:r>
        <w:rPr>
          <w:i/>
        </w:rPr>
        <w:t>preprocessed module body</w:t>
      </w:r>
      <w:r>
        <w:t xml:space="preserve"> is determined by interpreting conditional c</w:t>
      </w:r>
      <w:r>
        <w:t xml:space="preserve">ompilation directives within tokenized &lt;module-body-lines&gt; conforming to the following grammar: </w:t>
      </w:r>
    </w:p>
    <w:p w:rsidR="002F6822" w:rsidRDefault="005F1BC7">
      <w:pPr>
        <w:pStyle w:val="Code"/>
      </w:pPr>
      <w:r>
        <w:t>conditional-module-body = cc-block</w:t>
      </w:r>
    </w:p>
    <w:p w:rsidR="002F6822" w:rsidRDefault="005F1BC7">
      <w:pPr>
        <w:pStyle w:val="Code"/>
      </w:pPr>
      <w:r>
        <w:t xml:space="preserve">cc-block = *(cc-const / cc-if-block / logical-line) </w:t>
      </w:r>
    </w:p>
    <w:p w:rsidR="002F6822" w:rsidRDefault="005F1BC7">
      <w:r>
        <w:rPr>
          <w:i/>
        </w:rPr>
        <w:t xml:space="preserve">Static Semantics </w:t>
      </w:r>
    </w:p>
    <w:p w:rsidR="002F6822" w:rsidRDefault="005F1BC7">
      <w:pPr>
        <w:pStyle w:val="ListParagraph"/>
        <w:numPr>
          <w:ilvl w:val="0"/>
          <w:numId w:val="59"/>
        </w:numPr>
      </w:pPr>
      <w:r>
        <w:t>A &lt;module-body-logical-structure&gt; which does not conf</w:t>
      </w:r>
      <w:r>
        <w:t xml:space="preserve">orm to the rules of this grammar is not a valid VBA </w:t>
      </w:r>
      <w:r>
        <w:rPr>
          <w:i/>
        </w:rPr>
        <w:t>module</w:t>
      </w:r>
      <w:r>
        <w:t xml:space="preserve">. </w:t>
      </w:r>
    </w:p>
    <w:p w:rsidR="002F6822" w:rsidRDefault="005F1BC7">
      <w:pPr>
        <w:pStyle w:val="ListParagraph"/>
        <w:numPr>
          <w:ilvl w:val="0"/>
          <w:numId w:val="59"/>
        </w:numPr>
      </w:pPr>
      <w:r>
        <w:t xml:space="preserve">The &lt;cc-block&gt; that directly makes up a &lt;conditional-module-body&gt; is an </w:t>
      </w:r>
      <w:r>
        <w:rPr>
          <w:i/>
        </w:rPr>
        <w:t>included block</w:t>
      </w:r>
      <w:r>
        <w:t xml:space="preserve">. </w:t>
      </w:r>
    </w:p>
    <w:p w:rsidR="002F6822" w:rsidRDefault="005F1BC7">
      <w:pPr>
        <w:pStyle w:val="ListParagraph"/>
        <w:numPr>
          <w:ilvl w:val="0"/>
          <w:numId w:val="59"/>
        </w:numPr>
      </w:pPr>
      <w:r>
        <w:t xml:space="preserve">All &lt;logical-line&gt; lines that are immediate elements of an </w:t>
      </w:r>
      <w:r>
        <w:rPr>
          <w:i/>
        </w:rPr>
        <w:t xml:space="preserve">included block </w:t>
      </w:r>
      <w:r>
        <w:t xml:space="preserve">are included in the </w:t>
      </w:r>
      <w:r>
        <w:rPr>
          <w:i/>
        </w:rPr>
        <w:t>preprocessed</w:t>
      </w:r>
      <w:r>
        <w:rPr>
          <w:i/>
        </w:rPr>
        <w:t xml:space="preserve"> module body</w:t>
      </w:r>
      <w:r>
        <w:t xml:space="preserve">. </w:t>
      </w:r>
    </w:p>
    <w:p w:rsidR="002F6822" w:rsidRDefault="005F1BC7">
      <w:pPr>
        <w:pStyle w:val="ListParagraph"/>
        <w:numPr>
          <w:ilvl w:val="0"/>
          <w:numId w:val="59"/>
        </w:numPr>
      </w:pPr>
      <w:r>
        <w:t xml:space="preserve">All &lt;logical-line&gt; lines that are immediate elements of an </w:t>
      </w:r>
      <w:r>
        <w:rPr>
          <w:i/>
        </w:rPr>
        <w:t xml:space="preserve">excluded block (section </w:t>
      </w:r>
      <w:hyperlink w:anchor="Section_7fca648124cc47369757f4af90863e26" w:history="1">
        <w:r>
          <w:rPr>
            <w:rStyle w:val="Hyperlink"/>
            <w:i/>
          </w:rPr>
          <w:t>3.4.2</w:t>
        </w:r>
      </w:hyperlink>
      <w:r>
        <w:rPr>
          <w:i/>
        </w:rPr>
        <w:t>)</w:t>
      </w:r>
      <w:r>
        <w:t xml:space="preserve"> are not included in the </w:t>
      </w:r>
      <w:r>
        <w:rPr>
          <w:i/>
        </w:rPr>
        <w:t>preprocessed module body</w:t>
      </w:r>
      <w:r>
        <w:t xml:space="preserve">. </w:t>
      </w:r>
    </w:p>
    <w:p w:rsidR="002F6822" w:rsidRDefault="005F1BC7">
      <w:pPr>
        <w:pStyle w:val="ListParagraph"/>
        <w:numPr>
          <w:ilvl w:val="0"/>
          <w:numId w:val="59"/>
        </w:numPr>
        <w:spacing w:after="263"/>
      </w:pPr>
      <w:r>
        <w:t>The relative ordering of the &lt;logical-li</w:t>
      </w:r>
      <w:r>
        <w:t xml:space="preserve">ne&gt; lines within the </w:t>
      </w:r>
      <w:r>
        <w:rPr>
          <w:i/>
        </w:rPr>
        <w:t>preprocessed module body</w:t>
      </w:r>
      <w:r>
        <w:t xml:space="preserve"> is the same as the relative ordering of those lines within the original </w:t>
      </w:r>
      <w:r>
        <w:rPr>
          <w:i/>
        </w:rPr>
        <w:t>module body</w:t>
      </w:r>
      <w:r>
        <w:t xml:space="preserve">. </w:t>
      </w:r>
    </w:p>
    <w:p w:rsidR="002F6822" w:rsidRDefault="005F1BC7">
      <w:pPr>
        <w:pStyle w:val="Heading3"/>
      </w:pPr>
      <w:bookmarkStart w:id="83" w:name="section_53bd8798d11d46bea21576a89b33bc20"/>
      <w:bookmarkStart w:id="84" w:name="_Toc166942488"/>
      <w:r>
        <w:t>Conditional Compilation Const Directive</w:t>
      </w:r>
      <w:bookmarkEnd w:id="83"/>
      <w:bookmarkEnd w:id="84"/>
      <w:r>
        <w:fldChar w:fldCharType="begin"/>
      </w:r>
      <w:r>
        <w:instrText xml:space="preserve"> XE "&lt;cc-const&gt;" </w:instrText>
      </w:r>
      <w:r>
        <w:fldChar w:fldCharType="end"/>
      </w:r>
      <w:r>
        <w:fldChar w:fldCharType="begin"/>
      </w:r>
      <w:r>
        <w:instrText xml:space="preserve"> XE "&lt;cc-var-lhs&gt;" </w:instrText>
      </w:r>
      <w:r>
        <w:fldChar w:fldCharType="end"/>
      </w:r>
      <w:r>
        <w:fldChar w:fldCharType="begin"/>
      </w:r>
      <w:r>
        <w:instrText xml:space="preserve"> XE "Conditional compilation:Const directive"</w:instrText>
      </w:r>
      <w:r>
        <w:instrText xml:space="preserve"> </w:instrText>
      </w:r>
      <w:r>
        <w:fldChar w:fldCharType="end"/>
      </w:r>
      <w:r>
        <w:fldChar w:fldCharType="begin"/>
      </w:r>
      <w:r>
        <w:instrText xml:space="preserve"> XE "Const directive" </w:instrText>
      </w:r>
      <w:r>
        <w:fldChar w:fldCharType="end"/>
      </w:r>
    </w:p>
    <w:p w:rsidR="002F6822" w:rsidRDefault="005F1BC7">
      <w:r>
        <w:t xml:space="preserve">      </w:t>
      </w:r>
    </w:p>
    <w:p w:rsidR="002F6822" w:rsidRDefault="005F1BC7">
      <w:pPr>
        <w:pStyle w:val="Code"/>
      </w:pPr>
      <w:r>
        <w:t>cc-const = LINE-START  "#"  "const" cc-var-lhs "=" cc-expression cc-eol</w:t>
      </w:r>
    </w:p>
    <w:p w:rsidR="002F6822" w:rsidRDefault="005F1BC7">
      <w:pPr>
        <w:pStyle w:val="Code"/>
      </w:pPr>
      <w:r>
        <w:t xml:space="preserve">cc-var-lhs = name </w:t>
      </w:r>
    </w:p>
    <w:p w:rsidR="002F6822" w:rsidRDefault="005F1BC7">
      <w:pPr>
        <w:pStyle w:val="Code"/>
      </w:pPr>
      <w:r>
        <w:t xml:space="preserve">cc-eol = [single-quote *non-line-termination-character] LINE-END </w:t>
      </w:r>
    </w:p>
    <w:p w:rsidR="002F6822" w:rsidRDefault="005F1BC7">
      <w:pPr>
        <w:spacing w:line="246" w:lineRule="auto"/>
        <w:ind w:left="-5"/>
      </w:pPr>
      <w:r>
        <w:rPr>
          <w:i/>
        </w:rPr>
        <w:t xml:space="preserve">Static Semantics </w:t>
      </w:r>
    </w:p>
    <w:p w:rsidR="002F6822" w:rsidRDefault="005F1BC7">
      <w:pPr>
        <w:pStyle w:val="ListParagraph"/>
        <w:numPr>
          <w:ilvl w:val="0"/>
          <w:numId w:val="60"/>
        </w:numPr>
      </w:pPr>
      <w:r>
        <w:lastRenderedPageBreak/>
        <w:t xml:space="preserve">All &lt;cc-const&gt; lines are excluded from the </w:t>
      </w:r>
      <w:r>
        <w:rPr>
          <w:i/>
        </w:rPr>
        <w:t xml:space="preserve">preprocessed module body (section </w:t>
      </w:r>
      <w:hyperlink w:anchor="Section_a95f1a5668ba4a7a8269a5e9d96a7cbc" w:history="1">
        <w:r>
          <w:rPr>
            <w:rStyle w:val="Hyperlink"/>
            <w:i/>
          </w:rPr>
          <w:t>3.4</w:t>
        </w:r>
      </w:hyperlink>
      <w:r>
        <w:rPr>
          <w:i/>
        </w:rPr>
        <w:t>)</w:t>
      </w:r>
      <w:r>
        <w:t xml:space="preserve">. </w:t>
      </w:r>
    </w:p>
    <w:p w:rsidR="002F6822" w:rsidRDefault="005F1BC7">
      <w:pPr>
        <w:pStyle w:val="ListParagraph"/>
        <w:numPr>
          <w:ilvl w:val="0"/>
          <w:numId w:val="60"/>
        </w:numPr>
      </w:pPr>
      <w:r>
        <w:t xml:space="preserve">All &lt;cc-const&gt; directives are processed including those contained in </w:t>
      </w:r>
      <w:r>
        <w:rPr>
          <w:i/>
        </w:rPr>
        <w:t xml:space="preserve">excluded blocks (section </w:t>
      </w:r>
      <w:hyperlink w:anchor="Section_7fca648124cc47369757f4af90863e26" w:history="1">
        <w:r>
          <w:rPr>
            <w:rStyle w:val="Hyperlink"/>
            <w:i/>
          </w:rPr>
          <w:t>3</w:t>
        </w:r>
        <w:r>
          <w:rPr>
            <w:rStyle w:val="Hyperlink"/>
            <w:i/>
          </w:rPr>
          <w:t>.4.2</w:t>
        </w:r>
      </w:hyperlink>
      <w:r>
        <w:rPr>
          <w:i/>
        </w:rPr>
        <w:t>)</w:t>
      </w:r>
      <w:r>
        <w:t xml:space="preserve">. </w:t>
      </w:r>
    </w:p>
    <w:p w:rsidR="002F6822" w:rsidRDefault="005F1BC7">
      <w:pPr>
        <w:pStyle w:val="ListParagraph"/>
        <w:numPr>
          <w:ilvl w:val="0"/>
          <w:numId w:val="60"/>
        </w:numPr>
      </w:pPr>
      <w:r>
        <w:t xml:space="preserve">If &lt;cc-var-lhs&gt; is a &lt;TYPED-NAME&gt; with a &lt;type-suffix&gt;, the &lt;type-suffix&gt; is ignored. </w:t>
      </w:r>
    </w:p>
    <w:p w:rsidR="002F6822" w:rsidRDefault="005F1BC7">
      <w:pPr>
        <w:pStyle w:val="ListParagraph"/>
        <w:numPr>
          <w:ilvl w:val="0"/>
          <w:numId w:val="60"/>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the &lt;name&gt; of a &lt;cc-var-lhs&gt; MUST be different for every &lt;cc-var-</w:t>
      </w:r>
      <w:r>
        <w:t xml:space="preserve">lhs&gt; (including those whose containing &lt;cc-block&gt; is an </w:t>
      </w:r>
      <w:r>
        <w:rPr>
          <w:i/>
        </w:rPr>
        <w:t>excluded block</w:t>
      </w:r>
      <w:r>
        <w:t xml:space="preserve">) within a &lt;conditionalmodule-body&gt;. </w:t>
      </w:r>
    </w:p>
    <w:p w:rsidR="002F6822" w:rsidRDefault="005F1BC7">
      <w:pPr>
        <w:pStyle w:val="ListParagraph"/>
        <w:numPr>
          <w:ilvl w:val="0"/>
          <w:numId w:val="60"/>
        </w:numPr>
      </w:pPr>
      <w:r>
        <w:t xml:space="preserve">The </w:t>
      </w:r>
      <w:r>
        <w:rPr>
          <w:i/>
        </w:rPr>
        <w:t xml:space="preserve">data value (section </w:t>
      </w:r>
      <w:hyperlink w:anchor="Section_c86480b2aef24488b177f55e13cc51f2" w:history="1">
        <w:r>
          <w:rPr>
            <w:rStyle w:val="Hyperlink"/>
            <w:i/>
          </w:rPr>
          <w:t>2.1</w:t>
        </w:r>
      </w:hyperlink>
      <w:r>
        <w:rPr>
          <w:i/>
        </w:rPr>
        <w:t>)</w:t>
      </w:r>
      <w:r>
        <w:t xml:space="preserve"> of a &lt;cc-expression&gt; is the </w:t>
      </w:r>
      <w:r>
        <w:rPr>
          <w:i/>
        </w:rPr>
        <w:t xml:space="preserve">constant value (section </w:t>
      </w:r>
      <w:hyperlink w:anchor="Section_efd3d84d0d784456882e8422cf2938a5" w:history="1">
        <w:r>
          <w:rPr>
            <w:rStyle w:val="Hyperlink"/>
            <w:i/>
          </w:rPr>
          <w:t>5.6.16.2</w:t>
        </w:r>
      </w:hyperlink>
      <w:r>
        <w:rPr>
          <w:i/>
        </w:rPr>
        <w:t>)</w:t>
      </w:r>
      <w:r>
        <w:t xml:space="preserve"> of the &lt;cc-expression&gt;. </w:t>
      </w:r>
    </w:p>
    <w:p w:rsidR="002F6822" w:rsidRDefault="005F1BC7">
      <w:pPr>
        <w:pStyle w:val="ListParagraph"/>
        <w:numPr>
          <w:ilvl w:val="0"/>
          <w:numId w:val="60"/>
        </w:numPr>
      </w:pPr>
      <w:r>
        <w:t xml:space="preserve">If </w:t>
      </w:r>
      <w:r>
        <w:rPr>
          <w:i/>
        </w:rPr>
        <w:t>constant evaluation</w:t>
      </w:r>
      <w:r>
        <w:t xml:space="preserve"> of the &lt;cc-expression&gt; results in an evaluation error the content of the </w:t>
      </w:r>
      <w:r>
        <w:rPr>
          <w:i/>
        </w:rPr>
        <w:t>preprocessed module body</w:t>
      </w:r>
      <w:r>
        <w:t xml:space="preserve"> is undefined. </w:t>
      </w:r>
    </w:p>
    <w:p w:rsidR="002F6822" w:rsidRDefault="005F1BC7">
      <w:pPr>
        <w:pStyle w:val="ListParagraph"/>
        <w:numPr>
          <w:ilvl w:val="0"/>
          <w:numId w:val="60"/>
        </w:numPr>
      </w:pPr>
      <w:r>
        <w:t xml:space="preserve">A &lt;cc-const&gt; defines a constant </w:t>
      </w:r>
      <w:r>
        <w:t xml:space="preserve">binding accessible to &lt;cc-expression&gt; elements of the containing </w:t>
      </w:r>
      <w:r>
        <w:rPr>
          <w:i/>
        </w:rPr>
        <w:t>module</w:t>
      </w:r>
      <w:r>
        <w:t xml:space="preserve">. The </w:t>
      </w:r>
      <w:r>
        <w:rPr>
          <w:i/>
        </w:rPr>
        <w:t>bound name</w:t>
      </w:r>
      <w:r>
        <w:t xml:space="preserve"> is the </w:t>
      </w:r>
      <w:r>
        <w:rPr>
          <w:i/>
        </w:rPr>
        <w:t>name value</w:t>
      </w:r>
      <w:r>
        <w:t xml:space="preserve"> of the &lt;name&gt; of the &lt;cc-var-lhs&gt; , the </w:t>
      </w:r>
      <w:r>
        <w:rPr>
          <w:i/>
        </w:rPr>
        <w:t>declared type</w:t>
      </w:r>
      <w:r>
        <w:t xml:space="preserve"> of the </w:t>
      </w:r>
      <w:r>
        <w:rPr>
          <w:i/>
        </w:rPr>
        <w:t>constant binding</w:t>
      </w:r>
      <w:r>
        <w:t xml:space="preserve"> is </w:t>
      </w:r>
      <w:r>
        <w:rPr>
          <w:b/>
        </w:rPr>
        <w:t>Variant</w:t>
      </w:r>
      <w:r>
        <w:t xml:space="preserve">, and the </w:t>
      </w:r>
      <w:r>
        <w:rPr>
          <w:i/>
        </w:rPr>
        <w:t>data value</w:t>
      </w:r>
      <w:r>
        <w:t xml:space="preserve"> of the </w:t>
      </w:r>
      <w:r>
        <w:rPr>
          <w:i/>
        </w:rPr>
        <w:t>constant binding</w:t>
      </w:r>
      <w:r>
        <w:t xml:space="preserve"> is the </w:t>
      </w:r>
      <w:r>
        <w:rPr>
          <w:i/>
        </w:rPr>
        <w:t>data value</w:t>
      </w:r>
      <w:r>
        <w:t xml:space="preserve"> of the &lt;cc-expression&gt;. </w:t>
      </w:r>
    </w:p>
    <w:p w:rsidR="002F6822" w:rsidRDefault="005F1BC7">
      <w:pPr>
        <w:pStyle w:val="ListParagraph"/>
        <w:numPr>
          <w:ilvl w:val="0"/>
          <w:numId w:val="60"/>
        </w:numPr>
      </w:pPr>
      <w:r>
        <w:t xml:space="preserve">The </w:t>
      </w:r>
      <w:r>
        <w:rPr>
          <w:i/>
        </w:rPr>
        <w:t>name value</w:t>
      </w:r>
      <w:r>
        <w:t xml:space="preserve"> of the &lt;name&gt; of a &lt;cc-var-lhs&gt; can be the same as a </w:t>
      </w:r>
      <w:r>
        <w:rPr>
          <w:i/>
        </w:rPr>
        <w:t>bound name</w:t>
      </w:r>
      <w:r>
        <w:t xml:space="preserve"> of a project level conditional compilation constant. In that case, the constant binding defined by the &lt;cc-const&gt; element shadows the project level bin</w:t>
      </w:r>
      <w:r>
        <w:t xml:space="preserve">ding. </w:t>
      </w:r>
    </w:p>
    <w:p w:rsidR="002F6822" w:rsidRDefault="005F1BC7">
      <w:pPr>
        <w:pStyle w:val="Heading3"/>
      </w:pPr>
      <w:bookmarkStart w:id="85" w:name="section_7fca648124cc47369757f4af90863e26"/>
      <w:bookmarkStart w:id="86" w:name="_Toc166942489"/>
      <w:r>
        <w:t>Conditional Compilation If Directives</w:t>
      </w:r>
      <w:bookmarkEnd w:id="85"/>
      <w:bookmarkEnd w:id="86"/>
      <w:r>
        <w:fldChar w:fldCharType="begin"/>
      </w:r>
      <w:r>
        <w:instrText xml:space="preserve"> XE "&lt;cc-if-block&gt;" </w:instrText>
      </w:r>
      <w:r>
        <w:fldChar w:fldCharType="end"/>
      </w:r>
      <w:r>
        <w:fldChar w:fldCharType="begin"/>
      </w:r>
      <w:r>
        <w:instrText xml:space="preserve"> XE "&lt;cc-if&gt;" </w:instrText>
      </w:r>
      <w:r>
        <w:fldChar w:fldCharType="end"/>
      </w:r>
      <w:r>
        <w:fldChar w:fldCharType="begin"/>
      </w:r>
      <w:r>
        <w:instrText xml:space="preserve"> XE "&lt;cc-elseif-block&gt;" </w:instrText>
      </w:r>
      <w:r>
        <w:fldChar w:fldCharType="end"/>
      </w:r>
      <w:r>
        <w:fldChar w:fldCharType="begin"/>
      </w:r>
      <w:r>
        <w:instrText xml:space="preserve"> XE "&lt;cc-elseif&gt;" </w:instrText>
      </w:r>
      <w:r>
        <w:fldChar w:fldCharType="end"/>
      </w:r>
      <w:r>
        <w:fldChar w:fldCharType="begin"/>
      </w:r>
      <w:r>
        <w:instrText xml:space="preserve"> XE "&lt;cc-else-block&gt;" </w:instrText>
      </w:r>
      <w:r>
        <w:fldChar w:fldCharType="end"/>
      </w:r>
      <w:r>
        <w:fldChar w:fldCharType="begin"/>
      </w:r>
      <w:r>
        <w:instrText xml:space="preserve"> XE "&lt;cc-else&gt;" </w:instrText>
      </w:r>
      <w:r>
        <w:fldChar w:fldCharType="end"/>
      </w:r>
      <w:r>
        <w:fldChar w:fldCharType="begin"/>
      </w:r>
      <w:r>
        <w:instrText xml:space="preserve"> XE "&lt;cc-endif&gt;" </w:instrText>
      </w:r>
      <w:r>
        <w:fldChar w:fldCharType="end"/>
      </w:r>
      <w:r>
        <w:fldChar w:fldCharType="begin"/>
      </w:r>
      <w:r>
        <w:instrText xml:space="preserve"> XE "Conditional compilation:If directives" </w:instrText>
      </w:r>
      <w:r>
        <w:fldChar w:fldCharType="end"/>
      </w:r>
      <w:r>
        <w:fldChar w:fldCharType="begin"/>
      </w:r>
      <w:r>
        <w:instrText xml:space="preserve"> XE "If directives" </w:instrText>
      </w:r>
      <w:r>
        <w:fldChar w:fldCharType="end"/>
      </w:r>
    </w:p>
    <w:p w:rsidR="002F6822" w:rsidRDefault="005F1BC7">
      <w:r>
        <w:t xml:space="preserve">      </w:t>
      </w:r>
    </w:p>
    <w:p w:rsidR="002F6822" w:rsidRDefault="005F1BC7">
      <w:pPr>
        <w:pStyle w:val="Code"/>
      </w:pPr>
      <w:r>
        <w:t>cc-if-block = cc-if</w:t>
      </w:r>
    </w:p>
    <w:p w:rsidR="002F6822" w:rsidRDefault="005F1BC7">
      <w:pPr>
        <w:pStyle w:val="Code"/>
      </w:pPr>
      <w:r>
        <w:t xml:space="preserve">    cc-block  </w:t>
      </w:r>
    </w:p>
    <w:p w:rsidR="002F6822" w:rsidRDefault="005F1BC7">
      <w:pPr>
        <w:pStyle w:val="Code"/>
      </w:pPr>
      <w:r>
        <w:t xml:space="preserve">   *cc-elseif-block </w:t>
      </w:r>
    </w:p>
    <w:p w:rsidR="002F6822" w:rsidRDefault="005F1BC7">
      <w:pPr>
        <w:pStyle w:val="Code"/>
      </w:pPr>
      <w:r>
        <w:t xml:space="preserve">   [cc-else-block] </w:t>
      </w:r>
    </w:p>
    <w:p w:rsidR="002F6822" w:rsidRDefault="005F1BC7">
      <w:pPr>
        <w:pStyle w:val="Code"/>
      </w:pPr>
      <w:r>
        <w:t xml:space="preserve">   cc-endif </w:t>
      </w:r>
    </w:p>
    <w:p w:rsidR="002F6822" w:rsidRDefault="005F1BC7">
      <w:pPr>
        <w:pStyle w:val="Code"/>
      </w:pPr>
      <w:r>
        <w:t xml:space="preserve"> </w:t>
      </w:r>
    </w:p>
    <w:p w:rsidR="002F6822" w:rsidRDefault="005F1BC7">
      <w:pPr>
        <w:pStyle w:val="Code"/>
      </w:pPr>
      <w:r>
        <w:t xml:space="preserve">cc-if = LINE-START  "#" "if" cc-expression "then" cc-eol </w:t>
      </w:r>
    </w:p>
    <w:p w:rsidR="002F6822" w:rsidRDefault="005F1BC7">
      <w:pPr>
        <w:pStyle w:val="Code"/>
      </w:pPr>
      <w:r>
        <w:t xml:space="preserve"> </w:t>
      </w:r>
    </w:p>
    <w:p w:rsidR="002F6822" w:rsidRDefault="005F1BC7">
      <w:pPr>
        <w:pStyle w:val="Code"/>
      </w:pPr>
      <w:r>
        <w:t xml:space="preserve">cc-elseif-block = cc-elseif cc-block </w:t>
      </w:r>
    </w:p>
    <w:p w:rsidR="002F6822" w:rsidRDefault="005F1BC7">
      <w:pPr>
        <w:pStyle w:val="Code"/>
      </w:pPr>
      <w:r>
        <w:t>cc-elseif = LINE-START "#" "elseif" cc-expression "then" c</w:t>
      </w:r>
      <w:r>
        <w:t xml:space="preserve">c-eol </w:t>
      </w:r>
    </w:p>
    <w:p w:rsidR="002F6822" w:rsidRDefault="005F1BC7">
      <w:pPr>
        <w:pStyle w:val="Code"/>
      </w:pPr>
      <w:r>
        <w:t xml:space="preserve"> </w:t>
      </w:r>
    </w:p>
    <w:p w:rsidR="002F6822" w:rsidRDefault="005F1BC7">
      <w:pPr>
        <w:pStyle w:val="Code"/>
      </w:pPr>
      <w:r>
        <w:t xml:space="preserve">cc-else-block = cc-else cc-block </w:t>
      </w:r>
    </w:p>
    <w:p w:rsidR="002F6822" w:rsidRDefault="005F1BC7">
      <w:pPr>
        <w:pStyle w:val="Code"/>
      </w:pPr>
      <w:r>
        <w:t xml:space="preserve">cc-else = LINE-START "#" "else" cc-eol </w:t>
      </w:r>
    </w:p>
    <w:p w:rsidR="002F6822" w:rsidRDefault="005F1BC7">
      <w:pPr>
        <w:pStyle w:val="Code"/>
      </w:pPr>
      <w:r>
        <w:t xml:space="preserve"> </w:t>
      </w:r>
    </w:p>
    <w:p w:rsidR="002F6822" w:rsidRDefault="005F1BC7">
      <w:pPr>
        <w:pStyle w:val="Code"/>
      </w:pPr>
      <w:r>
        <w:t xml:space="preserve">cc-endif = LINE-START "#" ("endif" / ("end" "if")) cc-eol </w:t>
      </w:r>
    </w:p>
    <w:p w:rsidR="002F6822" w:rsidRDefault="005F1BC7">
      <w:pPr>
        <w:spacing w:after="282" w:line="246" w:lineRule="auto"/>
        <w:ind w:left="-5"/>
      </w:pPr>
      <w:r>
        <w:rPr>
          <w:i/>
        </w:rPr>
        <w:t xml:space="preserve">Static Semantics </w:t>
      </w:r>
    </w:p>
    <w:p w:rsidR="002F6822" w:rsidRDefault="005F1BC7">
      <w:pPr>
        <w:pStyle w:val="ListParagraph"/>
        <w:numPr>
          <w:ilvl w:val="0"/>
          <w:numId w:val="61"/>
        </w:numPr>
      </w:pPr>
      <w:r>
        <w:t>All of the constituent &lt;cc-expression&gt; elements of a &lt;cc-if-block&gt;</w:t>
      </w:r>
      <w:r>
        <w:t xml:space="preserve"> MUST conform to the following rules, even if the &lt;cc-if-block&gt; is not contained within an </w:t>
      </w:r>
      <w:r>
        <w:rPr>
          <w:i/>
        </w:rPr>
        <w:t xml:space="preserve">included block (section </w:t>
      </w:r>
      <w:hyperlink w:anchor="Section_a95f1a5668ba4a7a8269a5e9d96a7cbc" w:history="1">
        <w:r>
          <w:rPr>
            <w:rStyle w:val="Hyperlink"/>
            <w:i/>
          </w:rPr>
          <w:t>3.4</w:t>
        </w:r>
      </w:hyperlink>
      <w:r>
        <w:rPr>
          <w:i/>
        </w:rPr>
        <w:t>)</w:t>
      </w:r>
      <w:r>
        <w:t xml:space="preserve">: </w:t>
      </w:r>
    </w:p>
    <w:p w:rsidR="002F6822" w:rsidRDefault="005F1BC7">
      <w:pPr>
        <w:pStyle w:val="ListParagraph"/>
        <w:numPr>
          <w:ilvl w:val="0"/>
          <w:numId w:val="61"/>
        </w:numPr>
      </w:pPr>
      <w:r>
        <w:t>The &lt;cc-expression&gt; within the &lt;cc-if&gt; and those within each &lt;cc-elseif&gt; a</w:t>
      </w:r>
      <w:r>
        <w:t xml:space="preserve">re each evaluated. </w:t>
      </w:r>
    </w:p>
    <w:p w:rsidR="002F6822" w:rsidRDefault="005F1BC7">
      <w:pPr>
        <w:pStyle w:val="ListParagraph"/>
        <w:numPr>
          <w:ilvl w:val="0"/>
          <w:numId w:val="61"/>
        </w:numPr>
      </w:pPr>
      <w:r>
        <w:t xml:space="preserve">The </w:t>
      </w:r>
      <w:r>
        <w:rPr>
          <w:i/>
        </w:rPr>
        <w:t xml:space="preserve">data values (section </w:t>
      </w:r>
      <w:hyperlink w:anchor="Section_c86480b2aef24488b177f55e13cc51f2" w:history="1">
        <w:r>
          <w:rPr>
            <w:rStyle w:val="Hyperlink"/>
            <w:i/>
          </w:rPr>
          <w:t>2.1</w:t>
        </w:r>
      </w:hyperlink>
      <w:r>
        <w:rPr>
          <w:i/>
        </w:rPr>
        <w:t>)</w:t>
      </w:r>
      <w:r>
        <w:t xml:space="preserve"> of the constituent &lt;cc-expression&gt; elements MUST all be </w:t>
      </w:r>
      <w:r>
        <w:rPr>
          <w:b/>
        </w:rPr>
        <w:t>Let</w:t>
      </w:r>
      <w:r>
        <w:t xml:space="preserve">-coercible to the </w:t>
      </w:r>
      <w:r>
        <w:rPr>
          <w:b/>
        </w:rPr>
        <w:t>Boolean</w:t>
      </w:r>
      <w:r>
        <w:t xml:space="preserve"> </w:t>
      </w:r>
      <w:r>
        <w:rPr>
          <w:i/>
        </w:rPr>
        <w:t>value type (section 2.1)</w:t>
      </w:r>
      <w:r>
        <w:t xml:space="preserve">. </w:t>
      </w:r>
    </w:p>
    <w:p w:rsidR="002F6822" w:rsidRDefault="005F1BC7">
      <w:pPr>
        <w:pStyle w:val="ListParagraph"/>
        <w:numPr>
          <w:ilvl w:val="0"/>
          <w:numId w:val="61"/>
        </w:numPr>
      </w:pPr>
      <w:r>
        <w:t>If evaluation of any of the consti</w:t>
      </w:r>
      <w:r>
        <w:t xml:space="preserve">tuent </w:t>
      </w:r>
      <w:r>
        <w:rPr>
          <w:i/>
        </w:rPr>
        <w:t>&lt;cc-expression&gt;</w:t>
      </w:r>
      <w:r>
        <w:t xml:space="preserve"> elements results in an evaluation error the content of the </w:t>
      </w:r>
      <w:r>
        <w:rPr>
          <w:i/>
        </w:rPr>
        <w:t>preprocessed module body (section 3.4)</w:t>
      </w:r>
      <w:r>
        <w:t xml:space="preserve"> is undefined. </w:t>
      </w:r>
    </w:p>
    <w:p w:rsidR="002F6822" w:rsidRDefault="005F1BC7">
      <w:pPr>
        <w:pStyle w:val="ListParagraph"/>
        <w:numPr>
          <w:ilvl w:val="0"/>
          <w:numId w:val="61"/>
        </w:numPr>
      </w:pPr>
      <w:r>
        <w:lastRenderedPageBreak/>
        <w:t xml:space="preserve">If an &lt;cc-if-block&gt; is contained within an </w:t>
      </w:r>
      <w:r>
        <w:rPr>
          <w:i/>
        </w:rPr>
        <w:t>included block</w:t>
      </w:r>
      <w:r>
        <w:t xml:space="preserve"> then at most one contained &lt;cc-block&gt; is selected as an </w:t>
      </w:r>
      <w:r>
        <w:rPr>
          <w:i/>
        </w:rPr>
        <w:t>include</w:t>
      </w:r>
      <w:r>
        <w:rPr>
          <w:i/>
        </w:rPr>
        <w:t>d block</w:t>
      </w:r>
      <w:r>
        <w:t xml:space="preserve"> according to the sequential application of these rules: </w:t>
      </w:r>
    </w:p>
    <w:p w:rsidR="002F6822" w:rsidRDefault="005F1BC7">
      <w:pPr>
        <w:pStyle w:val="ListParagraph"/>
        <w:numPr>
          <w:ilvl w:val="0"/>
          <w:numId w:val="62"/>
        </w:numPr>
      </w:pPr>
      <w:r>
        <w:t xml:space="preserve">If the </w:t>
      </w:r>
      <w:r>
        <w:rPr>
          <w:i/>
        </w:rPr>
        <w:t>evaluated value</w:t>
      </w:r>
      <w:r>
        <w:t xml:space="preserve"> of the &lt;cc-expression&gt; within the &lt;cc-if&gt; is a </w:t>
      </w:r>
      <w:r>
        <w:rPr>
          <w:i/>
        </w:rPr>
        <w:t>true value</w:t>
      </w:r>
      <w:r>
        <w:t xml:space="preserve">, the &lt;cc-block&gt; that immediate follows the &lt;cc-if&gt; is the </w:t>
      </w:r>
      <w:r>
        <w:rPr>
          <w:i/>
        </w:rPr>
        <w:t>included block</w:t>
      </w:r>
      <w:r>
        <w:t xml:space="preserve">. </w:t>
      </w:r>
    </w:p>
    <w:p w:rsidR="002F6822" w:rsidRDefault="005F1BC7">
      <w:pPr>
        <w:pStyle w:val="ListParagraph"/>
        <w:numPr>
          <w:ilvl w:val="0"/>
          <w:numId w:val="62"/>
        </w:numPr>
      </w:pPr>
      <w:r>
        <w:t>If one or more of the &lt;cc-expressio</w:t>
      </w:r>
      <w:r>
        <w:t xml:space="preserve">n&gt; elements that are within a &lt;cc-elseif&gt; have an </w:t>
      </w:r>
      <w:r>
        <w:rPr>
          <w:i/>
        </w:rPr>
        <w:t>evaluated value</w:t>
      </w:r>
      <w:r>
        <w:t xml:space="preserve"> that is a </w:t>
      </w:r>
      <w:r>
        <w:rPr>
          <w:i/>
        </w:rPr>
        <w:t>true value</w:t>
      </w:r>
      <w:r>
        <w:t xml:space="preserve"> then the &lt;cc-block&gt; that immediately follows the first such &lt;cc-elseif&gt; is the </w:t>
      </w:r>
      <w:r>
        <w:rPr>
          <w:i/>
        </w:rPr>
        <w:t>included block</w:t>
      </w:r>
      <w:r>
        <w:t xml:space="preserve">. </w:t>
      </w:r>
    </w:p>
    <w:p w:rsidR="002F6822" w:rsidRDefault="005F1BC7">
      <w:pPr>
        <w:pStyle w:val="ListParagraph"/>
        <w:numPr>
          <w:ilvl w:val="0"/>
          <w:numId w:val="62"/>
        </w:numPr>
      </w:pPr>
      <w:r>
        <w:t xml:space="preserve">If none of the evaluated &lt;cc-expression&gt; elements have a </w:t>
      </w:r>
      <w:r>
        <w:rPr>
          <w:i/>
        </w:rPr>
        <w:t xml:space="preserve">true value </w:t>
      </w:r>
      <w:r>
        <w:t xml:space="preserve">and a &lt;cc-else-block&gt; is present, the &lt;cc-block&gt; that is an element of the &lt;cc-else-block&gt; is the </w:t>
      </w:r>
      <w:r>
        <w:rPr>
          <w:i/>
        </w:rPr>
        <w:t>included block</w:t>
      </w:r>
      <w:r>
        <w:t xml:space="preserve">. </w:t>
      </w:r>
    </w:p>
    <w:p w:rsidR="002F6822" w:rsidRDefault="005F1BC7">
      <w:pPr>
        <w:pStyle w:val="ListParagraph"/>
        <w:numPr>
          <w:ilvl w:val="0"/>
          <w:numId w:val="62"/>
        </w:numPr>
      </w:pPr>
      <w:r>
        <w:t xml:space="preserve">If none of the evaluated </w:t>
      </w:r>
      <w:r>
        <w:rPr>
          <w:i/>
        </w:rPr>
        <w:t>&lt;cc-expression&gt;</w:t>
      </w:r>
      <w:r>
        <w:t xml:space="preserve"> have a </w:t>
      </w:r>
      <w:r>
        <w:rPr>
          <w:i/>
        </w:rPr>
        <w:t>true value</w:t>
      </w:r>
      <w:r>
        <w:t xml:space="preserve"> and a &lt;cc-else-block&gt; is not present there is no </w:t>
      </w:r>
      <w:r>
        <w:rPr>
          <w:i/>
        </w:rPr>
        <w:t>included block</w:t>
      </w:r>
      <w:r>
        <w:t xml:space="preserve">. </w:t>
      </w:r>
    </w:p>
    <w:p w:rsidR="002F6822" w:rsidRDefault="005F1BC7">
      <w:pPr>
        <w:pStyle w:val="ListParagraph"/>
        <w:numPr>
          <w:ilvl w:val="0"/>
          <w:numId w:val="63"/>
        </w:numPr>
      </w:pPr>
      <w:r>
        <w:t>Any &lt;cc-block&gt; w</w:t>
      </w:r>
      <w:r>
        <w:t xml:space="preserve">hich is an immediate element of a &lt;cc-if-block&gt;, a &lt;cc-elseif-block&gt;, or a &lt;cc-else-block&gt; and which is not an </w:t>
      </w:r>
      <w:r>
        <w:rPr>
          <w:i/>
        </w:rPr>
        <w:t>included block</w:t>
      </w:r>
      <w:r>
        <w:t xml:space="preserve"> is an </w:t>
      </w:r>
      <w:r>
        <w:rPr>
          <w:i/>
        </w:rPr>
        <w:t>excluded block (section 3.4)</w:t>
      </w:r>
      <w:r>
        <w:t xml:space="preserve">. </w:t>
      </w:r>
    </w:p>
    <w:p w:rsidR="002F6822" w:rsidRDefault="005F1BC7">
      <w:pPr>
        <w:pStyle w:val="ListParagraph"/>
        <w:numPr>
          <w:ilvl w:val="0"/>
          <w:numId w:val="63"/>
        </w:numPr>
      </w:pPr>
      <w:r>
        <w:t xml:space="preserve">All &lt;cc-if&gt;, &lt;cc-elseif&gt;, &lt;cc-else&gt;, and &lt;cc-endif&gt; lines are excluded from the </w:t>
      </w:r>
      <w:r>
        <w:rPr>
          <w:i/>
        </w:rPr>
        <w:t xml:space="preserve">preprocessed </w:t>
      </w:r>
      <w:r>
        <w:rPr>
          <w:i/>
        </w:rPr>
        <w:t>module body</w:t>
      </w:r>
      <w:r>
        <w:t xml:space="preserve">. </w:t>
      </w:r>
    </w:p>
    <w:p w:rsidR="002F6822" w:rsidRDefault="005F1BC7">
      <w:pPr>
        <w:pStyle w:val="Heading1"/>
      </w:pPr>
      <w:bookmarkStart w:id="87" w:name="section_1a2244330b534ebda4221232a25ed701"/>
      <w:bookmarkStart w:id="88" w:name="_Toc166942490"/>
      <w:r>
        <w:lastRenderedPageBreak/>
        <w:t>VBA Program Organization</w:t>
      </w:r>
      <w:bookmarkEnd w:id="87"/>
      <w:bookmarkEnd w:id="88"/>
      <w:r>
        <w:fldChar w:fldCharType="begin"/>
      </w:r>
      <w:r>
        <w:instrText xml:space="preserve"> XE "VBA environment:program organization" </w:instrText>
      </w:r>
      <w:r>
        <w:fldChar w:fldCharType="end"/>
      </w:r>
    </w:p>
    <w:p w:rsidR="002F6822" w:rsidRDefault="005F1BC7">
      <w:pPr>
        <w:spacing w:after="226"/>
        <w:ind w:left="10"/>
      </w:pPr>
      <w:r>
        <w:t xml:space="preserve">A </w:t>
      </w:r>
      <w:r>
        <w:rPr>
          <w:i/>
        </w:rPr>
        <w:t>VBA Environment</w:t>
      </w:r>
      <w:r>
        <w:t xml:space="preserve"> can be organized into a number of user-defined and </w:t>
      </w:r>
      <w:r>
        <w:rPr>
          <w:i/>
        </w:rPr>
        <w:t>host application</w:t>
      </w:r>
      <w:r>
        <w:t xml:space="preserve">-defined </w:t>
      </w:r>
      <w:r>
        <w:rPr>
          <w:i/>
        </w:rPr>
        <w:t xml:space="preserve">projects (section </w:t>
      </w:r>
      <w:hyperlink w:anchor="Section_4cd406c71ade45228d7b933183059ac7" w:history="1">
        <w:r>
          <w:rPr>
            <w:rStyle w:val="Hyperlink"/>
            <w:i/>
          </w:rPr>
          <w:t>4.1</w:t>
        </w:r>
      </w:hyperlink>
      <w:r>
        <w:rPr>
          <w:i/>
        </w:rPr>
        <w:t>)</w:t>
      </w:r>
      <w:r>
        <w:t xml:space="preserve">. Each </w:t>
      </w:r>
      <w:r>
        <w:rPr>
          <w:i/>
        </w:rPr>
        <w:t>project</w:t>
      </w:r>
      <w:r>
        <w:t xml:space="preserve"> is composed of one or more </w:t>
      </w:r>
      <w:r>
        <w:rPr>
          <w:i/>
        </w:rPr>
        <w:t xml:space="preserve">modules (section </w:t>
      </w:r>
      <w:hyperlink w:anchor="Section_4599fae23f414e70968e2398741f446b" w:history="1">
        <w:r>
          <w:rPr>
            <w:rStyle w:val="Hyperlink"/>
            <w:i/>
          </w:rPr>
          <w:t>4.2</w:t>
        </w:r>
      </w:hyperlink>
      <w:r>
        <w:rPr>
          <w:i/>
        </w:rPr>
        <w:t>)</w:t>
      </w:r>
      <w:r>
        <w:t xml:space="preserve">. </w:t>
      </w:r>
    </w:p>
    <w:p w:rsidR="002F6822" w:rsidRDefault="005F1BC7">
      <w:pPr>
        <w:pStyle w:val="Heading2"/>
      </w:pPr>
      <w:bookmarkStart w:id="89" w:name="section_4cd406c71ade45228d7b933183059ac7"/>
      <w:bookmarkStart w:id="90" w:name="_Toc166942491"/>
      <w:r>
        <w:t>Projects</w:t>
      </w:r>
      <w:bookmarkEnd w:id="89"/>
      <w:bookmarkEnd w:id="90"/>
      <w:r>
        <w:fldChar w:fldCharType="begin"/>
      </w:r>
      <w:r>
        <w:instrText xml:space="preserve"> XE "project" </w:instrText>
      </w:r>
      <w:r>
        <w:fldChar w:fldCharType="end"/>
      </w:r>
      <w:r>
        <w:fldChar w:fldCharType="begin"/>
      </w:r>
      <w:r>
        <w:instrText xml:space="preserve"> XE "project name" </w:instrText>
      </w:r>
      <w:r>
        <w:fldChar w:fldCharType="end"/>
      </w:r>
      <w:r>
        <w:fldChar w:fldCharType="begin"/>
      </w:r>
      <w:r>
        <w:instrText xml:space="preserve"> XE "project reference" </w:instrText>
      </w:r>
      <w:r>
        <w:fldChar w:fldCharType="end"/>
      </w:r>
      <w:r>
        <w:fldChar w:fldCharType="begin"/>
      </w:r>
      <w:r>
        <w:instrText xml:space="preserve"> XE "source project" </w:instrText>
      </w:r>
      <w:r>
        <w:fldChar w:fldCharType="end"/>
      </w:r>
      <w:r>
        <w:fldChar w:fldCharType="begin"/>
      </w:r>
      <w:r>
        <w:instrText xml:space="preserve"> XE "host project" </w:instrText>
      </w:r>
      <w:r>
        <w:fldChar w:fldCharType="end"/>
      </w:r>
      <w:r>
        <w:fldChar w:fldCharType="begin"/>
      </w:r>
      <w:r>
        <w:instrText xml:space="preserve"> XE "librar</w:instrText>
      </w:r>
      <w:r>
        <w:instrText xml:space="preserve">y project" </w:instrText>
      </w:r>
      <w:r>
        <w:fldChar w:fldCharType="end"/>
      </w:r>
    </w:p>
    <w:p w:rsidR="002F6822" w:rsidRDefault="005F1BC7">
      <w:r>
        <w:t xml:space="preserve">A </w:t>
      </w:r>
      <w:r>
        <w:rPr>
          <w:i/>
        </w:rPr>
        <w:t>project</w:t>
      </w:r>
      <w:r>
        <w:t xml:space="preserve"> is the unit in which VBA program code is defined and incorporated into a </w:t>
      </w:r>
      <w:r>
        <w:rPr>
          <w:i/>
        </w:rPr>
        <w:t>VBA Environment</w:t>
      </w:r>
      <w:r>
        <w:t xml:space="preserve">. Logically a </w:t>
      </w:r>
      <w:r>
        <w:rPr>
          <w:i/>
        </w:rPr>
        <w:t>project</w:t>
      </w:r>
      <w:r>
        <w:t xml:space="preserve"> consists of a </w:t>
      </w:r>
      <w:r>
        <w:rPr>
          <w:i/>
        </w:rPr>
        <w:t>project name</w:t>
      </w:r>
      <w:r>
        <w:t xml:space="preserve">, a set of named modules, and an ordered list of </w:t>
      </w:r>
      <w:r>
        <w:rPr>
          <w:i/>
        </w:rPr>
        <w:t>project references</w:t>
      </w:r>
      <w:r>
        <w:t xml:space="preserve">. A </w:t>
      </w:r>
      <w:r>
        <w:rPr>
          <w:i/>
        </w:rPr>
        <w:t>project reference</w:t>
      </w:r>
      <w:r>
        <w:t xml:space="preserve"> that oc</w:t>
      </w:r>
      <w:r>
        <w:t xml:space="preserve">curs earlier in this list is said to have higher </w:t>
      </w:r>
      <w:r>
        <w:rPr>
          <w:i/>
        </w:rPr>
        <w:t>reference precedence</w:t>
      </w:r>
      <w:r>
        <w:t xml:space="preserve"> than references that occur later in the list. The physical representation of a </w:t>
      </w:r>
      <w:r>
        <w:rPr>
          <w:i/>
        </w:rPr>
        <w:t>project</w:t>
      </w:r>
      <w:r>
        <w:t xml:space="preserve"> and the mechanisms used for naming, storing, and accessing a project are implementation-defined. </w:t>
      </w:r>
    </w:p>
    <w:p w:rsidR="002F6822" w:rsidRDefault="005F1BC7">
      <w:pPr>
        <w:spacing w:after="267"/>
        <w:ind w:left="10"/>
      </w:pPr>
      <w:r>
        <w:t>A</w:t>
      </w:r>
      <w:r>
        <w:t xml:space="preserve"> </w:t>
      </w:r>
      <w:r>
        <w:rPr>
          <w:i/>
        </w:rPr>
        <w:t>project reference</w:t>
      </w:r>
      <w:r>
        <w:t xml:space="preserve"> specifies that a </w:t>
      </w:r>
      <w:r>
        <w:rPr>
          <w:i/>
        </w:rPr>
        <w:t>project</w:t>
      </w:r>
      <w:r>
        <w:t xml:space="preserve"> accesses public </w:t>
      </w:r>
      <w:r>
        <w:rPr>
          <w:i/>
        </w:rPr>
        <w:t xml:space="preserve">entities (section </w:t>
      </w:r>
      <w:hyperlink w:anchor="Section_aaee9b48168f4cfe95d114c5cc427b69" w:history="1">
        <w:r>
          <w:rPr>
            <w:rStyle w:val="Hyperlink"/>
            <w:i/>
          </w:rPr>
          <w:t>2.2</w:t>
        </w:r>
      </w:hyperlink>
      <w:r>
        <w:rPr>
          <w:i/>
        </w:rPr>
        <w:t>)</w:t>
      </w:r>
      <w:r>
        <w:t xml:space="preserve"> that are defined in another </w:t>
      </w:r>
      <w:r>
        <w:rPr>
          <w:i/>
        </w:rPr>
        <w:t>project</w:t>
      </w:r>
      <w:r>
        <w:t xml:space="preserve">. The mechanism for identifying a </w:t>
      </w:r>
      <w:r>
        <w:rPr>
          <w:i/>
        </w:rPr>
        <w:t>project’s</w:t>
      </w:r>
      <w:r>
        <w:t xml:space="preserve"> referenced projects is implementation defined. </w:t>
      </w:r>
    </w:p>
    <w:p w:rsidR="002F6822" w:rsidRDefault="005F1BC7">
      <w:pPr>
        <w:spacing w:after="267"/>
        <w:ind w:left="10"/>
      </w:pPr>
      <w:r>
        <w:t xml:space="preserve">There are three types of VBA </w:t>
      </w:r>
      <w:r>
        <w:rPr>
          <w:i/>
        </w:rPr>
        <w:t>projects</w:t>
      </w:r>
      <w:r>
        <w:t xml:space="preserve">: </w:t>
      </w:r>
      <w:r>
        <w:rPr>
          <w:i/>
        </w:rPr>
        <w:t>source projects</w:t>
      </w:r>
      <w:r>
        <w:t xml:space="preserve">, </w:t>
      </w:r>
      <w:r>
        <w:rPr>
          <w:i/>
        </w:rPr>
        <w:t>host projects</w:t>
      </w:r>
      <w:r>
        <w:t xml:space="preserve">, and </w:t>
      </w:r>
      <w:r>
        <w:rPr>
          <w:i/>
        </w:rPr>
        <w:t>library projects</w:t>
      </w:r>
      <w:r>
        <w:t xml:space="preserve">. </w:t>
      </w:r>
      <w:r>
        <w:rPr>
          <w:i/>
        </w:rPr>
        <w:t>Source projects</w:t>
      </w:r>
      <w:r>
        <w:t xml:space="preserve"> are composed of VBA program code that exists in VBA Language source code form. A </w:t>
      </w:r>
      <w:r>
        <w:rPr>
          <w:i/>
        </w:rPr>
        <w:t>library project</w:t>
      </w:r>
      <w:r>
        <w:t xml:space="preserve"> i</w:t>
      </w:r>
      <w:r>
        <w:t xml:space="preserve">s a project that is defined in an implementation-defined manner that and can define all the same kinds of </w:t>
      </w:r>
      <w:r>
        <w:rPr>
          <w:i/>
        </w:rPr>
        <w:t>entities</w:t>
      </w:r>
      <w:r>
        <w:t xml:space="preserve"> that a </w:t>
      </w:r>
      <w:r>
        <w:rPr>
          <w:i/>
        </w:rPr>
        <w:t>source project</w:t>
      </w:r>
      <w:r>
        <w:t xml:space="preserve"> might define, except that it might not exist in VBA language source code form and might not have been implemented using</w:t>
      </w:r>
      <w:r>
        <w:t xml:space="preserve"> the VBA language. </w:t>
      </w:r>
    </w:p>
    <w:p w:rsidR="002F6822" w:rsidRDefault="005F1BC7">
      <w:pPr>
        <w:spacing w:after="270"/>
        <w:ind w:left="10"/>
      </w:pPr>
      <w:r>
        <w:t xml:space="preserve">A </w:t>
      </w:r>
      <w:r>
        <w:rPr>
          <w:i/>
        </w:rPr>
        <w:t>host project</w:t>
      </w:r>
      <w:r>
        <w:t xml:space="preserve"> is a </w:t>
      </w:r>
      <w:r>
        <w:rPr>
          <w:i/>
        </w:rPr>
        <w:t>library project</w:t>
      </w:r>
      <w:r>
        <w:t xml:space="preserve"> that is introduced into a </w:t>
      </w:r>
      <w:r>
        <w:rPr>
          <w:i/>
        </w:rPr>
        <w:t>VBA Environment</w:t>
      </w:r>
      <w:r>
        <w:t xml:space="preserve"> by the </w:t>
      </w:r>
      <w:r>
        <w:rPr>
          <w:i/>
        </w:rPr>
        <w:t>host application</w:t>
      </w:r>
      <w:r>
        <w:t xml:space="preserve">. The means of introduction is implementation dependent. The </w:t>
      </w:r>
      <w:r>
        <w:rPr>
          <w:i/>
        </w:rPr>
        <w:t>public</w:t>
      </w:r>
      <w:r>
        <w:t xml:space="preserve"> </w:t>
      </w:r>
      <w:r>
        <w:rPr>
          <w:i/>
        </w:rPr>
        <w:t xml:space="preserve">variables (section </w:t>
      </w:r>
      <w:hyperlink w:anchor="Section_0f9113dffd9c485a9583fdb0e9d68e1b" w:history="1">
        <w:r>
          <w:rPr>
            <w:rStyle w:val="Hyperlink"/>
            <w:i/>
          </w:rPr>
          <w:t>5.2.3.1</w:t>
        </w:r>
      </w:hyperlink>
      <w:r>
        <w:rPr>
          <w:i/>
        </w:rPr>
        <w:t>)</w:t>
      </w:r>
      <w:r>
        <w:t xml:space="preserve">, constants, procedures, </w:t>
      </w:r>
      <w:r>
        <w:rPr>
          <w:i/>
        </w:rPr>
        <w:t xml:space="preserve">classes (section </w:t>
      </w:r>
      <w:hyperlink w:anchor="Section_bc89d98629774b729598fb90a4e052cd" w:history="1">
        <w:r>
          <w:rPr>
            <w:rStyle w:val="Hyperlink"/>
            <w:i/>
          </w:rPr>
          <w:t>2.5</w:t>
        </w:r>
      </w:hyperlink>
      <w:r>
        <w:rPr>
          <w:i/>
        </w:rPr>
        <w:t>)</w:t>
      </w:r>
      <w:r>
        <w:t xml:space="preserve">, and UDTs defined by a </w:t>
      </w:r>
      <w:r>
        <w:rPr>
          <w:i/>
        </w:rPr>
        <w:t>host project</w:t>
      </w:r>
      <w:r>
        <w:t xml:space="preserve"> are accessible to VBA </w:t>
      </w:r>
      <w:r>
        <w:rPr>
          <w:i/>
        </w:rPr>
        <w:t>source projects</w:t>
      </w:r>
      <w:r>
        <w:t xml:space="preserve"> in the same </w:t>
      </w:r>
      <w:r>
        <w:rPr>
          <w:i/>
        </w:rPr>
        <w:t>VBA Environment</w:t>
      </w:r>
      <w:r>
        <w:t xml:space="preserve"> as if the </w:t>
      </w:r>
      <w:r>
        <w:rPr>
          <w:i/>
        </w:rPr>
        <w:t>host project</w:t>
      </w:r>
      <w:r>
        <w:t xml:space="preserve"> was </w:t>
      </w:r>
      <w:r>
        <w:t xml:space="preserve">a </w:t>
      </w:r>
      <w:r>
        <w:rPr>
          <w:i/>
        </w:rPr>
        <w:t>source project</w:t>
      </w:r>
      <w:r>
        <w:t xml:space="preserve">. An </w:t>
      </w:r>
      <w:r>
        <w:rPr>
          <w:i/>
        </w:rPr>
        <w:t>open host project</w:t>
      </w:r>
      <w:r>
        <w:t xml:space="preserve"> is one to which additional </w:t>
      </w:r>
      <w:r>
        <w:rPr>
          <w:i/>
        </w:rPr>
        <w:t>modules</w:t>
      </w:r>
      <w:r>
        <w:t xml:space="preserve"> can be added to it by agents other than the </w:t>
      </w:r>
      <w:r>
        <w:rPr>
          <w:i/>
        </w:rPr>
        <w:t>host application</w:t>
      </w:r>
      <w:r>
        <w:t xml:space="preserve">. The means of designating an </w:t>
      </w:r>
      <w:r>
        <w:rPr>
          <w:i/>
        </w:rPr>
        <w:t>open host project</w:t>
      </w:r>
      <w:r>
        <w:t xml:space="preserve"> and of adding </w:t>
      </w:r>
      <w:r>
        <w:rPr>
          <w:i/>
        </w:rPr>
        <w:t>modules</w:t>
      </w:r>
      <w:r>
        <w:t xml:space="preserve"> to one is implementation defined. </w:t>
      </w:r>
    </w:p>
    <w:p w:rsidR="002F6822" w:rsidRDefault="005F1BC7">
      <w:pPr>
        <w:spacing w:after="281" w:line="246" w:lineRule="auto"/>
        <w:ind w:left="-5"/>
      </w:pPr>
      <w:r>
        <w:rPr>
          <w:i/>
        </w:rPr>
        <w:t xml:space="preserve">Static Semantics. </w:t>
      </w:r>
    </w:p>
    <w:p w:rsidR="002F6822" w:rsidRDefault="005F1BC7">
      <w:pPr>
        <w:pStyle w:val="ListParagraph"/>
        <w:numPr>
          <w:ilvl w:val="0"/>
          <w:numId w:val="64"/>
        </w:numPr>
      </w:pPr>
      <w:r>
        <w:t xml:space="preserve">A </w:t>
      </w:r>
      <w:r>
        <w:rPr>
          <w:i/>
        </w:rPr>
        <w:t>project name</w:t>
      </w:r>
      <w:r>
        <w:t xml:space="preserve"> MUST be valid as an &lt;IDENTIFIER&gt;. </w:t>
      </w:r>
    </w:p>
    <w:p w:rsidR="002F6822" w:rsidRDefault="005F1BC7">
      <w:pPr>
        <w:pStyle w:val="ListParagraph"/>
        <w:numPr>
          <w:ilvl w:val="0"/>
          <w:numId w:val="64"/>
        </w:numPr>
      </w:pPr>
      <w:r>
        <w:t xml:space="preserve">A </w:t>
      </w:r>
      <w:r>
        <w:rPr>
          <w:i/>
        </w:rPr>
        <w:t>project name</w:t>
      </w:r>
      <w:r>
        <w:t xml:space="preserve"> SHOULD NOT be "VBA"; this name is reserved for accessing the </w:t>
      </w:r>
      <w:r>
        <w:rPr>
          <w:i/>
        </w:rPr>
        <w:t xml:space="preserve">VBA Standard Library (section </w:t>
      </w:r>
      <w:hyperlink w:anchor="Section_4cd3da989d7c465fb412fef052aff35f" w:history="1">
        <w:r>
          <w:rPr>
            <w:rStyle w:val="Hyperlink"/>
            <w:i/>
          </w:rPr>
          <w:t>2.7.1</w:t>
        </w:r>
      </w:hyperlink>
      <w:r>
        <w:rPr>
          <w:i/>
        </w:rPr>
        <w:t xml:space="preserve">). </w:t>
      </w:r>
    </w:p>
    <w:p w:rsidR="002F6822" w:rsidRDefault="005F1BC7">
      <w:pPr>
        <w:pStyle w:val="ListParagraph"/>
        <w:numPr>
          <w:ilvl w:val="0"/>
          <w:numId w:val="64"/>
        </w:numPr>
      </w:pPr>
      <w:r>
        <w:t xml:space="preserve">A </w:t>
      </w:r>
      <w:r>
        <w:rPr>
          <w:i/>
        </w:rPr>
        <w:t>project na</w:t>
      </w:r>
      <w:r>
        <w:rPr>
          <w:i/>
        </w:rPr>
        <w:t>me</w:t>
      </w:r>
      <w:r>
        <w:t xml:space="preserve"> SHOULD NOT be a &lt;reserved-identifier&gt;. </w:t>
      </w:r>
    </w:p>
    <w:p w:rsidR="002F6822" w:rsidRDefault="005F1BC7">
      <w:pPr>
        <w:pStyle w:val="ListParagraph"/>
        <w:numPr>
          <w:ilvl w:val="0"/>
          <w:numId w:val="64"/>
        </w:numPr>
      </w:pPr>
      <w:r>
        <w:t xml:space="preserve">The </w:t>
      </w:r>
      <w:r>
        <w:rPr>
          <w:i/>
        </w:rPr>
        <w:t>project references</w:t>
      </w:r>
      <w:r>
        <w:t xml:space="preserve"> of a specific </w:t>
      </w:r>
      <w:r>
        <w:rPr>
          <w:i/>
        </w:rPr>
        <w:t>project</w:t>
      </w:r>
      <w:r>
        <w:t xml:space="preserve"> MUST identify </w:t>
      </w:r>
      <w:r>
        <w:rPr>
          <w:i/>
        </w:rPr>
        <w:t>projects</w:t>
      </w:r>
      <w:r>
        <w:t xml:space="preserve"> with distinct </w:t>
      </w:r>
      <w:r>
        <w:rPr>
          <w:i/>
        </w:rPr>
        <w:t>project names</w:t>
      </w:r>
      <w:r>
        <w:t xml:space="preserve">. </w:t>
      </w:r>
    </w:p>
    <w:p w:rsidR="002F6822" w:rsidRDefault="005F1BC7">
      <w:pPr>
        <w:pStyle w:val="ListParagraph"/>
        <w:numPr>
          <w:ilvl w:val="0"/>
          <w:numId w:val="64"/>
        </w:numPr>
      </w:pPr>
      <w:r>
        <w:t xml:space="preserve">It is implementation dependent whether or not a </w:t>
      </w:r>
      <w:r>
        <w:rPr>
          <w:i/>
        </w:rPr>
        <w:t>source project</w:t>
      </w:r>
      <w:r>
        <w:t xml:space="preserve"> references a different </w:t>
      </w:r>
      <w:r>
        <w:rPr>
          <w:i/>
        </w:rPr>
        <w:t>project</w:t>
      </w:r>
      <w:r>
        <w:t xml:space="preserve"> that has the same </w:t>
      </w:r>
      <w:r>
        <w:rPr>
          <w:i/>
        </w:rPr>
        <w:t>project name</w:t>
      </w:r>
      <w:r>
        <w:t xml:space="preserve"> as the referencing </w:t>
      </w:r>
      <w:r>
        <w:rPr>
          <w:i/>
        </w:rPr>
        <w:t>project</w:t>
      </w:r>
      <w:r>
        <w:t xml:space="preserve">. </w:t>
      </w:r>
    </w:p>
    <w:p w:rsidR="002F6822" w:rsidRDefault="005F1BC7">
      <w:pPr>
        <w:spacing w:after="0"/>
      </w:pPr>
      <w:r>
        <w:t xml:space="preserve"> </w:t>
      </w:r>
    </w:p>
    <w:p w:rsidR="002F6822" w:rsidRDefault="005F1BC7">
      <w:pPr>
        <w:pStyle w:val="Heading2"/>
      </w:pPr>
      <w:bookmarkStart w:id="91" w:name="section_4599fae23f414e70968e2398741f446b"/>
      <w:bookmarkStart w:id="92" w:name="_Toc166942492"/>
      <w:r>
        <w:t>Modules</w:t>
      </w:r>
      <w:bookmarkEnd w:id="91"/>
      <w:bookmarkEnd w:id="92"/>
      <w:r>
        <w:fldChar w:fldCharType="begin"/>
      </w:r>
      <w:r>
        <w:instrText xml:space="preserve"> XE "module:header" </w:instrText>
      </w:r>
      <w:r>
        <w:fldChar w:fldCharType="end"/>
      </w:r>
      <w:r>
        <w:fldChar w:fldCharType="begin"/>
      </w:r>
      <w:r>
        <w:instrText xml:space="preserve"> XE "module:body" </w:instrText>
      </w:r>
      <w:r>
        <w:fldChar w:fldCharType="end"/>
      </w:r>
      <w:r>
        <w:fldChar w:fldCharType="begin"/>
      </w:r>
      <w:r>
        <w:instrText xml:space="preserve"> XE "&lt;procedural-module&gt;" </w:instrText>
      </w:r>
      <w:r>
        <w:fldChar w:fldCharType="end"/>
      </w:r>
      <w:r>
        <w:fldChar w:fldCharType="begin"/>
      </w:r>
      <w:r>
        <w:instrText xml:space="preserve"> XE "&lt;class-module&gt;" </w:instrText>
      </w:r>
      <w:r>
        <w:fldChar w:fldCharType="end"/>
      </w:r>
      <w:r>
        <w:fldChar w:fldCharType="begin"/>
      </w:r>
      <w:r>
        <w:instrText xml:space="preserve"> XE "&lt;procedural-module-header&gt;" </w:instrText>
      </w:r>
      <w:r>
        <w:fldChar w:fldCharType="end"/>
      </w:r>
      <w:r>
        <w:fldChar w:fldCharType="begin"/>
      </w:r>
      <w:r>
        <w:instrText xml:space="preserve"> XE "&lt;class-module-header&gt;" </w:instrText>
      </w:r>
      <w:r>
        <w:fldChar w:fldCharType="end"/>
      </w:r>
      <w:r>
        <w:fldChar w:fldCharType="begin"/>
      </w:r>
      <w:r>
        <w:instrText xml:space="preserve"> XE "&lt;class-attr&gt;" </w:instrText>
      </w:r>
      <w:r>
        <w:fldChar w:fldCharType="end"/>
      </w:r>
      <w:r>
        <w:fldChar w:fldCharType="begin"/>
      </w:r>
      <w:r>
        <w:instrText xml:space="preserve"> XE "&lt;attribute&gt;" </w:instrText>
      </w:r>
      <w:r>
        <w:fldChar w:fldCharType="end"/>
      </w:r>
      <w:r>
        <w:fldChar w:fldCharType="begin"/>
      </w:r>
      <w:r>
        <w:instrText xml:space="preserve"> XE "&lt;</w:instrText>
      </w:r>
      <w:r>
        <w:instrText xml:space="preserve">attr-eq&gt;" </w:instrText>
      </w:r>
      <w:r>
        <w:fldChar w:fldCharType="end"/>
      </w:r>
      <w:r>
        <w:fldChar w:fldCharType="begin"/>
      </w:r>
      <w:r>
        <w:instrText xml:space="preserve"> XE "&lt;attr-end&gt;" </w:instrText>
      </w:r>
      <w:r>
        <w:fldChar w:fldCharType="end"/>
      </w:r>
      <w:r>
        <w:fldChar w:fldCharType="begin"/>
      </w:r>
      <w:r>
        <w:instrText xml:space="preserve"> XE "&lt;quoted-identifier&gt;" </w:instrText>
      </w:r>
      <w:r>
        <w:fldChar w:fldCharType="end"/>
      </w:r>
    </w:p>
    <w:p w:rsidR="002F6822" w:rsidRDefault="005F1BC7">
      <w:r>
        <w:t xml:space="preserve">A </w:t>
      </w:r>
      <w:r>
        <w:rPr>
          <w:i/>
        </w:rPr>
        <w:t xml:space="preserve">module </w:t>
      </w:r>
      <w:r>
        <w:t xml:space="preserve">is the fundamental syntactic unit of VBA source code. The physical representation of a </w:t>
      </w:r>
      <w:r>
        <w:rPr>
          <w:i/>
        </w:rPr>
        <w:t>module</w:t>
      </w:r>
      <w:r>
        <w:t xml:space="preserve"> is implementation dependent but logically a VBA </w:t>
      </w:r>
      <w:r>
        <w:rPr>
          <w:i/>
        </w:rPr>
        <w:t>module</w:t>
      </w:r>
      <w:r>
        <w:t xml:space="preserve"> is a sequence of </w:t>
      </w:r>
      <w:hyperlink w:anchor="gt_c305d0ab-8b94-461a-bd76-13b40cb8c4d8">
        <w:r>
          <w:rPr>
            <w:rStyle w:val="HyperlinkGreen"/>
            <w:b/>
          </w:rPr>
          <w:t>Unicode</w:t>
        </w:r>
      </w:hyperlink>
      <w:r>
        <w:t xml:space="preserve"> characters that conform to the VBA language grammars. </w:t>
      </w:r>
    </w:p>
    <w:p w:rsidR="002F6822" w:rsidRDefault="005F1BC7">
      <w:pPr>
        <w:spacing w:after="270"/>
        <w:ind w:left="10"/>
      </w:pPr>
      <w:r>
        <w:t xml:space="preserve">A module consists of two parts: a </w:t>
      </w:r>
      <w:r>
        <w:rPr>
          <w:i/>
        </w:rPr>
        <w:t>module header</w:t>
      </w:r>
      <w:r>
        <w:t xml:space="preserve"> and a </w:t>
      </w:r>
      <w:r>
        <w:rPr>
          <w:i/>
        </w:rPr>
        <w:t>module body</w:t>
      </w:r>
      <w:r>
        <w:t xml:space="preserve">. </w:t>
      </w:r>
    </w:p>
    <w:p w:rsidR="002F6822" w:rsidRDefault="005F1BC7">
      <w:pPr>
        <w:spacing w:after="267"/>
        <w:ind w:left="10"/>
      </w:pPr>
      <w:r>
        <w:lastRenderedPageBreak/>
        <w:t xml:space="preserve">The </w:t>
      </w:r>
      <w:r>
        <w:rPr>
          <w:i/>
        </w:rPr>
        <w:t>module header</w:t>
      </w:r>
      <w:r>
        <w:t xml:space="preserve"> is a set of </w:t>
      </w:r>
      <w:r>
        <w:rPr>
          <w:i/>
        </w:rPr>
        <w:t>attributes</w:t>
      </w:r>
      <w:r>
        <w:t xml:space="preserve"> consisting of name/value pairs that specify</w:t>
      </w:r>
      <w:r>
        <w:t xml:space="preserve"> the certain linguistic characteristics of a </w:t>
      </w:r>
      <w:r>
        <w:rPr>
          <w:i/>
        </w:rPr>
        <w:t>module</w:t>
      </w:r>
      <w:r>
        <w:t xml:space="preserve">. While a </w:t>
      </w:r>
      <w:r>
        <w:rPr>
          <w:i/>
        </w:rPr>
        <w:t>module header</w:t>
      </w:r>
      <w:r>
        <w:t xml:space="preserve"> could be directly written by a human programmer, more typically a VBA implementation will mechanically generate module headers based upon the programmer’s usage of implementation sp</w:t>
      </w:r>
      <w:r>
        <w:t xml:space="preserve">ecific tools. These tools are not part of the scope of this document, so their contents, including the version and all text between "BEGIN" and "END" at the start of the file is not part of the </w:t>
      </w:r>
      <w:r>
        <w:rPr>
          <w:i/>
        </w:rPr>
        <w:t>module body</w:t>
      </w:r>
      <w:r>
        <w:t xml:space="preserve"> and is not required to conform to the VBA grammar.</w:t>
      </w:r>
    </w:p>
    <w:p w:rsidR="002F6822" w:rsidRDefault="005F1BC7">
      <w:pPr>
        <w:spacing w:after="267"/>
        <w:ind w:left="10"/>
      </w:pPr>
      <w:r>
        <w:t xml:space="preserve">A </w:t>
      </w:r>
      <w:r>
        <w:rPr>
          <w:i/>
        </w:rPr>
        <w:t>module body</w:t>
      </w:r>
      <w:r>
        <w:t xml:space="preserve"> consists of actual VBA Language source code and most typically is directly written by a human programmer. </w:t>
      </w:r>
    </w:p>
    <w:p w:rsidR="002F6822" w:rsidRDefault="005F1BC7">
      <w:pPr>
        <w:spacing w:after="313"/>
        <w:ind w:left="10"/>
      </w:pPr>
      <w:r>
        <w:t xml:space="preserve">VBA supports two kinds of </w:t>
      </w:r>
      <w:r>
        <w:rPr>
          <w:i/>
        </w:rPr>
        <w:t>modules</w:t>
      </w:r>
      <w:r>
        <w:t xml:space="preserve">, </w:t>
      </w:r>
      <w:r>
        <w:rPr>
          <w:i/>
        </w:rPr>
        <w:t>procedural modules</w:t>
      </w:r>
      <w:r>
        <w:t xml:space="preserve"> and </w:t>
      </w:r>
      <w:r>
        <w:rPr>
          <w:i/>
        </w:rPr>
        <w:t>class modules</w:t>
      </w:r>
      <w:r>
        <w:t>, whose contents MUST conform to the grammar productions &lt;proce</w:t>
      </w:r>
      <w:r>
        <w:t xml:space="preserve">dural-module&gt; and &lt;class-module&gt;, respectively: </w:t>
      </w:r>
    </w:p>
    <w:p w:rsidR="002F6822" w:rsidRDefault="005F1BC7">
      <w:pPr>
        <w:pStyle w:val="Code"/>
      </w:pPr>
      <w:r>
        <w:t xml:space="preserve">procedural-module = LINE-START procedural-module-header EOS </w:t>
      </w:r>
    </w:p>
    <w:p w:rsidR="002F6822" w:rsidRDefault="005F1BC7">
      <w:pPr>
        <w:pStyle w:val="Code"/>
      </w:pPr>
      <w:r>
        <w:t xml:space="preserve">                     LINE-START procedural-module-body </w:t>
      </w:r>
    </w:p>
    <w:p w:rsidR="002F6822" w:rsidRDefault="005F1BC7">
      <w:pPr>
        <w:pStyle w:val="Code"/>
      </w:pPr>
      <w:r>
        <w:t xml:space="preserve"> class-module = LINE-START class-module-header  </w:t>
      </w:r>
    </w:p>
    <w:p w:rsidR="002F6822" w:rsidRDefault="005F1BC7">
      <w:pPr>
        <w:pStyle w:val="Code"/>
      </w:pPr>
      <w:r>
        <w:t xml:space="preserve">                LINE-START class-module-b</w:t>
      </w:r>
      <w:r>
        <w:t xml:space="preserve">ody </w:t>
      </w:r>
    </w:p>
    <w:p w:rsidR="002F6822" w:rsidRDefault="005F1BC7">
      <w:pPr>
        <w:pStyle w:val="Code"/>
      </w:pPr>
      <w:r>
        <w:t xml:space="preserve">  </w:t>
      </w:r>
    </w:p>
    <w:p w:rsidR="002F6822" w:rsidRDefault="005F1BC7">
      <w:pPr>
        <w:pStyle w:val="Code"/>
      </w:pPr>
      <w:r>
        <w:t xml:space="preserve"> procedural-module-header = attribute "VB_Name" attr-eq quoted-identifier attr-end </w:t>
      </w:r>
    </w:p>
    <w:p w:rsidR="002F6822" w:rsidRDefault="005F1BC7">
      <w:pPr>
        <w:pStyle w:val="Code"/>
      </w:pPr>
      <w:r>
        <w:t xml:space="preserve">  </w:t>
      </w:r>
    </w:p>
    <w:p w:rsidR="002F6822" w:rsidRDefault="005F1BC7">
      <w:pPr>
        <w:pStyle w:val="Code"/>
      </w:pPr>
      <w:r>
        <w:t xml:space="preserve"> class-module-header = 1*class-attr </w:t>
      </w:r>
    </w:p>
    <w:p w:rsidR="002F6822" w:rsidRDefault="005F1BC7">
      <w:pPr>
        <w:pStyle w:val="Code"/>
      </w:pPr>
      <w:r>
        <w:t xml:space="preserve">  </w:t>
      </w:r>
    </w:p>
    <w:p w:rsidR="002F6822" w:rsidRDefault="005F1BC7">
      <w:pPr>
        <w:pStyle w:val="Code"/>
      </w:pPr>
      <w:r>
        <w:t xml:space="preserve"> class-attr = attribute "VB_Name" attr-eq quoted-identifier attr-end </w:t>
      </w:r>
    </w:p>
    <w:p w:rsidR="002F6822" w:rsidRDefault="005F1BC7">
      <w:pPr>
        <w:pStyle w:val="Code"/>
      </w:pPr>
      <w:r>
        <w:t xml:space="preserve">      /  attribute "VB_GlobalNameSpace" attr-eq "False" attr-end </w:t>
      </w:r>
    </w:p>
    <w:p w:rsidR="002F6822" w:rsidRDefault="005F1BC7">
      <w:pPr>
        <w:pStyle w:val="Code"/>
      </w:pPr>
      <w:r>
        <w:t xml:space="preserve">      /  attribute "VB_Creatable" attr-eq "False" attr-end </w:t>
      </w:r>
    </w:p>
    <w:p w:rsidR="002F6822" w:rsidRDefault="005F1BC7">
      <w:pPr>
        <w:pStyle w:val="Code"/>
      </w:pPr>
      <w:r>
        <w:t xml:space="preserve">      /  attribute "VB_PredeclaredId" attr-eq boolean-literal-identifier attr-end </w:t>
      </w:r>
    </w:p>
    <w:p w:rsidR="002F6822" w:rsidRDefault="005F1BC7">
      <w:pPr>
        <w:pStyle w:val="Code"/>
      </w:pPr>
      <w:r>
        <w:t xml:space="preserve">      /  attribute "VB_Exposed" attr-eq boolean</w:t>
      </w:r>
      <w:r>
        <w:t xml:space="preserve">-literal-identifier attr-end </w:t>
      </w:r>
    </w:p>
    <w:p w:rsidR="002F6822" w:rsidRDefault="005F1BC7">
      <w:pPr>
        <w:pStyle w:val="Code"/>
      </w:pPr>
      <w:r>
        <w:t xml:space="preserve">      /  attribute "VB_Customizable" attr-eq boolean-literal-identifier attr-end </w:t>
      </w:r>
    </w:p>
    <w:p w:rsidR="002F6822" w:rsidRDefault="005F1BC7">
      <w:pPr>
        <w:pStyle w:val="Code"/>
      </w:pPr>
      <w:r>
        <w:t xml:space="preserve"> attribute = LINE-START "Attribute" </w:t>
      </w:r>
    </w:p>
    <w:p w:rsidR="002F6822" w:rsidRDefault="005F1BC7">
      <w:pPr>
        <w:pStyle w:val="Code"/>
      </w:pPr>
      <w:r>
        <w:t xml:space="preserve"> attr-eq = "=" </w:t>
      </w:r>
    </w:p>
    <w:p w:rsidR="002F6822" w:rsidRDefault="005F1BC7">
      <w:pPr>
        <w:pStyle w:val="Code"/>
      </w:pPr>
      <w:r>
        <w:t xml:space="preserve"> attr-end = LINE-END </w:t>
      </w:r>
    </w:p>
    <w:p w:rsidR="002F6822" w:rsidRDefault="005F1BC7">
      <w:pPr>
        <w:pStyle w:val="Code"/>
      </w:pPr>
      <w:r>
        <w:t xml:space="preserve">  </w:t>
      </w:r>
    </w:p>
    <w:p w:rsidR="002F6822" w:rsidRDefault="005F1BC7">
      <w:pPr>
        <w:pStyle w:val="Code"/>
      </w:pPr>
      <w:r>
        <w:t xml:space="preserve"> quoted-identifier = double-quote NO-WS IDENTIFIER NO-WS double-qu</w:t>
      </w:r>
      <w:r>
        <w:t xml:space="preserve">ote  </w:t>
      </w:r>
    </w:p>
    <w:p w:rsidR="002F6822" w:rsidRDefault="005F1BC7">
      <w:pPr>
        <w:spacing w:line="246" w:lineRule="auto"/>
        <w:ind w:left="-5"/>
      </w:pPr>
      <w:r>
        <w:rPr>
          <w:i/>
        </w:rPr>
        <w:t xml:space="preserve">Static Semantics. </w:t>
      </w:r>
    </w:p>
    <w:p w:rsidR="002F6822" w:rsidRDefault="005F1BC7">
      <w:pPr>
        <w:pStyle w:val="ListParagraph"/>
        <w:numPr>
          <w:ilvl w:val="0"/>
          <w:numId w:val="65"/>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an &lt;IDENTIFIER&gt; that follows an &lt;attribute&gt; element is an </w:t>
      </w:r>
      <w:r>
        <w:rPr>
          <w:i/>
        </w:rPr>
        <w:t>attribute name</w:t>
      </w:r>
      <w:r>
        <w:t xml:space="preserve">. </w:t>
      </w:r>
    </w:p>
    <w:p w:rsidR="002F6822" w:rsidRDefault="005F1BC7">
      <w:pPr>
        <w:pStyle w:val="ListParagraph"/>
        <w:numPr>
          <w:ilvl w:val="0"/>
          <w:numId w:val="65"/>
        </w:numPr>
      </w:pPr>
      <w:r>
        <w:t xml:space="preserve">An element that follows an &lt;attr-eq&gt; element defines the </w:t>
      </w:r>
      <w:r>
        <w:rPr>
          <w:i/>
        </w:rPr>
        <w:t>att</w:t>
      </w:r>
      <w:r>
        <w:rPr>
          <w:i/>
        </w:rPr>
        <w:t>ribute value</w:t>
      </w:r>
      <w:r>
        <w:t xml:space="preserve"> for the </w:t>
      </w:r>
      <w:r>
        <w:rPr>
          <w:i/>
        </w:rPr>
        <w:t>attribute name</w:t>
      </w:r>
      <w:r>
        <w:t xml:space="preserve"> that precedes the same &lt;attr-eq&gt;. </w:t>
      </w:r>
    </w:p>
    <w:p w:rsidR="002F6822" w:rsidRDefault="005F1BC7">
      <w:pPr>
        <w:pStyle w:val="ListParagraph"/>
        <w:numPr>
          <w:ilvl w:val="0"/>
          <w:numId w:val="65"/>
        </w:numPr>
      </w:pPr>
      <w:r>
        <w:t xml:space="preserve">The </w:t>
      </w:r>
      <w:r>
        <w:rPr>
          <w:i/>
        </w:rPr>
        <w:t>attribute value</w:t>
      </w:r>
      <w:r>
        <w:t xml:space="preserve"> defined by a &lt;quoted-identifier&gt; is the </w:t>
      </w:r>
      <w:r>
        <w:rPr>
          <w:i/>
        </w:rPr>
        <w:t>name value</w:t>
      </w:r>
      <w:r>
        <w:t xml:space="preserve"> of the contained identifier. </w:t>
      </w:r>
    </w:p>
    <w:p w:rsidR="002F6822" w:rsidRDefault="005F1BC7">
      <w:pPr>
        <w:pStyle w:val="ListParagraph"/>
        <w:numPr>
          <w:ilvl w:val="0"/>
          <w:numId w:val="65"/>
        </w:numPr>
      </w:pPr>
      <w:r>
        <w:t xml:space="preserve">The last &lt;class-attr&gt; for a specific </w:t>
      </w:r>
      <w:r>
        <w:rPr>
          <w:i/>
        </w:rPr>
        <w:t>attribute name</w:t>
      </w:r>
      <w:r>
        <w:t xml:space="preserve"> within a given &lt;class-module-hea</w:t>
      </w:r>
      <w:r>
        <w:t xml:space="preserve">der&gt; provides the </w:t>
      </w:r>
      <w:r>
        <w:rPr>
          <w:i/>
        </w:rPr>
        <w:t>attribute value</w:t>
      </w:r>
      <w:r>
        <w:t xml:space="preserve"> for its </w:t>
      </w:r>
      <w:r>
        <w:rPr>
          <w:i/>
        </w:rPr>
        <w:t>attribute name</w:t>
      </w:r>
      <w:r>
        <w:t xml:space="preserve">. </w:t>
      </w:r>
    </w:p>
    <w:p w:rsidR="002F6822" w:rsidRDefault="005F1BC7">
      <w:pPr>
        <w:pStyle w:val="ListParagraph"/>
        <w:numPr>
          <w:ilvl w:val="0"/>
          <w:numId w:val="65"/>
        </w:numPr>
      </w:pPr>
      <w:r>
        <w:t xml:space="preserve">If an &lt;class-attr&gt; for a specific </w:t>
      </w:r>
      <w:r>
        <w:rPr>
          <w:i/>
        </w:rPr>
        <w:t>attribute name</w:t>
      </w:r>
      <w:r>
        <w:t xml:space="preserve"> does not exist in an &lt;class-module-header&gt; it is assumed that a default </w:t>
      </w:r>
      <w:r>
        <w:rPr>
          <w:i/>
        </w:rPr>
        <w:t>attribute value</w:t>
      </w:r>
      <w:r>
        <w:t xml:space="preserve"> is associated with the </w:t>
      </w:r>
      <w:r>
        <w:rPr>
          <w:i/>
        </w:rPr>
        <w:t>attribute name</w:t>
      </w:r>
      <w:r>
        <w:t xml:space="preserve"> according to the follo</w:t>
      </w:r>
      <w:r>
        <w:t xml:space="preserve">wing table: </w:t>
      </w:r>
    </w:p>
    <w:p w:rsidR="002F6822" w:rsidRDefault="005F1BC7">
      <w:pPr>
        <w:spacing w:after="34"/>
        <w:ind w:left="360"/>
      </w:pPr>
      <w:r>
        <w:t xml:space="preserve"> </w:t>
      </w:r>
    </w:p>
    <w:tbl>
      <w:tblPr>
        <w:tblStyle w:val="Table-ShadedHeader"/>
        <w:tblW w:w="4754" w:type="dxa"/>
        <w:tblLook w:val="04A0" w:firstRow="1" w:lastRow="0" w:firstColumn="1" w:lastColumn="0" w:noHBand="0" w:noVBand="1"/>
      </w:tblPr>
      <w:tblGrid>
        <w:gridCol w:w="3114"/>
        <w:gridCol w:w="1640"/>
      </w:tblGrid>
      <w:tr w:rsidR="002F6822" w:rsidTr="002F6822">
        <w:trPr>
          <w:cnfStyle w:val="100000000000" w:firstRow="1" w:lastRow="0" w:firstColumn="0" w:lastColumn="0" w:oddVBand="0" w:evenVBand="0" w:oddHBand="0" w:evenHBand="0" w:firstRowFirstColumn="0" w:firstRowLastColumn="0" w:lastRowFirstColumn="0" w:lastRowLastColumn="0"/>
          <w:trHeight w:val="287"/>
          <w:tblHeader/>
        </w:trPr>
        <w:tc>
          <w:tcPr>
            <w:tcW w:w="3114" w:type="dxa"/>
          </w:tcPr>
          <w:p w:rsidR="002F6822" w:rsidRDefault="005F1BC7">
            <w:pPr>
              <w:pStyle w:val="TableHeaderText"/>
              <w:spacing w:after="0" w:line="276" w:lineRule="auto"/>
              <w:ind w:left="2"/>
            </w:pPr>
            <w:r>
              <w:t xml:space="preserve">Attribute Name </w:t>
            </w:r>
          </w:p>
        </w:tc>
        <w:tc>
          <w:tcPr>
            <w:tcW w:w="1640" w:type="dxa"/>
          </w:tcPr>
          <w:p w:rsidR="002F6822" w:rsidRDefault="005F1BC7">
            <w:pPr>
              <w:pStyle w:val="TableHeaderText"/>
              <w:spacing w:after="0" w:line="276" w:lineRule="auto"/>
            </w:pPr>
            <w:r>
              <w:t xml:space="preserve">Default Value </w:t>
            </w:r>
          </w:p>
        </w:tc>
      </w:tr>
      <w:tr w:rsidR="002F6822" w:rsidTr="002F6822">
        <w:trPr>
          <w:trHeight w:val="288"/>
        </w:trPr>
        <w:tc>
          <w:tcPr>
            <w:tcW w:w="3114" w:type="dxa"/>
          </w:tcPr>
          <w:p w:rsidR="002F6822" w:rsidRDefault="005F1BC7">
            <w:pPr>
              <w:pStyle w:val="TableBodyText"/>
              <w:spacing w:after="0" w:line="276" w:lineRule="auto"/>
              <w:ind w:left="2"/>
            </w:pPr>
            <w:r>
              <w:t>VB_Creatable</w:t>
            </w:r>
            <w:r>
              <w:rPr>
                <w:b/>
              </w:rPr>
              <w:t xml:space="preserve"> </w:t>
            </w:r>
          </w:p>
        </w:tc>
        <w:tc>
          <w:tcPr>
            <w:tcW w:w="1640" w:type="dxa"/>
          </w:tcPr>
          <w:p w:rsidR="002F6822" w:rsidRDefault="005F1BC7">
            <w:pPr>
              <w:pStyle w:val="TableBodyText"/>
              <w:spacing w:after="0" w:line="276" w:lineRule="auto"/>
            </w:pPr>
            <w:r>
              <w:t xml:space="preserve">False </w:t>
            </w:r>
          </w:p>
        </w:tc>
      </w:tr>
      <w:tr w:rsidR="002F6822" w:rsidTr="002F6822">
        <w:trPr>
          <w:trHeight w:val="288"/>
        </w:trPr>
        <w:tc>
          <w:tcPr>
            <w:tcW w:w="3114" w:type="dxa"/>
          </w:tcPr>
          <w:p w:rsidR="002F6822" w:rsidRDefault="005F1BC7">
            <w:pPr>
              <w:pStyle w:val="TableBodyText"/>
              <w:spacing w:after="0" w:line="276" w:lineRule="auto"/>
              <w:ind w:left="2"/>
            </w:pPr>
            <w:r>
              <w:t>VB_Customizable</w:t>
            </w:r>
            <w:r>
              <w:rPr>
                <w:b/>
              </w:rPr>
              <w:t xml:space="preserve"> </w:t>
            </w:r>
          </w:p>
        </w:tc>
        <w:tc>
          <w:tcPr>
            <w:tcW w:w="1640" w:type="dxa"/>
          </w:tcPr>
          <w:p w:rsidR="002F6822" w:rsidRDefault="005F1BC7">
            <w:pPr>
              <w:pStyle w:val="TableBodyText"/>
              <w:spacing w:after="0" w:line="276" w:lineRule="auto"/>
            </w:pPr>
            <w:r>
              <w:t xml:space="preserve">False </w:t>
            </w:r>
          </w:p>
        </w:tc>
      </w:tr>
      <w:tr w:rsidR="002F6822" w:rsidTr="002F6822">
        <w:trPr>
          <w:trHeight w:val="288"/>
        </w:trPr>
        <w:tc>
          <w:tcPr>
            <w:tcW w:w="3114" w:type="dxa"/>
          </w:tcPr>
          <w:p w:rsidR="002F6822" w:rsidRDefault="005F1BC7">
            <w:pPr>
              <w:pStyle w:val="TableBodyText"/>
              <w:spacing w:after="0" w:line="276" w:lineRule="auto"/>
              <w:ind w:left="2"/>
            </w:pPr>
            <w:r>
              <w:t>VB_Exposed</w:t>
            </w:r>
            <w:r>
              <w:rPr>
                <w:b/>
              </w:rPr>
              <w:t xml:space="preserve"> </w:t>
            </w:r>
          </w:p>
        </w:tc>
        <w:tc>
          <w:tcPr>
            <w:tcW w:w="1640" w:type="dxa"/>
          </w:tcPr>
          <w:p w:rsidR="002F6822" w:rsidRDefault="005F1BC7">
            <w:pPr>
              <w:pStyle w:val="TableBodyText"/>
              <w:spacing w:after="0" w:line="276" w:lineRule="auto"/>
            </w:pPr>
            <w:r>
              <w:t xml:space="preserve">False </w:t>
            </w:r>
          </w:p>
        </w:tc>
      </w:tr>
      <w:tr w:rsidR="002F6822" w:rsidTr="002F6822">
        <w:trPr>
          <w:trHeight w:val="290"/>
        </w:trPr>
        <w:tc>
          <w:tcPr>
            <w:tcW w:w="3114" w:type="dxa"/>
          </w:tcPr>
          <w:p w:rsidR="002F6822" w:rsidRDefault="005F1BC7">
            <w:pPr>
              <w:pStyle w:val="TableBodyText"/>
              <w:spacing w:after="0" w:line="276" w:lineRule="auto"/>
              <w:ind w:left="2"/>
            </w:pPr>
            <w:r>
              <w:t>VB_GlobalNameSpace</w:t>
            </w:r>
            <w:r>
              <w:rPr>
                <w:b/>
              </w:rPr>
              <w:t xml:space="preserve"> </w:t>
            </w:r>
          </w:p>
        </w:tc>
        <w:tc>
          <w:tcPr>
            <w:tcW w:w="1640" w:type="dxa"/>
          </w:tcPr>
          <w:p w:rsidR="002F6822" w:rsidRDefault="005F1BC7">
            <w:pPr>
              <w:pStyle w:val="TableBodyText"/>
              <w:spacing w:after="0" w:line="276" w:lineRule="auto"/>
            </w:pPr>
            <w:r>
              <w:t xml:space="preserve">False </w:t>
            </w:r>
          </w:p>
        </w:tc>
      </w:tr>
      <w:tr w:rsidR="002F6822" w:rsidTr="002F6822">
        <w:trPr>
          <w:trHeight w:val="288"/>
        </w:trPr>
        <w:tc>
          <w:tcPr>
            <w:tcW w:w="3114" w:type="dxa"/>
          </w:tcPr>
          <w:p w:rsidR="002F6822" w:rsidRDefault="005F1BC7">
            <w:pPr>
              <w:pStyle w:val="TableBodyText"/>
              <w:spacing w:after="0" w:line="276" w:lineRule="auto"/>
              <w:ind w:left="2"/>
            </w:pPr>
            <w:r>
              <w:lastRenderedPageBreak/>
              <w:t>VB_PredeclaredId</w:t>
            </w:r>
            <w:r>
              <w:rPr>
                <w:b/>
              </w:rPr>
              <w:t xml:space="preserve"> </w:t>
            </w:r>
          </w:p>
        </w:tc>
        <w:tc>
          <w:tcPr>
            <w:tcW w:w="1640" w:type="dxa"/>
          </w:tcPr>
          <w:p w:rsidR="002F6822" w:rsidRDefault="005F1BC7">
            <w:pPr>
              <w:pStyle w:val="TableBodyText"/>
              <w:spacing w:after="0" w:line="276" w:lineRule="auto"/>
            </w:pPr>
            <w:r>
              <w:t xml:space="preserve">False </w:t>
            </w:r>
          </w:p>
        </w:tc>
      </w:tr>
    </w:tbl>
    <w:p w:rsidR="002F6822" w:rsidRDefault="005F1BC7">
      <w:pPr>
        <w:spacing w:after="44"/>
        <w:ind w:left="360"/>
      </w:pPr>
      <w:r>
        <w:t xml:space="preserve"> </w:t>
      </w:r>
    </w:p>
    <w:p w:rsidR="002F6822" w:rsidRDefault="005F1BC7">
      <w:pPr>
        <w:pStyle w:val="ListParagraph"/>
        <w:numPr>
          <w:ilvl w:val="0"/>
          <w:numId w:val="66"/>
        </w:numPr>
      </w:pPr>
      <w:r>
        <w:t xml:space="preserve">The </w:t>
      </w:r>
      <w:r>
        <w:rPr>
          <w:i/>
        </w:rPr>
        <w:t>module</w:t>
      </w:r>
      <w:r>
        <w:t xml:space="preserve"> </w:t>
      </w:r>
      <w:r>
        <w:rPr>
          <w:i/>
        </w:rPr>
        <w:t>name</w:t>
      </w:r>
      <w:r>
        <w:t xml:space="preserve"> of a </w:t>
      </w:r>
      <w:r>
        <w:rPr>
          <w:i/>
        </w:rPr>
        <w:t>module</w:t>
      </w:r>
      <w:r>
        <w:t xml:space="preserve"> is the </w:t>
      </w:r>
      <w:r>
        <w:rPr>
          <w:i/>
        </w:rPr>
        <w:t>attribute value</w:t>
      </w:r>
      <w:r>
        <w:t xml:space="preserve"> of the module’s VB_NAME attribute. </w:t>
      </w:r>
    </w:p>
    <w:p w:rsidR="002F6822" w:rsidRDefault="005F1BC7">
      <w:pPr>
        <w:pStyle w:val="ListParagraph"/>
        <w:numPr>
          <w:ilvl w:val="0"/>
          <w:numId w:val="66"/>
        </w:numPr>
      </w:pPr>
      <w:r>
        <w:t xml:space="preserve">A maximum length of a </w:t>
      </w:r>
      <w:r>
        <w:rPr>
          <w:i/>
        </w:rPr>
        <w:t>module name</w:t>
      </w:r>
      <w:r>
        <w:t xml:space="preserve"> is 31 characters. </w:t>
      </w:r>
    </w:p>
    <w:p w:rsidR="002F6822" w:rsidRDefault="005F1BC7">
      <w:pPr>
        <w:pStyle w:val="ListParagraph"/>
        <w:numPr>
          <w:ilvl w:val="0"/>
          <w:numId w:val="66"/>
        </w:numPr>
      </w:pPr>
      <w:r>
        <w:t xml:space="preserve">A </w:t>
      </w:r>
      <w:r>
        <w:rPr>
          <w:i/>
        </w:rPr>
        <w:t>module name</w:t>
      </w:r>
      <w:r>
        <w:t xml:space="preserve"> SHOULD NOT be a &lt;reserved-identifier&gt;. </w:t>
      </w:r>
    </w:p>
    <w:p w:rsidR="002F6822" w:rsidRDefault="005F1BC7">
      <w:pPr>
        <w:pStyle w:val="ListParagraph"/>
        <w:numPr>
          <w:ilvl w:val="0"/>
          <w:numId w:val="66"/>
        </w:numPr>
      </w:pPr>
      <w:r>
        <w:t xml:space="preserve">A </w:t>
      </w:r>
      <w:r>
        <w:rPr>
          <w:i/>
        </w:rPr>
        <w:t>module’s</w:t>
      </w:r>
      <w:r>
        <w:t xml:space="preserve"> </w:t>
      </w:r>
      <w:r>
        <w:rPr>
          <w:i/>
        </w:rPr>
        <w:t>module name</w:t>
      </w:r>
      <w:r>
        <w:t xml:space="preserve"> might not be the same as the </w:t>
      </w:r>
      <w:r>
        <w:rPr>
          <w:i/>
        </w:rPr>
        <w:t xml:space="preserve">project name (section </w:t>
      </w:r>
      <w:hyperlink w:anchor="Section_4cd406c71ade45228d7b933183059ac7" w:history="1">
        <w:r>
          <w:rPr>
            <w:rStyle w:val="Hyperlink"/>
            <w:i/>
          </w:rPr>
          <w:t>4.1</w:t>
        </w:r>
      </w:hyperlink>
      <w:r>
        <w:rPr>
          <w:i/>
        </w:rPr>
        <w:t>)</w:t>
      </w:r>
      <w:r>
        <w:t xml:space="preserve"> of the </w:t>
      </w:r>
      <w:r>
        <w:rPr>
          <w:i/>
        </w:rPr>
        <w:t>pr</w:t>
      </w:r>
      <w:r>
        <w:rPr>
          <w:i/>
        </w:rPr>
        <w:t>oject</w:t>
      </w:r>
      <w:r>
        <w:t xml:space="preserve"> that contains the </w:t>
      </w:r>
      <w:r>
        <w:rPr>
          <w:i/>
        </w:rPr>
        <w:t>module</w:t>
      </w:r>
      <w:r>
        <w:t xml:space="preserve"> or that of any </w:t>
      </w:r>
      <w:r>
        <w:rPr>
          <w:i/>
        </w:rPr>
        <w:t>project (section 4.1)</w:t>
      </w:r>
      <w:r>
        <w:t xml:space="preserve"> referenced by the containing </w:t>
      </w:r>
      <w:r>
        <w:rPr>
          <w:i/>
        </w:rPr>
        <w:t>project</w:t>
      </w:r>
      <w:r>
        <w:t xml:space="preserve">. </w:t>
      </w:r>
    </w:p>
    <w:p w:rsidR="002F6822" w:rsidRDefault="005F1BC7">
      <w:pPr>
        <w:pStyle w:val="ListParagraph"/>
        <w:numPr>
          <w:ilvl w:val="0"/>
          <w:numId w:val="66"/>
        </w:numPr>
      </w:pPr>
      <w:r>
        <w:t xml:space="preserve">Every </w:t>
      </w:r>
      <w:r>
        <w:rPr>
          <w:i/>
        </w:rPr>
        <w:t>module</w:t>
      </w:r>
      <w:r>
        <w:t xml:space="preserve"> contained in a </w:t>
      </w:r>
      <w:r>
        <w:rPr>
          <w:i/>
        </w:rPr>
        <w:t>project</w:t>
      </w:r>
      <w:r>
        <w:t xml:space="preserve"> MUST have a distinct </w:t>
      </w:r>
      <w:r>
        <w:rPr>
          <w:i/>
        </w:rPr>
        <w:t>module name</w:t>
      </w:r>
      <w:r>
        <w:t xml:space="preserve">. </w:t>
      </w:r>
    </w:p>
    <w:p w:rsidR="002F6822" w:rsidRDefault="005F1BC7">
      <w:pPr>
        <w:pStyle w:val="ListParagraph"/>
        <w:numPr>
          <w:ilvl w:val="0"/>
          <w:numId w:val="66"/>
        </w:numPr>
      </w:pPr>
      <w:r>
        <w:t xml:space="preserve">Both the VB_GlobalNamespace and VB_Creatable </w:t>
      </w:r>
      <w:r>
        <w:rPr>
          <w:i/>
        </w:rPr>
        <w:t>attributes</w:t>
      </w:r>
      <w:r>
        <w:t xml:space="preserve"> MUST have the </w:t>
      </w:r>
      <w:r>
        <w:rPr>
          <w:i/>
        </w:rPr>
        <w:t>attribut</w:t>
      </w:r>
      <w:r>
        <w:rPr>
          <w:i/>
        </w:rPr>
        <w:t>e value</w:t>
      </w:r>
      <w:r>
        <w:t xml:space="preserve"> "False" in a VBA </w:t>
      </w:r>
      <w:r>
        <w:rPr>
          <w:i/>
        </w:rPr>
        <w:t>module</w:t>
      </w:r>
      <w:r>
        <w:t xml:space="preserve"> that is part of a VBA </w:t>
      </w:r>
      <w:r>
        <w:rPr>
          <w:i/>
        </w:rPr>
        <w:t>source project (section 4.1)</w:t>
      </w:r>
      <w:r>
        <w:t xml:space="preserve">. However </w:t>
      </w:r>
      <w:r>
        <w:rPr>
          <w:i/>
        </w:rPr>
        <w:t>library projects (section 4.1)</w:t>
      </w:r>
      <w:r>
        <w:t xml:space="preserve"> can contain </w:t>
      </w:r>
      <w:r>
        <w:rPr>
          <w:i/>
        </w:rPr>
        <w:t>modules</w:t>
      </w:r>
      <w:r>
        <w:t xml:space="preserve"> in which the </w:t>
      </w:r>
      <w:r>
        <w:rPr>
          <w:i/>
        </w:rPr>
        <w:t>attributes values</w:t>
      </w:r>
      <w:r>
        <w:t xml:space="preserve"> of these </w:t>
      </w:r>
      <w:r>
        <w:rPr>
          <w:i/>
        </w:rPr>
        <w:t>attributes</w:t>
      </w:r>
      <w:r>
        <w:t xml:space="preserve"> are "True". </w:t>
      </w:r>
    </w:p>
    <w:p w:rsidR="002F6822" w:rsidRDefault="005F1BC7">
      <w:pPr>
        <w:pStyle w:val="ListParagraph"/>
        <w:numPr>
          <w:ilvl w:val="0"/>
          <w:numId w:val="66"/>
        </w:numPr>
        <w:spacing w:after="226"/>
      </w:pPr>
      <w:r>
        <w:t>In addition to this section, the meaning of certa</w:t>
      </w:r>
      <w:r>
        <w:t xml:space="preserve">in </w:t>
      </w:r>
      <w:r>
        <w:rPr>
          <w:i/>
        </w:rPr>
        <w:t>attributes</w:t>
      </w:r>
      <w:r>
        <w:t xml:space="preserve"> and attribute combinations when used in the definition of </w:t>
      </w:r>
      <w:r>
        <w:rPr>
          <w:i/>
        </w:rPr>
        <w:t>class modules</w:t>
      </w:r>
      <w:r>
        <w:t xml:space="preserve"> is defined in section </w:t>
      </w:r>
      <w:hyperlink w:anchor="Section_73a89f411c32460ea2b573a0c1971636" w:history="1">
        <w:r>
          <w:rPr>
            <w:rStyle w:val="Hyperlink"/>
          </w:rPr>
          <w:t>5.2.4.1</w:t>
        </w:r>
      </w:hyperlink>
      <w:r>
        <w:t xml:space="preserve">. All other usage and meanings of </w:t>
      </w:r>
      <w:r>
        <w:rPr>
          <w:i/>
        </w:rPr>
        <w:t>attributes</w:t>
      </w:r>
      <w:r>
        <w:t xml:space="preserve"> are implementation-dependent. </w:t>
      </w:r>
    </w:p>
    <w:p w:rsidR="002F6822" w:rsidRDefault="005F1BC7">
      <w:pPr>
        <w:pStyle w:val="Heading3"/>
      </w:pPr>
      <w:bookmarkStart w:id="93" w:name="section_a3b4a066986d453d8aadc4d8f30de24e"/>
      <w:bookmarkStart w:id="94" w:name="_Toc166942493"/>
      <w:r>
        <w:t>Modul</w:t>
      </w:r>
      <w:r>
        <w:t>e Extensibility</w:t>
      </w:r>
      <w:bookmarkEnd w:id="93"/>
      <w:bookmarkEnd w:id="94"/>
      <w:r>
        <w:fldChar w:fldCharType="begin"/>
      </w:r>
      <w:r>
        <w:instrText xml:space="preserve"> XE "module:extensibility" </w:instrText>
      </w:r>
      <w:r>
        <w:fldChar w:fldCharType="end"/>
      </w:r>
      <w:r>
        <w:fldChar w:fldCharType="begin"/>
      </w:r>
      <w:r>
        <w:instrText xml:space="preserve"> XE "extensible module" </w:instrText>
      </w:r>
      <w:r>
        <w:fldChar w:fldCharType="end"/>
      </w:r>
    </w:p>
    <w:p w:rsidR="002F6822" w:rsidRDefault="005F1BC7">
      <w:r>
        <w:t xml:space="preserve">An </w:t>
      </w:r>
      <w:r>
        <w:rPr>
          <w:i/>
        </w:rPr>
        <w:t xml:space="preserve">open host project (section </w:t>
      </w:r>
      <w:hyperlink w:anchor="Section_4cd406c71ade45228d7b933183059ac7" w:history="1">
        <w:r>
          <w:rPr>
            <w:rStyle w:val="Hyperlink"/>
            <w:i/>
          </w:rPr>
          <w:t>4.1</w:t>
        </w:r>
      </w:hyperlink>
      <w:r>
        <w:rPr>
          <w:i/>
        </w:rPr>
        <w:t>)</w:t>
      </w:r>
      <w:r>
        <w:t xml:space="preserve"> can include </w:t>
      </w:r>
      <w:r>
        <w:rPr>
          <w:i/>
        </w:rPr>
        <w:t>extensible modules</w:t>
      </w:r>
      <w:r>
        <w:t xml:space="preserve">. </w:t>
      </w:r>
      <w:r>
        <w:rPr>
          <w:i/>
        </w:rPr>
        <w:t>Extensible modules</w:t>
      </w:r>
      <w:r>
        <w:t xml:space="preserve"> are </w:t>
      </w:r>
      <w:r>
        <w:rPr>
          <w:i/>
        </w:rPr>
        <w:t xml:space="preserve">modules (section </w:t>
      </w:r>
      <w:hyperlink w:anchor="Section_4599fae23f414e70968e2398741f446b" w:history="1">
        <w:r>
          <w:rPr>
            <w:rStyle w:val="Hyperlink"/>
            <w:i/>
          </w:rPr>
          <w:t>4.2</w:t>
        </w:r>
      </w:hyperlink>
      <w:r>
        <w:rPr>
          <w:i/>
        </w:rPr>
        <w:t>)</w:t>
      </w:r>
      <w:r>
        <w:t xml:space="preserve"> that can be extended by identically named externally provided </w:t>
      </w:r>
      <w:r>
        <w:rPr>
          <w:i/>
        </w:rPr>
        <w:t>extension modules</w:t>
      </w:r>
      <w:r>
        <w:t xml:space="preserve"> that are added to the host project. An </w:t>
      </w:r>
      <w:r>
        <w:rPr>
          <w:i/>
        </w:rPr>
        <w:t>extension module</w:t>
      </w:r>
      <w:r>
        <w:t xml:space="preserve"> is a </w:t>
      </w:r>
      <w:r>
        <w:rPr>
          <w:i/>
        </w:rPr>
        <w:t>module</w:t>
      </w:r>
      <w:r>
        <w:t xml:space="preserve"> that defines additional </w:t>
      </w:r>
      <w:r>
        <w:rPr>
          <w:i/>
        </w:rPr>
        <w:t xml:space="preserve">variables (section </w:t>
      </w:r>
      <w:hyperlink w:anchor="Section_6fd5c5967ce44b61a8ce42534465428f" w:history="1">
        <w:r>
          <w:rPr>
            <w:rStyle w:val="Hyperlink"/>
            <w:i/>
          </w:rPr>
          <w:t>2.3</w:t>
        </w:r>
      </w:hyperlink>
      <w:r>
        <w:rPr>
          <w:i/>
        </w:rPr>
        <w:t>)</w:t>
      </w:r>
      <w:r>
        <w:t xml:space="preserve">, constants, procedures, and UDT </w:t>
      </w:r>
      <w:r>
        <w:rPr>
          <w:i/>
        </w:rPr>
        <w:t xml:space="preserve">entities (section </w:t>
      </w:r>
      <w:hyperlink w:anchor="Section_aaee9b48168f4cfe95d114c5cc427b69" w:history="1">
        <w:r>
          <w:rPr>
            <w:rStyle w:val="Hyperlink"/>
            <w:i/>
          </w:rPr>
          <w:t>2.2</w:t>
        </w:r>
      </w:hyperlink>
      <w:r>
        <w:rPr>
          <w:i/>
        </w:rPr>
        <w:t>)</w:t>
      </w:r>
      <w:r>
        <w:t xml:space="preserve">. The additional extension module </w:t>
      </w:r>
      <w:r>
        <w:rPr>
          <w:i/>
        </w:rPr>
        <w:t>entities</w:t>
      </w:r>
      <w:r>
        <w:t xml:space="preserve"> behave as if they were directly defi</w:t>
      </w:r>
      <w:r>
        <w:t xml:space="preserve">ned within the corresponding </w:t>
      </w:r>
      <w:r>
        <w:rPr>
          <w:i/>
        </w:rPr>
        <w:t>extensible module</w:t>
      </w:r>
      <w:r>
        <w:t xml:space="preserve">. Note that this means </w:t>
      </w:r>
      <w:r>
        <w:rPr>
          <w:i/>
        </w:rPr>
        <w:t>extensible modules</w:t>
      </w:r>
      <w:r>
        <w:t xml:space="preserve"> can define </w:t>
      </w:r>
      <w:r>
        <w:rPr>
          <w:b/>
        </w:rPr>
        <w:t>WithEvents</w:t>
      </w:r>
      <w:r>
        <w:t xml:space="preserve"> variables which can then be the target of event handler procedures in an </w:t>
      </w:r>
      <w:r>
        <w:rPr>
          <w:i/>
        </w:rPr>
        <w:t>extension module</w:t>
      </w:r>
      <w:r>
        <w:t xml:space="preserve">. </w:t>
      </w:r>
    </w:p>
    <w:p w:rsidR="002F6822" w:rsidRDefault="005F1BC7">
      <w:pPr>
        <w:spacing w:after="267"/>
      </w:pPr>
      <w:r>
        <w:t xml:space="preserve">The mechanisms by which </w:t>
      </w:r>
      <w:r>
        <w:rPr>
          <w:i/>
        </w:rPr>
        <w:t>extension modules</w:t>
      </w:r>
      <w:r>
        <w:t xml:space="preserve"> can be added</w:t>
      </w:r>
      <w:r>
        <w:t xml:space="preserve"> to a </w:t>
      </w:r>
      <w:r>
        <w:rPr>
          <w:i/>
        </w:rPr>
        <w:t>host project (section 4.1)</w:t>
      </w:r>
      <w:r>
        <w:t xml:space="preserve"> are implementation-defined. </w:t>
      </w:r>
    </w:p>
    <w:p w:rsidR="002F6822" w:rsidRDefault="005F1BC7">
      <w:pPr>
        <w:rPr>
          <w:i/>
        </w:rPr>
      </w:pPr>
      <w:r>
        <w:rPr>
          <w:i/>
        </w:rPr>
        <w:t xml:space="preserve">Static Semantics. </w:t>
      </w:r>
    </w:p>
    <w:p w:rsidR="002F6822" w:rsidRDefault="005F1BC7">
      <w:pPr>
        <w:pStyle w:val="ListParagraph"/>
        <w:numPr>
          <w:ilvl w:val="0"/>
          <w:numId w:val="67"/>
        </w:numPr>
      </w:pPr>
      <w:r>
        <w:t xml:space="preserve">The </w:t>
      </w:r>
      <w:r>
        <w:rPr>
          <w:i/>
        </w:rPr>
        <w:t>module name (section 4.2)</w:t>
      </w:r>
      <w:r>
        <w:t xml:space="preserve"> of an </w:t>
      </w:r>
      <w:r>
        <w:rPr>
          <w:i/>
        </w:rPr>
        <w:t>extension module</w:t>
      </w:r>
      <w:r>
        <w:t xml:space="preserve"> MUST be identical to that of the </w:t>
      </w:r>
      <w:r>
        <w:rPr>
          <w:i/>
        </w:rPr>
        <w:t>extensible module</w:t>
      </w:r>
      <w:r>
        <w:t xml:space="preserve"> it is extending. </w:t>
      </w:r>
    </w:p>
    <w:p w:rsidR="002F6822" w:rsidRDefault="005F1BC7">
      <w:pPr>
        <w:pStyle w:val="ListParagraph"/>
        <w:numPr>
          <w:ilvl w:val="0"/>
          <w:numId w:val="67"/>
        </w:numPr>
      </w:pPr>
      <w:r>
        <w:t xml:space="preserve">An </w:t>
      </w:r>
      <w:r>
        <w:rPr>
          <w:i/>
        </w:rPr>
        <w:t>extension module</w:t>
      </w:r>
      <w:r>
        <w:t xml:space="preserve"> can’t define or redefine any </w:t>
      </w:r>
      <w:r>
        <w:rPr>
          <w:i/>
        </w:rPr>
        <w:t>vari</w:t>
      </w:r>
      <w:r>
        <w:rPr>
          <w:i/>
        </w:rPr>
        <w:t>ables</w:t>
      </w:r>
      <w:r>
        <w:t xml:space="preserve">, constants, procedures, enums, or UDTs that are already defined in its corresponding </w:t>
      </w:r>
      <w:r>
        <w:rPr>
          <w:i/>
        </w:rPr>
        <w:t>extensible module</w:t>
      </w:r>
      <w:r>
        <w:t xml:space="preserve">. The same name conflict rules apply as if the </w:t>
      </w:r>
      <w:r>
        <w:rPr>
          <w:i/>
        </w:rPr>
        <w:t>extension module</w:t>
      </w:r>
      <w:r>
        <w:t xml:space="preserve"> elements were physically part of the </w:t>
      </w:r>
      <w:r>
        <w:rPr>
          <w:i/>
        </w:rPr>
        <w:t>module body (section 4.2)</w:t>
      </w:r>
      <w:r>
        <w:t xml:space="preserve"> of the corresponding </w:t>
      </w:r>
      <w:r>
        <w:rPr>
          <w:i/>
        </w:rPr>
        <w:t>extensible module</w:t>
      </w:r>
      <w:r>
        <w:t xml:space="preserve">. </w:t>
      </w:r>
    </w:p>
    <w:p w:rsidR="002F6822" w:rsidRDefault="005F1BC7">
      <w:pPr>
        <w:pStyle w:val="ListParagraph"/>
        <w:numPr>
          <w:ilvl w:val="0"/>
          <w:numId w:val="67"/>
        </w:numPr>
      </w:pPr>
      <w:r>
        <w:t xml:space="preserve">Option directives contained in an </w:t>
      </w:r>
      <w:r>
        <w:rPr>
          <w:i/>
        </w:rPr>
        <w:t>extension module</w:t>
      </w:r>
      <w:r>
        <w:t xml:space="preserve"> only apply to the </w:t>
      </w:r>
      <w:r>
        <w:rPr>
          <w:i/>
        </w:rPr>
        <w:t>extension module</w:t>
      </w:r>
      <w:r>
        <w:t xml:space="preserve"> and not to the corresponding </w:t>
      </w:r>
      <w:r>
        <w:rPr>
          <w:i/>
        </w:rPr>
        <w:t>extensible module</w:t>
      </w:r>
      <w:r>
        <w:t xml:space="preserve">. </w:t>
      </w:r>
    </w:p>
    <w:p w:rsidR="002F6822" w:rsidRDefault="005F1BC7">
      <w:pPr>
        <w:pStyle w:val="ListParagraph"/>
        <w:numPr>
          <w:ilvl w:val="0"/>
          <w:numId w:val="67"/>
        </w:numPr>
      </w:pPr>
      <w:r>
        <w:t xml:space="preserve">It is implementation defined whether or not more than one </w:t>
      </w:r>
      <w:r>
        <w:rPr>
          <w:i/>
        </w:rPr>
        <w:t>extension module</w:t>
      </w:r>
      <w:r>
        <w:t xml:space="preserve"> might exist within an </w:t>
      </w:r>
      <w:r>
        <w:rPr>
          <w:i/>
        </w:rPr>
        <w:t>exte</w:t>
      </w:r>
      <w:r>
        <w:rPr>
          <w:i/>
        </w:rPr>
        <w:t>nsible project</w:t>
      </w:r>
      <w:r>
        <w:t xml:space="preserve"> for a specific </w:t>
      </w:r>
      <w:r>
        <w:rPr>
          <w:i/>
        </w:rPr>
        <w:t>extensible module</w:t>
      </w:r>
      <w:r>
        <w:t xml:space="preserve">. </w:t>
      </w:r>
    </w:p>
    <w:p w:rsidR="002F6822" w:rsidRDefault="005F1BC7">
      <w:pPr>
        <w:pStyle w:val="Heading1"/>
      </w:pPr>
      <w:bookmarkStart w:id="95" w:name="section_818a904e90a64f7880ba224e46d61de2"/>
      <w:bookmarkStart w:id="96" w:name="_Toc166942494"/>
      <w:r>
        <w:lastRenderedPageBreak/>
        <w:t>Module Bodies</w:t>
      </w:r>
      <w:bookmarkEnd w:id="95"/>
      <w:bookmarkEnd w:id="96"/>
      <w:r>
        <w:fldChar w:fldCharType="begin"/>
      </w:r>
      <w:r>
        <w:instrText xml:space="preserve"> XE "module:bodies" </w:instrText>
      </w:r>
      <w:r>
        <w:fldChar w:fldCharType="end"/>
      </w:r>
    </w:p>
    <w:p w:rsidR="002F6822" w:rsidRDefault="005F1BC7">
      <w:pPr>
        <w:spacing w:after="267"/>
        <w:ind w:left="10"/>
      </w:pPr>
      <w:r>
        <w:rPr>
          <w:i/>
        </w:rPr>
        <w:t xml:space="preserve">Module bodies (section </w:t>
      </w:r>
      <w:hyperlink w:anchor="Section_4599fae23f414e70968e2398741f446b" w:history="1">
        <w:r>
          <w:rPr>
            <w:rStyle w:val="Hyperlink"/>
            <w:i/>
          </w:rPr>
          <w:t>4.2</w:t>
        </w:r>
      </w:hyperlink>
      <w:r>
        <w:rPr>
          <w:i/>
        </w:rPr>
        <w:t>)</w:t>
      </w:r>
      <w:r>
        <w:t xml:space="preserve"> contain source code written using the syntax of the VBA programming language, as defined in this specification. This chapter defines the valid syntax, static semantic rules, and runtime semantics of </w:t>
      </w:r>
      <w:r>
        <w:rPr>
          <w:i/>
        </w:rPr>
        <w:t>module bodies</w:t>
      </w:r>
      <w:r>
        <w:t xml:space="preserve">. </w:t>
      </w:r>
    </w:p>
    <w:p w:rsidR="002F6822" w:rsidRDefault="005F1BC7">
      <w:pPr>
        <w:spacing w:after="270"/>
        <w:ind w:left="10"/>
      </w:pPr>
      <w:r>
        <w:t xml:space="preserve">Syntax is described using an ABNF </w:t>
      </w:r>
      <w:hyperlink r:id="rId41">
        <w:r>
          <w:rPr>
            <w:rStyle w:val="Hyperlink"/>
          </w:rPr>
          <w:t>[RFC4234]</w:t>
        </w:r>
      </w:hyperlink>
      <w:r>
        <w:t xml:space="preserve"> grammar incorporating terminal symbols defined in section </w:t>
      </w:r>
      <w:hyperlink w:anchor="Section_71e79228eb454f818c0da224b72a0e47" w:history="1">
        <w:r>
          <w:rPr>
            <w:rStyle w:val="Hyperlink"/>
          </w:rPr>
          <w:t>3</w:t>
        </w:r>
      </w:hyperlink>
      <w:r>
        <w:t>. Except for where it explicitly identifies &lt;LINE-START&gt; and &lt;LINE-E</w:t>
      </w:r>
      <w:r>
        <w:t xml:space="preserve">ND&gt; elements this grammar ignores the physical line structure of files containing the source code of </w:t>
      </w:r>
      <w:r>
        <w:rPr>
          <w:i/>
        </w:rPr>
        <w:t>module bodies</w:t>
      </w:r>
      <w:r>
        <w:t xml:space="preserve">. The grammar also ignores conditional compilation directives and conditionally excluded sources code as described in section </w:t>
      </w:r>
      <w:hyperlink w:anchor="Section_a95f1a5668ba4a7a8269a5e9d96a7cbc" w:history="1">
        <w:r>
          <w:rPr>
            <w:rStyle w:val="Hyperlink"/>
          </w:rPr>
          <w:t>3.4</w:t>
        </w:r>
      </w:hyperlink>
      <w:r>
        <w:t xml:space="preserve">. This grammar applied to the </w:t>
      </w:r>
      <w:r>
        <w:rPr>
          <w:i/>
        </w:rPr>
        <w:t>preprocessed module body (section 3.4)</w:t>
      </w:r>
      <w:r>
        <w:t>; the source code is interpreted as if both lexical tokenization and conditional compilation preprocessing has been applied to it. This prepr</w:t>
      </w:r>
      <w:r>
        <w:t xml:space="preserve">ocessing assumption is made solely to simplify and clarify this specification. An implementation is not required to actually use such a processing model. </w:t>
      </w:r>
    </w:p>
    <w:p w:rsidR="002F6822" w:rsidRDefault="005F1BC7">
      <w:pPr>
        <w:spacing w:after="229"/>
      </w:pPr>
      <w:r>
        <w:t xml:space="preserve"> </w:t>
      </w:r>
    </w:p>
    <w:p w:rsidR="002F6822" w:rsidRDefault="005F1BC7">
      <w:pPr>
        <w:pStyle w:val="Heading2"/>
      </w:pPr>
      <w:bookmarkStart w:id="97" w:name="section_700b654033f44c9ba151cf1ee646e5ee"/>
      <w:bookmarkStart w:id="98" w:name="_Toc166942495"/>
      <w:r>
        <w:t>Module Body Structure</w:t>
      </w:r>
      <w:bookmarkEnd w:id="97"/>
      <w:bookmarkEnd w:id="98"/>
      <w:r>
        <w:fldChar w:fldCharType="begin"/>
      </w:r>
      <w:r>
        <w:instrText xml:space="preserve"> XE "&lt;procedural-module-body&gt;" </w:instrText>
      </w:r>
      <w:r>
        <w:fldChar w:fldCharType="end"/>
      </w:r>
      <w:r>
        <w:fldChar w:fldCharType="begin"/>
      </w:r>
      <w:r>
        <w:instrText xml:space="preserve"> XE "&lt;class-module-body&gt;" </w:instrText>
      </w:r>
      <w:r>
        <w:fldChar w:fldCharType="end"/>
      </w:r>
      <w:r>
        <w:fldChar w:fldCharType="begin"/>
      </w:r>
      <w:r>
        <w:instrText xml:space="preserve"> XE "&lt;unrestricte</w:instrText>
      </w:r>
      <w:r>
        <w:instrText xml:space="preserve">d-name&gt;" </w:instrText>
      </w:r>
      <w:r>
        <w:fldChar w:fldCharType="end"/>
      </w:r>
      <w:r>
        <w:fldChar w:fldCharType="begin"/>
      </w:r>
      <w:r>
        <w:instrText xml:space="preserve"> XE "&lt;name&gt;" </w:instrText>
      </w:r>
      <w:r>
        <w:fldChar w:fldCharType="end"/>
      </w:r>
      <w:r>
        <w:fldChar w:fldCharType="begin"/>
      </w:r>
      <w:r>
        <w:instrText xml:space="preserve"> XE "&lt;untyped-name&gt;" </w:instrText>
      </w:r>
      <w:r>
        <w:fldChar w:fldCharType="end"/>
      </w:r>
    </w:p>
    <w:p w:rsidR="002F6822" w:rsidRDefault="005F1BC7">
      <w:r>
        <w:t xml:space="preserve">procedural-module-body = LINE-START  procedural-module-declaration-section   </w:t>
      </w:r>
    </w:p>
    <w:p w:rsidR="002F6822" w:rsidRDefault="005F1BC7">
      <w:pPr>
        <w:pStyle w:val="Code"/>
        <w:spacing w:after="268" w:line="285" w:lineRule="auto"/>
        <w:ind w:right="1089"/>
      </w:pPr>
      <w:r>
        <w:t xml:space="preserve">                         LINE-START  procedural-module-code-section </w:t>
      </w:r>
    </w:p>
    <w:p w:rsidR="002F6822" w:rsidRDefault="005F1BC7">
      <w:pPr>
        <w:pStyle w:val="Code"/>
        <w:spacing w:after="75"/>
      </w:pPr>
      <w:r>
        <w:t>class-module-body = LINE-START  class-module-declaration-se</w:t>
      </w:r>
      <w:r>
        <w:t xml:space="preserve">ction </w:t>
      </w:r>
    </w:p>
    <w:p w:rsidR="002F6822" w:rsidRDefault="005F1BC7">
      <w:pPr>
        <w:pStyle w:val="Code"/>
        <w:spacing w:after="0" w:line="276" w:lineRule="auto"/>
      </w:pPr>
      <w:r>
        <w:t xml:space="preserve">                    LINE-START  class-module-code-section </w:t>
      </w:r>
    </w:p>
    <w:p w:rsidR="002F6822" w:rsidRDefault="005F1BC7">
      <w:pPr>
        <w:spacing w:after="270"/>
        <w:ind w:left="10"/>
      </w:pPr>
      <w:r>
        <w:t xml:space="preserve">Both </w:t>
      </w:r>
      <w:r>
        <w:rPr>
          <w:i/>
        </w:rPr>
        <w:t xml:space="preserve">procedural modules (section </w:t>
      </w:r>
      <w:hyperlink w:anchor="Section_4599fae23f414e70968e2398741f446b" w:history="1">
        <w:r>
          <w:rPr>
            <w:rStyle w:val="Hyperlink"/>
            <w:i/>
          </w:rPr>
          <w:t>4.2</w:t>
        </w:r>
      </w:hyperlink>
      <w:r>
        <w:rPr>
          <w:i/>
        </w:rPr>
        <w:t>)</w:t>
      </w:r>
      <w:r>
        <w:t xml:space="preserve"> and </w:t>
      </w:r>
      <w:r>
        <w:rPr>
          <w:i/>
        </w:rPr>
        <w:t>class modules (section 4.2)</w:t>
      </w:r>
      <w:r>
        <w:t xml:space="preserve"> have </w:t>
      </w:r>
      <w:r>
        <w:rPr>
          <w:i/>
        </w:rPr>
        <w:t>module bodies (section 4.2)</w:t>
      </w:r>
      <w:r>
        <w:t xml:space="preserve"> that consist of two parts, </w:t>
      </w:r>
      <w:r>
        <w:t xml:space="preserve">a </w:t>
      </w:r>
      <w:r>
        <w:rPr>
          <w:i/>
        </w:rPr>
        <w:t xml:space="preserve">declaration section (section </w:t>
      </w:r>
      <w:hyperlink w:anchor="Section_501a2cb421a049829e5d29fbb1c624f5" w:history="1">
        <w:r>
          <w:rPr>
            <w:rStyle w:val="Hyperlink"/>
            <w:i/>
          </w:rPr>
          <w:t>5.2</w:t>
        </w:r>
      </w:hyperlink>
      <w:r>
        <w:rPr>
          <w:i/>
        </w:rPr>
        <w:t>)</w:t>
      </w:r>
      <w:r>
        <w:t xml:space="preserve"> and a </w:t>
      </w:r>
      <w:r>
        <w:rPr>
          <w:i/>
        </w:rPr>
        <w:t xml:space="preserve">code section (section </w:t>
      </w:r>
      <w:hyperlink w:anchor="Section_10d7f639e0e04d05be3acff2e542cd35" w:history="1">
        <w:r>
          <w:rPr>
            <w:rStyle w:val="Hyperlink"/>
            <w:i/>
          </w:rPr>
          <w:t>5.3</w:t>
        </w:r>
      </w:hyperlink>
      <w:r>
        <w:rPr>
          <w:i/>
        </w:rPr>
        <w:t>)</w:t>
      </w:r>
      <w:r>
        <w:t>. Each section MUST occur as the first syntactic element of a physic</w:t>
      </w:r>
      <w:r>
        <w:t xml:space="preserve">al line of its containing source file. </w:t>
      </w:r>
    </w:p>
    <w:p w:rsidR="002F6822" w:rsidRDefault="005F1BC7">
      <w:pPr>
        <w:spacing w:after="246"/>
        <w:ind w:left="10"/>
      </w:pPr>
      <w:r>
        <w:t xml:space="preserve">Throughout this specification the following common grammar rules are used for expressing various forms of </w:t>
      </w:r>
      <w:r>
        <w:rPr>
          <w:i/>
        </w:rPr>
        <w:t xml:space="preserve">entity (section </w:t>
      </w:r>
      <w:hyperlink w:anchor="Section_aaee9b48168f4cfe95d114c5cc427b69" w:history="1">
        <w:r>
          <w:rPr>
            <w:rStyle w:val="Hyperlink"/>
            <w:i/>
          </w:rPr>
          <w:t>2.2</w:t>
        </w:r>
      </w:hyperlink>
      <w:r>
        <w:rPr>
          <w:i/>
        </w:rPr>
        <w:t>)</w:t>
      </w:r>
      <w:r>
        <w:t xml:space="preserve"> names: </w:t>
      </w:r>
    </w:p>
    <w:p w:rsidR="002F6822" w:rsidRDefault="005F1BC7">
      <w:pPr>
        <w:pStyle w:val="Code"/>
      </w:pPr>
      <w:r>
        <w:t>unrestricted-name = n</w:t>
      </w:r>
      <w:r>
        <w:t xml:space="preserve">ame / reserved-identifier </w:t>
      </w:r>
    </w:p>
    <w:p w:rsidR="002F6822" w:rsidRDefault="005F1BC7">
      <w:pPr>
        <w:pStyle w:val="Code"/>
      </w:pPr>
      <w:r>
        <w:t>name = untyped-name / TYPED-NAME / file-number</w:t>
      </w:r>
    </w:p>
    <w:p w:rsidR="002F6822" w:rsidRDefault="005F1BC7">
      <w:pPr>
        <w:pStyle w:val="Code"/>
      </w:pPr>
      <w:r>
        <w:t xml:space="preserve">untyped-name = IDENTIFIER / FOREIGN-NAME </w:t>
      </w:r>
    </w:p>
    <w:p w:rsidR="002F6822" w:rsidRDefault="005F1BC7">
      <w:pPr>
        <w:spacing w:after="0"/>
      </w:pPr>
      <w:r>
        <w:t xml:space="preserve"> </w:t>
      </w:r>
    </w:p>
    <w:p w:rsidR="002F6822" w:rsidRDefault="005F1BC7">
      <w:pPr>
        <w:pStyle w:val="Heading2"/>
      </w:pPr>
      <w:bookmarkStart w:id="99" w:name="section_501a2cb421a049829e5d29fbb1c624f5"/>
      <w:bookmarkStart w:id="100" w:name="_Toc166942496"/>
      <w:r>
        <w:t>Module Declaration Section Structure</w:t>
      </w:r>
      <w:bookmarkEnd w:id="99"/>
      <w:bookmarkEnd w:id="100"/>
      <w:r>
        <w:fldChar w:fldCharType="begin"/>
      </w:r>
      <w:r>
        <w:instrText xml:space="preserve"> XE "module:declaration section" </w:instrText>
      </w:r>
      <w:r>
        <w:fldChar w:fldCharType="end"/>
      </w:r>
      <w:r>
        <w:fldChar w:fldCharType="begin"/>
      </w:r>
      <w:r>
        <w:instrText xml:space="preserve"> XE "&lt;procedural-module-declaration-section&gt;" </w:instrText>
      </w:r>
      <w:r>
        <w:fldChar w:fldCharType="end"/>
      </w:r>
      <w:r>
        <w:fldChar w:fldCharType="begin"/>
      </w:r>
      <w:r>
        <w:instrText xml:space="preserve"> XE "&lt;</w:instrText>
      </w:r>
      <w:r>
        <w:instrText xml:space="preserve">class-module-declaration-section&gt;" </w:instrText>
      </w:r>
      <w:r>
        <w:fldChar w:fldCharType="end"/>
      </w:r>
      <w:r>
        <w:fldChar w:fldCharType="begin"/>
      </w:r>
      <w:r>
        <w:instrText xml:space="preserve"> XE "&lt;procedural-module-directive-element&gt;" </w:instrText>
      </w:r>
      <w:r>
        <w:fldChar w:fldCharType="end"/>
      </w:r>
      <w:r>
        <w:fldChar w:fldCharType="begin"/>
      </w:r>
      <w:r>
        <w:instrText xml:space="preserve"> XE "&lt;procedural-module-declaration-element&gt;" </w:instrText>
      </w:r>
      <w:r>
        <w:fldChar w:fldCharType="end"/>
      </w:r>
      <w:r>
        <w:fldChar w:fldCharType="begin"/>
      </w:r>
      <w:r>
        <w:instrText xml:space="preserve"> XE "&lt;class-module-directive-element&gt;" </w:instrText>
      </w:r>
      <w:r>
        <w:fldChar w:fldCharType="end"/>
      </w:r>
      <w:r>
        <w:fldChar w:fldCharType="begin"/>
      </w:r>
      <w:r>
        <w:instrText xml:space="preserve"> XE "&lt;class-module-declaration-element&gt;" </w:instrText>
      </w:r>
      <w:r>
        <w:fldChar w:fldCharType="end"/>
      </w:r>
    </w:p>
    <w:p w:rsidR="002F6822" w:rsidRDefault="005F1BC7">
      <w:r>
        <w:t xml:space="preserve">A </w:t>
      </w:r>
      <w:r>
        <w:rPr>
          <w:i/>
        </w:rPr>
        <w:t xml:space="preserve">module’s (section </w:t>
      </w:r>
      <w:hyperlink w:anchor="Section_4599fae23f414e70968e2398741f446b" w:history="1">
        <w:r>
          <w:rPr>
            <w:rStyle w:val="Hyperlink"/>
            <w:i/>
          </w:rPr>
          <w:t>4.2</w:t>
        </w:r>
      </w:hyperlink>
      <w:r>
        <w:rPr>
          <w:i/>
        </w:rPr>
        <w:t>)</w:t>
      </w:r>
      <w:r>
        <w:t xml:space="preserve"> </w:t>
      </w:r>
      <w:r>
        <w:rPr>
          <w:i/>
        </w:rPr>
        <w:t>declaration sections</w:t>
      </w:r>
      <w:r>
        <w:t xml:space="preserve"> consists of directive and declarations. Generally directives control the application of static semantic rules within the module. Declarations define named entities that exist within the runt</w:t>
      </w:r>
      <w:r>
        <w:t xml:space="preserve">ime environment of a program. </w:t>
      </w:r>
    </w:p>
    <w:p w:rsidR="002F6822" w:rsidRDefault="005F1BC7">
      <w:pPr>
        <w:pStyle w:val="Code"/>
      </w:pPr>
      <w:r>
        <w:t xml:space="preserve">procedural-module-declaration-section = [*(procedural-module-directive-element EOS) def-directive]  *( procedural-module-declaration-element EOS) </w:t>
      </w:r>
    </w:p>
    <w:p w:rsidR="002F6822" w:rsidRDefault="005F1BC7">
      <w:pPr>
        <w:pStyle w:val="Code"/>
      </w:pPr>
      <w:r>
        <w:t>class-module-declaration-section = [*(class-module-directive-element EOS) def-</w:t>
      </w:r>
      <w:r>
        <w:t xml:space="preserve">directive]  *(class-module-declaration-element EOS) </w:t>
      </w:r>
    </w:p>
    <w:p w:rsidR="002F6822" w:rsidRDefault="005F1BC7">
      <w:pPr>
        <w:pStyle w:val="Code"/>
      </w:pPr>
      <w:r>
        <w:t xml:space="preserve">procedural-module-directive-element = common-option-directive / option-private-directive / def-directive  </w:t>
      </w:r>
    </w:p>
    <w:p w:rsidR="002F6822" w:rsidRDefault="005F1BC7">
      <w:pPr>
        <w:pStyle w:val="Code"/>
      </w:pPr>
      <w:r>
        <w:t>procedural-module-declaration-element = common-module-declaration-element / global-variable-decl</w:t>
      </w:r>
      <w:r>
        <w:t xml:space="preserve">aration / public-const-declaration / public-type-declaration / public-external-procedure-declaration / global-enum-declaration / common-option-directive / option-private-directive </w:t>
      </w:r>
    </w:p>
    <w:p w:rsidR="002F6822" w:rsidRDefault="005F1BC7">
      <w:pPr>
        <w:pStyle w:val="Code"/>
      </w:pPr>
      <w:r>
        <w:lastRenderedPageBreak/>
        <w:t xml:space="preserve"> </w:t>
      </w:r>
    </w:p>
    <w:p w:rsidR="002F6822" w:rsidRDefault="005F1BC7">
      <w:pPr>
        <w:pStyle w:val="Code"/>
      </w:pPr>
      <w:r>
        <w:t xml:space="preserve">class-module-directive-element = common-option-directive / def-directive </w:t>
      </w:r>
      <w:r>
        <w:t xml:space="preserve">/ implements-directive </w:t>
      </w:r>
    </w:p>
    <w:p w:rsidR="002F6822" w:rsidRDefault="005F1BC7">
      <w:pPr>
        <w:pStyle w:val="Code"/>
      </w:pPr>
      <w:r>
        <w:t xml:space="preserve">class-module-declaration-element = common-module-declaration-element / event-declaration / commonoption-directive / implements-directive  </w:t>
      </w:r>
    </w:p>
    <w:p w:rsidR="002F6822" w:rsidRDefault="005F1BC7">
      <w:pPr>
        <w:spacing w:after="263"/>
        <w:ind w:left="10"/>
      </w:pPr>
      <w:r>
        <w:rPr>
          <w:i/>
        </w:rPr>
        <w:t>Static Semantics</w:t>
      </w:r>
      <w:r>
        <w:t>.</w:t>
      </w:r>
    </w:p>
    <w:p w:rsidR="002F6822" w:rsidRDefault="005F1BC7">
      <w:pPr>
        <w:spacing w:after="263"/>
        <w:ind w:left="10"/>
      </w:pPr>
      <w:r>
        <w:t>There are various restrictions on the number of occurrences and the relativ</w:t>
      </w:r>
      <w:r>
        <w:t xml:space="preserve">e ordering of directives and declarations within </w:t>
      </w:r>
      <w:r>
        <w:rPr>
          <w:i/>
        </w:rPr>
        <w:t>module declaration sections</w:t>
      </w:r>
      <w:r>
        <w:t xml:space="preserve">. These restrictions are specified as part of the definition of the specific individual directives and declarations elements. </w:t>
      </w:r>
    </w:p>
    <w:p w:rsidR="002F6822" w:rsidRDefault="005F1BC7">
      <w:pPr>
        <w:pStyle w:val="Heading3"/>
      </w:pPr>
      <w:bookmarkStart w:id="101" w:name="section_049088bdacb74e33a875ab17a891ccda"/>
      <w:bookmarkStart w:id="102" w:name="_Toc166942497"/>
      <w:r>
        <w:t>Option Directives</w:t>
      </w:r>
      <w:bookmarkEnd w:id="101"/>
      <w:bookmarkEnd w:id="102"/>
      <w:r>
        <w:fldChar w:fldCharType="begin"/>
      </w:r>
      <w:r>
        <w:instrText xml:space="preserve"> XE "option directives" </w:instrText>
      </w:r>
      <w:r>
        <w:fldChar w:fldCharType="end"/>
      </w:r>
      <w:r>
        <w:fldChar w:fldCharType="begin"/>
      </w:r>
      <w:r>
        <w:instrText xml:space="preserve"> XE "&lt;comm</w:instrText>
      </w:r>
      <w:r>
        <w:instrText xml:space="preserve">on-option-directive&gt;" </w:instrText>
      </w:r>
      <w:r>
        <w:fldChar w:fldCharType="end"/>
      </w:r>
    </w:p>
    <w:p w:rsidR="002F6822" w:rsidRDefault="005F1BC7">
      <w:r>
        <w:rPr>
          <w:b/>
          <w:i/>
        </w:rPr>
        <w:t xml:space="preserve">Option </w:t>
      </w:r>
      <w:r>
        <w:rPr>
          <w:i/>
        </w:rPr>
        <w:t>directives</w:t>
      </w:r>
      <w:r>
        <w:t xml:space="preserve"> are used to select alternative semantics for various language features. </w:t>
      </w:r>
    </w:p>
    <w:p w:rsidR="002F6822" w:rsidRDefault="005F1BC7">
      <w:pPr>
        <w:pStyle w:val="Code"/>
      </w:pPr>
      <w:r>
        <w:t xml:space="preserve">common-option-directive = option-compare-directive /  option-base-directive / option-explicit-directive  / rem-statement </w:t>
      </w:r>
    </w:p>
    <w:p w:rsidR="002F6822" w:rsidRDefault="005F1BC7">
      <w:pPr>
        <w:spacing w:line="246" w:lineRule="auto"/>
        <w:ind w:left="-5"/>
      </w:pPr>
      <w:r>
        <w:rPr>
          <w:i/>
        </w:rPr>
        <w:t>Static Semantics</w:t>
      </w:r>
      <w:r>
        <w:t xml:space="preserve">. </w:t>
      </w:r>
    </w:p>
    <w:p w:rsidR="002F6822" w:rsidRDefault="005F1BC7">
      <w:pPr>
        <w:pStyle w:val="ListParagraph"/>
        <w:numPr>
          <w:ilvl w:val="0"/>
          <w:numId w:val="68"/>
        </w:numPr>
      </w:pPr>
      <w:r>
        <w:t xml:space="preserve">Each &lt;common-option-directive&gt; alternative can occur at most once in each &lt;procedural-module-declaration-section&gt; or &lt;class-module-declaration-section&gt;. </w:t>
      </w:r>
    </w:p>
    <w:p w:rsidR="002F6822" w:rsidRDefault="005F1BC7">
      <w:pPr>
        <w:pStyle w:val="ListParagraph"/>
        <w:numPr>
          <w:ilvl w:val="0"/>
          <w:numId w:val="68"/>
        </w:numPr>
        <w:spacing w:after="263"/>
      </w:pPr>
      <w:r>
        <w:t>An &lt;option-private-directive&gt; can occur at most once in each &lt;procedural-module-declaration-section&gt;.</w:t>
      </w:r>
      <w:r>
        <w:t xml:space="preserve"> </w:t>
      </w:r>
    </w:p>
    <w:p w:rsidR="002F6822" w:rsidRDefault="005F1BC7">
      <w:pPr>
        <w:pStyle w:val="Heading4"/>
      </w:pPr>
      <w:bookmarkStart w:id="103" w:name="section_801de7da232b46dd969521167620e078"/>
      <w:bookmarkStart w:id="104" w:name="_Toc166942498"/>
      <w:r>
        <w:t>Option Compare Directive</w:t>
      </w:r>
      <w:bookmarkEnd w:id="103"/>
      <w:bookmarkEnd w:id="104"/>
      <w:r>
        <w:fldChar w:fldCharType="begin"/>
      </w:r>
      <w:r>
        <w:instrText xml:space="preserve"> XE "&lt;option-compare-directive&gt;" </w:instrText>
      </w:r>
      <w:r>
        <w:fldChar w:fldCharType="end"/>
      </w:r>
    </w:p>
    <w:p w:rsidR="002F6822" w:rsidRDefault="005F1BC7">
      <w:r>
        <w:rPr>
          <w:b/>
        </w:rPr>
        <w:t>Option Compare</w:t>
      </w:r>
      <w:r>
        <w:t xml:space="preserve"> directives determine the comparison rules used by </w:t>
      </w:r>
      <w:r>
        <w:rPr>
          <w:i/>
        </w:rPr>
        <w:t>relational operators</w:t>
      </w:r>
      <w:r>
        <w:t xml:space="preserve"> </w:t>
      </w:r>
      <w:r>
        <w:rPr>
          <w:i/>
        </w:rPr>
        <w:t xml:space="preserve">(section </w:t>
      </w:r>
      <w:hyperlink w:anchor="Section_f8acd63155c14199bc1e022aaab6d9c8" w:history="1">
        <w:r>
          <w:rPr>
            <w:rStyle w:val="Hyperlink"/>
            <w:i/>
          </w:rPr>
          <w:t>5.6.9.5</w:t>
        </w:r>
      </w:hyperlink>
      <w:r>
        <w:rPr>
          <w:i/>
        </w:rPr>
        <w:t>)</w:t>
      </w:r>
      <w:r>
        <w:t xml:space="preserve"> when applied to String </w:t>
      </w:r>
      <w:r>
        <w:rPr>
          <w:i/>
        </w:rPr>
        <w:t>data va</w:t>
      </w:r>
      <w:r>
        <w:rPr>
          <w:i/>
        </w:rPr>
        <w:t xml:space="preserve">lues (section </w:t>
      </w:r>
      <w:hyperlink w:anchor="Section_c86480b2aef24488b177f55e13cc51f2" w:history="1">
        <w:r>
          <w:rPr>
            <w:rStyle w:val="Hyperlink"/>
            <w:i/>
          </w:rPr>
          <w:t>2.1</w:t>
        </w:r>
      </w:hyperlink>
      <w:r>
        <w:rPr>
          <w:i/>
        </w:rPr>
        <w:t>)</w:t>
      </w:r>
      <w:r>
        <w:t xml:space="preserve"> within a </w:t>
      </w:r>
      <w:r>
        <w:rPr>
          <w:i/>
        </w:rPr>
        <w:t xml:space="preserve">module (section </w:t>
      </w:r>
      <w:hyperlink w:anchor="Section_4599fae23f414e70968e2398741f446b" w:history="1">
        <w:r>
          <w:rPr>
            <w:rStyle w:val="Hyperlink"/>
            <w:i/>
          </w:rPr>
          <w:t>4.2</w:t>
        </w:r>
      </w:hyperlink>
      <w:r>
        <w:rPr>
          <w:i/>
        </w:rPr>
        <w:t>)</w:t>
      </w:r>
      <w:r>
        <w:t xml:space="preserve">. This is known as the </w:t>
      </w:r>
      <w:r>
        <w:rPr>
          <w:i/>
        </w:rPr>
        <w:t>comparison mode</w:t>
      </w:r>
      <w:r>
        <w:t xml:space="preserve"> of the </w:t>
      </w:r>
      <w:r>
        <w:rPr>
          <w:i/>
        </w:rPr>
        <w:t>module</w:t>
      </w:r>
      <w:r>
        <w:t xml:space="preserve">. </w:t>
      </w:r>
    </w:p>
    <w:p w:rsidR="002F6822" w:rsidRDefault="005F1BC7">
      <w:pPr>
        <w:pStyle w:val="Code"/>
      </w:pPr>
      <w:r>
        <w:t xml:space="preserve">option-compare-directive = "Option"   "Compare"   ( "Binary" / "Text") </w:t>
      </w:r>
    </w:p>
    <w:p w:rsidR="002F6822" w:rsidRDefault="005F1BC7">
      <w:pPr>
        <w:spacing w:after="282" w:line="246" w:lineRule="auto"/>
        <w:ind w:left="-5"/>
      </w:pPr>
      <w:r>
        <w:rPr>
          <w:i/>
        </w:rPr>
        <w:t>Static Semantics.</w:t>
      </w:r>
      <w:r>
        <w:t xml:space="preserve"> </w:t>
      </w:r>
    </w:p>
    <w:p w:rsidR="002F6822" w:rsidRDefault="005F1BC7">
      <w:pPr>
        <w:pStyle w:val="ListParagraph"/>
        <w:numPr>
          <w:ilvl w:val="0"/>
          <w:numId w:val="69"/>
        </w:numPr>
      </w:pPr>
      <w:r>
        <w:t xml:space="preserve">If an &lt;option-compare-directive&gt; includes the </w:t>
      </w:r>
      <w:r>
        <w:rPr>
          <w:b/>
        </w:rPr>
        <w:t>Binary</w:t>
      </w:r>
      <w:r>
        <w:t xml:space="preserve"> </w:t>
      </w:r>
      <w:r>
        <w:rPr>
          <w:i/>
        </w:rPr>
        <w:t xml:space="preserve">keyword (section </w:t>
      </w:r>
      <w:hyperlink w:anchor="Section_b1cbd42c6caa45108f28b0eebabf1956" w:history="1">
        <w:r>
          <w:rPr>
            <w:rStyle w:val="Hyperlink"/>
            <w:i/>
          </w:rPr>
          <w:t>3.3.5.1</w:t>
        </w:r>
      </w:hyperlink>
      <w:r>
        <w:rPr>
          <w:i/>
        </w:rPr>
        <w:t>)</w:t>
      </w:r>
      <w:r>
        <w:t xml:space="preserve"> the </w:t>
      </w:r>
      <w:r>
        <w:rPr>
          <w:i/>
        </w:rPr>
        <w:t>comparison mode</w:t>
      </w:r>
      <w:r>
        <w:t xml:space="preserve"> of the </w:t>
      </w:r>
      <w:r>
        <w:rPr>
          <w:i/>
        </w:rPr>
        <w:t>module</w:t>
      </w:r>
      <w:r>
        <w:t xml:space="preserve"> is </w:t>
      </w:r>
      <w:r>
        <w:rPr>
          <w:i/>
        </w:rPr>
        <w:t>binary-compare-mode</w:t>
      </w:r>
      <w:r>
        <w:t xml:space="preserve">. </w:t>
      </w:r>
    </w:p>
    <w:p w:rsidR="002F6822" w:rsidRDefault="005F1BC7">
      <w:pPr>
        <w:pStyle w:val="ListParagraph"/>
        <w:numPr>
          <w:ilvl w:val="0"/>
          <w:numId w:val="69"/>
        </w:numPr>
      </w:pPr>
      <w:r>
        <w:t xml:space="preserve">If an &lt;option-compare-directive&gt; includes the </w:t>
      </w:r>
      <w:r>
        <w:rPr>
          <w:b/>
        </w:rPr>
        <w:t>Text</w:t>
      </w:r>
      <w:r>
        <w:t xml:space="preserve"> </w:t>
      </w:r>
      <w:r>
        <w:rPr>
          <w:i/>
        </w:rPr>
        <w:t>keyword</w:t>
      </w:r>
      <w:r>
        <w:t xml:space="preserve"> the </w:t>
      </w:r>
      <w:r>
        <w:rPr>
          <w:i/>
        </w:rPr>
        <w:t>comparison mode</w:t>
      </w:r>
      <w:r>
        <w:t xml:space="preserve"> of the </w:t>
      </w:r>
      <w:r>
        <w:rPr>
          <w:i/>
        </w:rPr>
        <w:t>module</w:t>
      </w:r>
      <w:r>
        <w:t xml:space="preserve"> is </w:t>
      </w:r>
      <w:r>
        <w:rPr>
          <w:i/>
        </w:rPr>
        <w:t>text-compare-mode</w:t>
      </w:r>
      <w:r>
        <w:t xml:space="preserve">. </w:t>
      </w:r>
    </w:p>
    <w:p w:rsidR="002F6822" w:rsidRDefault="005F1BC7">
      <w:pPr>
        <w:pStyle w:val="ListParagraph"/>
        <w:numPr>
          <w:ilvl w:val="0"/>
          <w:numId w:val="69"/>
        </w:numPr>
      </w:pPr>
      <w:r>
        <w:t>An &lt;option-compare-directive&gt; can occur at most once in a &lt;procedural-module-declaration-section&gt; or</w:t>
      </w:r>
      <w:r>
        <w:t xml:space="preserve"> &lt;class-module-declaration-section&gt;. </w:t>
      </w:r>
    </w:p>
    <w:p w:rsidR="002F6822" w:rsidRDefault="005F1BC7">
      <w:pPr>
        <w:pStyle w:val="ListParagraph"/>
        <w:numPr>
          <w:ilvl w:val="0"/>
          <w:numId w:val="69"/>
        </w:numPr>
        <w:spacing w:after="263" w:line="281" w:lineRule="auto"/>
      </w:pPr>
      <w:r>
        <w:t xml:space="preserve">If a &lt;procedural-module-declaration-section&gt; or &lt;class-module-declaration-section&gt; does not contain a &lt;option-compare-directive&gt; the </w:t>
      </w:r>
      <w:r>
        <w:rPr>
          <w:i/>
        </w:rPr>
        <w:t>comparison mode</w:t>
      </w:r>
      <w:r>
        <w:t xml:space="preserve"> for the </w:t>
      </w:r>
      <w:r>
        <w:rPr>
          <w:i/>
        </w:rPr>
        <w:t>module</w:t>
      </w:r>
      <w:r>
        <w:t xml:space="preserve"> is </w:t>
      </w:r>
      <w:r>
        <w:rPr>
          <w:i/>
        </w:rPr>
        <w:t>binary-compare-mode</w:t>
      </w:r>
      <w:r>
        <w:t xml:space="preserve">. </w:t>
      </w:r>
    </w:p>
    <w:p w:rsidR="002F6822" w:rsidRDefault="005F1BC7">
      <w:pPr>
        <w:pStyle w:val="Heading4"/>
      </w:pPr>
      <w:bookmarkStart w:id="105" w:name="section_a4d229eae66e4e3dbd177d7cf2ac9290"/>
      <w:bookmarkStart w:id="106" w:name="_Toc166942499"/>
      <w:r>
        <w:lastRenderedPageBreak/>
        <w:t>Option Base Directive</w:t>
      </w:r>
      <w:bookmarkEnd w:id="105"/>
      <w:bookmarkEnd w:id="106"/>
      <w:r>
        <w:fldChar w:fldCharType="begin"/>
      </w:r>
      <w:r>
        <w:instrText xml:space="preserve"> XE "&lt;op</w:instrText>
      </w:r>
      <w:r>
        <w:instrText xml:space="preserve">tion-base-directive&gt;" </w:instrText>
      </w:r>
      <w:r>
        <w:fldChar w:fldCharType="end"/>
      </w:r>
    </w:p>
    <w:p w:rsidR="002F6822" w:rsidRDefault="005F1BC7">
      <w:r>
        <w:rPr>
          <w:b/>
        </w:rPr>
        <w:t>Option Base</w:t>
      </w:r>
      <w:r>
        <w:t xml:space="preserve"> directives set the default value used within a </w:t>
      </w:r>
      <w:r>
        <w:rPr>
          <w:i/>
        </w:rPr>
        <w:t xml:space="preserve">module (section </w:t>
      </w:r>
      <w:hyperlink w:anchor="Section_4599fae23f414e70968e2398741f446b" w:history="1">
        <w:r>
          <w:rPr>
            <w:rStyle w:val="Hyperlink"/>
            <w:i/>
          </w:rPr>
          <w:t>4.2</w:t>
        </w:r>
      </w:hyperlink>
      <w:r>
        <w:rPr>
          <w:i/>
        </w:rPr>
        <w:t>)</w:t>
      </w:r>
      <w:r>
        <w:t xml:space="preserve"> for </w:t>
      </w:r>
      <w:r>
        <w:rPr>
          <w:i/>
        </w:rPr>
        <w:t xml:space="preserve">lower bound (section </w:t>
      </w:r>
      <w:hyperlink w:anchor="Section_c86480b2aef24488b177f55e13cc51f2" w:history="1">
        <w:r>
          <w:rPr>
            <w:rStyle w:val="Hyperlink"/>
            <w:i/>
          </w:rPr>
          <w:t>2.1</w:t>
        </w:r>
      </w:hyperlink>
      <w:r>
        <w:rPr>
          <w:i/>
        </w:rPr>
        <w:t>)</w:t>
      </w:r>
      <w:r>
        <w:t xml:space="preserve"> o</w:t>
      </w:r>
      <w:r>
        <w:t xml:space="preserve">f all array dimensions that are not explicitly specified in a &lt;lower-bound&gt; of a &lt;dim-spec&gt;. </w:t>
      </w:r>
    </w:p>
    <w:p w:rsidR="002F6822" w:rsidRDefault="005F1BC7">
      <w:pPr>
        <w:pStyle w:val="Code"/>
      </w:pPr>
      <w:r>
        <w:t xml:space="preserve">option-base-directive = "Option"   "Base"     INTEGER </w:t>
      </w:r>
    </w:p>
    <w:p w:rsidR="002F6822" w:rsidRDefault="005F1BC7">
      <w:pPr>
        <w:spacing w:after="281" w:line="246" w:lineRule="auto"/>
        <w:ind w:left="-5"/>
      </w:pPr>
      <w:r>
        <w:rPr>
          <w:i/>
        </w:rPr>
        <w:t>Static Semantics.</w:t>
      </w:r>
      <w:r>
        <w:t xml:space="preserve"> </w:t>
      </w:r>
    </w:p>
    <w:p w:rsidR="002F6822" w:rsidRDefault="005F1BC7">
      <w:pPr>
        <w:pStyle w:val="ListParagraph"/>
        <w:numPr>
          <w:ilvl w:val="0"/>
          <w:numId w:val="70"/>
        </w:numPr>
      </w:pPr>
      <w:r>
        <w:t>An &lt;option-base-directive&gt; can occur at most once in a &lt;procedural-module-declaration-se</w:t>
      </w:r>
      <w:r>
        <w:t xml:space="preserve">ction&gt; or &lt;class-module-declaration-section&gt;. </w:t>
      </w:r>
    </w:p>
    <w:p w:rsidR="002F6822" w:rsidRDefault="005F1BC7">
      <w:pPr>
        <w:pStyle w:val="ListParagraph"/>
        <w:numPr>
          <w:ilvl w:val="0"/>
          <w:numId w:val="70"/>
        </w:numPr>
        <w:spacing w:after="58" w:line="246" w:lineRule="auto"/>
      </w:pPr>
      <w:r>
        <w:t xml:space="preserve">If present an &lt; option-base-directive&gt; MUST come before the first occurrence of a &lt;dim-spec&gt; in the same &lt;procedural-module-declaration-section&gt; or &lt;class-module-declaration-section&gt;. </w:t>
      </w:r>
    </w:p>
    <w:p w:rsidR="002F6822" w:rsidRDefault="005F1BC7">
      <w:pPr>
        <w:pStyle w:val="ListParagraph"/>
        <w:numPr>
          <w:ilvl w:val="0"/>
          <w:numId w:val="70"/>
        </w:numPr>
      </w:pPr>
      <w:r>
        <w:t xml:space="preserve">The </w:t>
      </w:r>
      <w:r>
        <w:rPr>
          <w:i/>
        </w:rPr>
        <w:t xml:space="preserve">data value (section </w:t>
      </w:r>
      <w:r>
        <w:rPr>
          <w:i/>
        </w:rPr>
        <w:t>2.1)</w:t>
      </w:r>
      <w:r>
        <w:t xml:space="preserve"> of the &lt;INTEGER&gt; MUST be equal to either the integer </w:t>
      </w:r>
      <w:r>
        <w:rPr>
          <w:i/>
        </w:rPr>
        <w:t>data value</w:t>
      </w:r>
      <w:r>
        <w:t xml:space="preserve"> 0 or the integer </w:t>
      </w:r>
      <w:r>
        <w:rPr>
          <w:i/>
        </w:rPr>
        <w:t>data value</w:t>
      </w:r>
      <w:r>
        <w:t xml:space="preserve"> 1. </w:t>
      </w:r>
    </w:p>
    <w:p w:rsidR="002F6822" w:rsidRDefault="005F1BC7">
      <w:pPr>
        <w:pStyle w:val="ListParagraph"/>
        <w:numPr>
          <w:ilvl w:val="0"/>
          <w:numId w:val="70"/>
        </w:numPr>
      </w:pPr>
      <w:r>
        <w:t xml:space="preserve">The default </w:t>
      </w:r>
      <w:r>
        <w:rPr>
          <w:i/>
        </w:rPr>
        <w:t>lower bound</w:t>
      </w:r>
      <w:r>
        <w:t xml:space="preserve"> for array dimensions in containing </w:t>
      </w:r>
      <w:r>
        <w:rPr>
          <w:i/>
        </w:rPr>
        <w:t>module</w:t>
      </w:r>
      <w:r>
        <w:t xml:space="preserve"> is the </w:t>
      </w:r>
      <w:r>
        <w:rPr>
          <w:i/>
        </w:rPr>
        <w:t>data value</w:t>
      </w:r>
      <w:r>
        <w:t xml:space="preserve"> of the &lt;INTEGER&gt; element. </w:t>
      </w:r>
    </w:p>
    <w:p w:rsidR="002F6822" w:rsidRDefault="005F1BC7">
      <w:pPr>
        <w:pStyle w:val="ListParagraph"/>
        <w:numPr>
          <w:ilvl w:val="0"/>
          <w:numId w:val="70"/>
        </w:numPr>
        <w:spacing w:after="263"/>
      </w:pPr>
      <w:r>
        <w:t>If a &lt;procedural-module-declaration-section&gt;</w:t>
      </w:r>
      <w:r>
        <w:t xml:space="preserve"> or &lt;class-module-declaration-section&gt; does not contain an &lt;option-base-directive&gt; the default </w:t>
      </w:r>
      <w:r>
        <w:rPr>
          <w:i/>
        </w:rPr>
        <w:t>lower bound</w:t>
      </w:r>
      <w:r>
        <w:t xml:space="preserve"> for array dimensions in the </w:t>
      </w:r>
      <w:r>
        <w:rPr>
          <w:i/>
        </w:rPr>
        <w:t>module</w:t>
      </w:r>
      <w:r>
        <w:t xml:space="preserve"> is 0. </w:t>
      </w:r>
    </w:p>
    <w:p w:rsidR="002F6822" w:rsidRDefault="005F1BC7">
      <w:pPr>
        <w:pStyle w:val="Heading4"/>
      </w:pPr>
      <w:bookmarkStart w:id="107" w:name="section_e9253cf251394abd8c1deaf390805cb8"/>
      <w:bookmarkStart w:id="108" w:name="_Toc166942500"/>
      <w:r>
        <w:t>Option Explicit Directive</w:t>
      </w:r>
      <w:bookmarkEnd w:id="107"/>
      <w:bookmarkEnd w:id="108"/>
      <w:r>
        <w:fldChar w:fldCharType="begin"/>
      </w:r>
      <w:r>
        <w:instrText xml:space="preserve"> XE "&lt;option-explicit-directive&gt;" </w:instrText>
      </w:r>
      <w:r>
        <w:fldChar w:fldCharType="end"/>
      </w:r>
    </w:p>
    <w:p w:rsidR="002F6822" w:rsidRDefault="005F1BC7">
      <w:r>
        <w:rPr>
          <w:b/>
        </w:rPr>
        <w:t>Option Explicit</w:t>
      </w:r>
      <w:r>
        <w:t xml:space="preserve"> directives is used to set the</w:t>
      </w:r>
      <w:r>
        <w:t xml:space="preserve"> </w:t>
      </w:r>
      <w:r>
        <w:rPr>
          <w:i/>
        </w:rPr>
        <w:t>variable declaration mode</w:t>
      </w:r>
      <w:r>
        <w:t xml:space="preserve"> which controls whether or not </w:t>
      </w:r>
      <w:r>
        <w:rPr>
          <w:i/>
        </w:rPr>
        <w:t xml:space="preserve">variables (section </w:t>
      </w:r>
      <w:hyperlink w:anchor="Section_6fd5c5967ce44b61a8ce42534465428f" w:history="1">
        <w:r>
          <w:rPr>
            <w:rStyle w:val="Hyperlink"/>
            <w:i/>
          </w:rPr>
          <w:t>2.3</w:t>
        </w:r>
      </w:hyperlink>
      <w:r>
        <w:rPr>
          <w:i/>
        </w:rPr>
        <w:t>)</w:t>
      </w:r>
      <w:r>
        <w:t xml:space="preserve"> can be </w:t>
      </w:r>
      <w:r>
        <w:rPr>
          <w:i/>
        </w:rPr>
        <w:t xml:space="preserve">implicitly declared (section </w:t>
      </w:r>
      <w:hyperlink w:anchor="Section_e3af3398f09040dbade6de3a93589c76" w:history="1">
        <w:r>
          <w:rPr>
            <w:rStyle w:val="Hyperlink"/>
            <w:i/>
          </w:rPr>
          <w:t>5.6.10</w:t>
        </w:r>
      </w:hyperlink>
      <w:r>
        <w:rPr>
          <w:i/>
        </w:rPr>
        <w:t>)</w:t>
      </w:r>
      <w:r>
        <w:t xml:space="preserve"> within the </w:t>
      </w:r>
      <w:r>
        <w:t xml:space="preserve">containing </w:t>
      </w:r>
      <w:r>
        <w:rPr>
          <w:i/>
        </w:rPr>
        <w:t xml:space="preserve">module (section </w:t>
      </w:r>
      <w:hyperlink w:anchor="Section_4599fae23f414e70968e2398741f446b" w:history="1">
        <w:r>
          <w:rPr>
            <w:rStyle w:val="Hyperlink"/>
            <w:i/>
          </w:rPr>
          <w:t>4.2</w:t>
        </w:r>
      </w:hyperlink>
      <w:r>
        <w:rPr>
          <w:i/>
        </w:rPr>
        <w:t>)</w:t>
      </w:r>
      <w:r>
        <w:t xml:space="preserve">. </w:t>
      </w:r>
    </w:p>
    <w:p w:rsidR="002F6822" w:rsidRDefault="005F1BC7">
      <w:pPr>
        <w:pStyle w:val="Code"/>
      </w:pPr>
      <w:r>
        <w:t xml:space="preserve">option-explicit-directive = "Option"   "Explicit" </w:t>
      </w:r>
    </w:p>
    <w:p w:rsidR="002F6822" w:rsidRDefault="005F1BC7">
      <w:pPr>
        <w:spacing w:after="281" w:line="246" w:lineRule="auto"/>
        <w:ind w:left="-5"/>
      </w:pPr>
      <w:r>
        <w:rPr>
          <w:i/>
        </w:rPr>
        <w:t>Static Semantics</w:t>
      </w:r>
      <w:r>
        <w:t xml:space="preserve">: </w:t>
      </w:r>
    </w:p>
    <w:p w:rsidR="002F6822" w:rsidRDefault="005F1BC7">
      <w:pPr>
        <w:pStyle w:val="ListParagraph"/>
        <w:numPr>
          <w:ilvl w:val="0"/>
          <w:numId w:val="71"/>
        </w:numPr>
      </w:pPr>
      <w:r>
        <w:t xml:space="preserve">If an &lt;option-explicit-directive&gt; is present within a </w:t>
      </w:r>
      <w:r>
        <w:rPr>
          <w:i/>
        </w:rPr>
        <w:t>module</w:t>
      </w:r>
      <w:r>
        <w:t xml:space="preserve">, the </w:t>
      </w:r>
      <w:r>
        <w:rPr>
          <w:i/>
        </w:rPr>
        <w:t>variable declaration mode</w:t>
      </w:r>
      <w:r>
        <w:t xml:space="preserve"> </w:t>
      </w:r>
      <w:r>
        <w:t xml:space="preserve">of the </w:t>
      </w:r>
      <w:r>
        <w:rPr>
          <w:i/>
        </w:rPr>
        <w:t>module</w:t>
      </w:r>
      <w:r>
        <w:t xml:space="preserve"> is </w:t>
      </w:r>
      <w:r>
        <w:rPr>
          <w:i/>
        </w:rPr>
        <w:t>explicit-mode</w:t>
      </w:r>
      <w:r>
        <w:t xml:space="preserve">. </w:t>
      </w:r>
    </w:p>
    <w:p w:rsidR="002F6822" w:rsidRDefault="005F1BC7">
      <w:pPr>
        <w:pStyle w:val="ListParagraph"/>
        <w:numPr>
          <w:ilvl w:val="0"/>
          <w:numId w:val="71"/>
        </w:numPr>
      </w:pPr>
      <w:r>
        <w:t xml:space="preserve">If an &lt;option-explicit-directive&gt; is not present within a </w:t>
      </w:r>
      <w:r>
        <w:rPr>
          <w:i/>
        </w:rPr>
        <w:t>module</w:t>
      </w:r>
      <w:r>
        <w:t xml:space="preserve">, the </w:t>
      </w:r>
      <w:r>
        <w:rPr>
          <w:i/>
        </w:rPr>
        <w:t>variable declaration mode</w:t>
      </w:r>
      <w:r>
        <w:t xml:space="preserve"> of the </w:t>
      </w:r>
      <w:r>
        <w:rPr>
          <w:i/>
        </w:rPr>
        <w:t>module</w:t>
      </w:r>
      <w:r>
        <w:t xml:space="preserve"> is </w:t>
      </w:r>
      <w:r>
        <w:rPr>
          <w:i/>
        </w:rPr>
        <w:t>implicit-mode</w:t>
      </w:r>
      <w:r>
        <w:t xml:space="preserve">. </w:t>
      </w:r>
    </w:p>
    <w:p w:rsidR="002F6822" w:rsidRDefault="005F1BC7">
      <w:pPr>
        <w:pStyle w:val="ListParagraph"/>
        <w:numPr>
          <w:ilvl w:val="0"/>
          <w:numId w:val="71"/>
        </w:numPr>
      </w:pPr>
      <w:r>
        <w:t>An &lt;option-explicit-directive&gt; can occur at most once in a &lt;procedural-module-declaration-sect</w:t>
      </w:r>
      <w:r>
        <w:t xml:space="preserve">ion&gt; or &lt;class-module-declaration-section&gt;. </w:t>
      </w:r>
    </w:p>
    <w:p w:rsidR="002F6822" w:rsidRDefault="005F1BC7">
      <w:pPr>
        <w:pStyle w:val="ListParagraph"/>
        <w:numPr>
          <w:ilvl w:val="0"/>
          <w:numId w:val="71"/>
        </w:numPr>
        <w:spacing w:after="263" w:line="281" w:lineRule="auto"/>
      </w:pPr>
      <w:r>
        <w:t xml:space="preserve">If a &lt;procedural-module-declaration-section&gt; or &lt;class-module-declaration-section&gt; does not contain a &lt;option-explicit-directive&gt; the </w:t>
      </w:r>
      <w:r>
        <w:rPr>
          <w:i/>
        </w:rPr>
        <w:t>variable declaration mode</w:t>
      </w:r>
      <w:r>
        <w:t xml:space="preserve"> for the </w:t>
      </w:r>
      <w:r>
        <w:rPr>
          <w:i/>
        </w:rPr>
        <w:t>module</w:t>
      </w:r>
      <w:r>
        <w:t xml:space="preserve"> is </w:t>
      </w:r>
      <w:r>
        <w:rPr>
          <w:i/>
        </w:rPr>
        <w:t>implicit-mode</w:t>
      </w:r>
      <w:r>
        <w:t xml:space="preserve">. </w:t>
      </w:r>
    </w:p>
    <w:p w:rsidR="002F6822" w:rsidRDefault="005F1BC7">
      <w:pPr>
        <w:pStyle w:val="Heading4"/>
      </w:pPr>
      <w:bookmarkStart w:id="109" w:name="section_41e5d99761bf4b9bb62d661a33578927"/>
      <w:bookmarkStart w:id="110" w:name="_Toc166942501"/>
      <w:r>
        <w:t>Option Private Directive</w:t>
      </w:r>
      <w:bookmarkEnd w:id="109"/>
      <w:bookmarkEnd w:id="110"/>
      <w:r>
        <w:fldChar w:fldCharType="begin"/>
      </w:r>
      <w:r>
        <w:instrText xml:space="preserve"> XE "&lt;option-private-directive&gt;" </w:instrText>
      </w:r>
      <w:r>
        <w:fldChar w:fldCharType="end"/>
      </w:r>
    </w:p>
    <w:p w:rsidR="002F6822" w:rsidRDefault="005F1BC7">
      <w:r>
        <w:rPr>
          <w:b/>
        </w:rPr>
        <w:t xml:space="preserve">Option Private </w:t>
      </w:r>
      <w:r>
        <w:t xml:space="preserve">directives control the accessibility of a </w:t>
      </w:r>
      <w:r>
        <w:rPr>
          <w:i/>
        </w:rPr>
        <w:t xml:space="preserve">module (section </w:t>
      </w:r>
      <w:hyperlink w:anchor="Section_4599fae23f414e70968e2398741f446b" w:history="1">
        <w:r>
          <w:rPr>
            <w:rStyle w:val="Hyperlink"/>
            <w:i/>
          </w:rPr>
          <w:t>4.2</w:t>
        </w:r>
      </w:hyperlink>
      <w:r>
        <w:rPr>
          <w:i/>
        </w:rPr>
        <w:t>)</w:t>
      </w:r>
      <w:r>
        <w:t xml:space="preserve"> to other </w:t>
      </w:r>
      <w:r>
        <w:rPr>
          <w:i/>
        </w:rPr>
        <w:t xml:space="preserve">projects (section </w:t>
      </w:r>
      <w:hyperlink w:anchor="Section_4cd406c71ade45228d7b933183059ac7" w:history="1">
        <w:r>
          <w:rPr>
            <w:rStyle w:val="Hyperlink"/>
            <w:i/>
          </w:rPr>
          <w:t>4.1</w:t>
        </w:r>
      </w:hyperlink>
      <w:r>
        <w:rPr>
          <w:i/>
        </w:rPr>
        <w:t>)</w:t>
      </w:r>
      <w:r>
        <w:t xml:space="preserve">, as well as the meaning of public accessibility of </w:t>
      </w:r>
      <w:r>
        <w:rPr>
          <w:b/>
        </w:rPr>
        <w:t>Public</w:t>
      </w:r>
      <w:r>
        <w:t xml:space="preserve"> </w:t>
      </w:r>
      <w:r>
        <w:rPr>
          <w:i/>
        </w:rPr>
        <w:t xml:space="preserve">entities (section </w:t>
      </w:r>
      <w:hyperlink w:anchor="Section_aaee9b48168f4cfe95d114c5cc427b69" w:history="1">
        <w:r>
          <w:rPr>
            <w:rStyle w:val="Hyperlink"/>
            <w:i/>
          </w:rPr>
          <w:t>2.2</w:t>
        </w:r>
      </w:hyperlink>
      <w:r>
        <w:rPr>
          <w:i/>
        </w:rPr>
        <w:t>)</w:t>
      </w:r>
      <w:r>
        <w:t xml:space="preserve"> declared within the </w:t>
      </w:r>
      <w:r>
        <w:rPr>
          <w:i/>
        </w:rPr>
        <w:t>module</w:t>
      </w:r>
      <w:r>
        <w:t>.</w:t>
      </w:r>
      <w:r>
        <w:rPr>
          <w:i/>
        </w:rPr>
        <w:t xml:space="preserve"> </w:t>
      </w:r>
    </w:p>
    <w:p w:rsidR="002F6822" w:rsidRDefault="005F1BC7">
      <w:pPr>
        <w:pStyle w:val="Code"/>
      </w:pPr>
      <w:r>
        <w:lastRenderedPageBreak/>
        <w:t xml:space="preserve">option-private-directive = "Option"   "Private"   "Module" </w:t>
      </w:r>
    </w:p>
    <w:p w:rsidR="002F6822" w:rsidRDefault="005F1BC7">
      <w:pPr>
        <w:spacing w:after="281" w:line="246" w:lineRule="auto"/>
        <w:ind w:left="-5"/>
      </w:pPr>
      <w:r>
        <w:rPr>
          <w:i/>
        </w:rPr>
        <w:t>Static Semantics</w:t>
      </w:r>
      <w:r>
        <w:t xml:space="preserve">: </w:t>
      </w:r>
    </w:p>
    <w:p w:rsidR="002F6822" w:rsidRDefault="005F1BC7">
      <w:pPr>
        <w:pStyle w:val="ListParagraph"/>
        <w:numPr>
          <w:ilvl w:val="0"/>
          <w:numId w:val="72"/>
        </w:numPr>
      </w:pPr>
      <w:r>
        <w:t xml:space="preserve">If a </w:t>
      </w:r>
      <w:r>
        <w:rPr>
          <w:i/>
        </w:rPr>
        <w:t>procedural module (section 4.2)</w:t>
      </w:r>
      <w:r>
        <w:t xml:space="preserve"> contains an &lt;option-private-directive&gt;, the </w:t>
      </w:r>
      <w:r>
        <w:rPr>
          <w:i/>
        </w:rPr>
        <w:t>module</w:t>
      </w:r>
      <w:r>
        <w:t xml:space="preserve"> itself is considered a </w:t>
      </w:r>
      <w:r>
        <w:rPr>
          <w:i/>
        </w:rPr>
        <w:t>private module</w:t>
      </w:r>
      <w:r>
        <w:t xml:space="preserve">, and is accessible only within the enclosing </w:t>
      </w:r>
      <w:r>
        <w:rPr>
          <w:i/>
        </w:rPr>
        <w:t>projec</w:t>
      </w:r>
      <w:r>
        <w:rPr>
          <w:i/>
        </w:rPr>
        <w:t>t</w:t>
      </w:r>
      <w:r>
        <w:t xml:space="preserve">. </w:t>
      </w:r>
    </w:p>
    <w:p w:rsidR="002F6822" w:rsidRDefault="005F1BC7">
      <w:pPr>
        <w:pStyle w:val="ListParagraph"/>
        <w:numPr>
          <w:ilvl w:val="0"/>
          <w:numId w:val="72"/>
        </w:numPr>
      </w:pPr>
      <w:r>
        <w:t xml:space="preserve">If a </w:t>
      </w:r>
      <w:r>
        <w:rPr>
          <w:i/>
        </w:rPr>
        <w:t>procedural module</w:t>
      </w:r>
      <w:r>
        <w:t xml:space="preserve"> does not contain an &lt;option-private-directive&gt;, the module itself is considered a </w:t>
      </w:r>
      <w:r>
        <w:rPr>
          <w:i/>
        </w:rPr>
        <w:t>public module</w:t>
      </w:r>
      <w:r>
        <w:t xml:space="preserve">, and is accessible within the enclosing </w:t>
      </w:r>
      <w:r>
        <w:rPr>
          <w:i/>
        </w:rPr>
        <w:t>project</w:t>
      </w:r>
      <w:r>
        <w:t xml:space="preserve"> and within any </w:t>
      </w:r>
      <w:r>
        <w:rPr>
          <w:i/>
        </w:rPr>
        <w:t>projects</w:t>
      </w:r>
      <w:r>
        <w:t xml:space="preserve"> that reference the enclosing </w:t>
      </w:r>
      <w:r>
        <w:rPr>
          <w:i/>
        </w:rPr>
        <w:t>project</w:t>
      </w:r>
      <w:r>
        <w:t xml:space="preserve">. </w:t>
      </w:r>
    </w:p>
    <w:p w:rsidR="002F6822" w:rsidRDefault="005F1BC7">
      <w:pPr>
        <w:pStyle w:val="ListParagraph"/>
        <w:numPr>
          <w:ilvl w:val="0"/>
          <w:numId w:val="72"/>
        </w:numPr>
        <w:spacing w:after="264"/>
      </w:pPr>
      <w:r>
        <w:t xml:space="preserve">The effect of </w:t>
      </w:r>
      <w:r>
        <w:rPr>
          <w:i/>
        </w:rPr>
        <w:t>module</w:t>
      </w:r>
      <w:r>
        <w:t xml:space="preserve"> a</w:t>
      </w:r>
      <w:r>
        <w:t xml:space="preserve">ccessibility on the accessibility of declarations within the </w:t>
      </w:r>
      <w:r>
        <w:rPr>
          <w:i/>
        </w:rPr>
        <w:t>module</w:t>
      </w:r>
      <w:r>
        <w:t xml:space="preserve"> is described in the definitions of specific </w:t>
      </w:r>
      <w:r>
        <w:rPr>
          <w:i/>
        </w:rPr>
        <w:t>module</w:t>
      </w:r>
      <w:r>
        <w:t xml:space="preserve"> declaration form within section </w:t>
      </w:r>
      <w:hyperlink w:anchor="Section_b40b8d00334843c19cfbc0eadef565ee" w:history="1">
        <w:r>
          <w:rPr>
            <w:rStyle w:val="Hyperlink"/>
          </w:rPr>
          <w:t>5.2.3</w:t>
        </w:r>
      </w:hyperlink>
      <w:r>
        <w:t xml:space="preserve">. </w:t>
      </w:r>
    </w:p>
    <w:p w:rsidR="002F6822" w:rsidRDefault="005F1BC7">
      <w:pPr>
        <w:pStyle w:val="Heading3"/>
      </w:pPr>
      <w:bookmarkStart w:id="111" w:name="section_8865edf362ab4eb7aa13c628aef9ccc2"/>
      <w:bookmarkStart w:id="112" w:name="_Toc166942502"/>
      <w:r>
        <w:t>Implicit Definition Directives</w:t>
      </w:r>
      <w:bookmarkEnd w:id="111"/>
      <w:bookmarkEnd w:id="112"/>
      <w:r>
        <w:fldChar w:fldCharType="begin"/>
      </w:r>
      <w:r>
        <w:instrText xml:space="preserve"> XE "&lt;d</w:instrText>
      </w:r>
      <w:r>
        <w:instrText xml:space="preserve">ef-directive&gt;" </w:instrText>
      </w:r>
      <w:r>
        <w:fldChar w:fldCharType="end"/>
      </w:r>
      <w:r>
        <w:fldChar w:fldCharType="begin"/>
      </w:r>
      <w:r>
        <w:instrText xml:space="preserve"> XE "&lt;single-letter&gt;" </w:instrText>
      </w:r>
      <w:r>
        <w:fldChar w:fldCharType="end"/>
      </w:r>
      <w:r>
        <w:fldChar w:fldCharType="begin"/>
      </w:r>
      <w:r>
        <w:instrText xml:space="preserve"> XE "&lt;universal-letter-range&gt;" </w:instrText>
      </w:r>
      <w:r>
        <w:fldChar w:fldCharType="end"/>
      </w:r>
      <w:r>
        <w:fldChar w:fldCharType="begin"/>
      </w:r>
      <w:r>
        <w:instrText xml:space="preserve"> XE "&lt;letter-range&gt;" </w:instrText>
      </w:r>
      <w:r>
        <w:fldChar w:fldCharType="end"/>
      </w:r>
      <w:r>
        <w:fldChar w:fldCharType="begin"/>
      </w:r>
      <w:r>
        <w:instrText xml:space="preserve"> XE "&lt;def-type&gt;" </w:instrText>
      </w:r>
      <w:r>
        <w:fldChar w:fldCharType="end"/>
      </w:r>
    </w:p>
    <w:p w:rsidR="002F6822" w:rsidRDefault="005F1BC7">
      <w:r>
        <w:t xml:space="preserve"> </w:t>
      </w:r>
    </w:p>
    <w:p w:rsidR="002F6822" w:rsidRDefault="005F1BC7">
      <w:pPr>
        <w:pStyle w:val="Code"/>
      </w:pPr>
      <w:r>
        <w:t xml:space="preserve">def-directive = def-type  letter-spec *( "," letter-spec) </w:t>
      </w:r>
    </w:p>
    <w:p w:rsidR="002F6822" w:rsidRDefault="005F1BC7">
      <w:pPr>
        <w:pStyle w:val="Code"/>
      </w:pPr>
      <w:r>
        <w:t xml:space="preserve">letter-spec = single-letter /  universal-letter-range / letter-range </w:t>
      </w:r>
    </w:p>
    <w:p w:rsidR="002F6822" w:rsidRDefault="005F1BC7">
      <w:pPr>
        <w:pStyle w:val="Code"/>
      </w:pPr>
      <w:r>
        <w:t xml:space="preserve"> </w:t>
      </w:r>
    </w:p>
    <w:p w:rsidR="002F6822" w:rsidRDefault="005F1BC7">
      <w:pPr>
        <w:pStyle w:val="Code"/>
      </w:pPr>
      <w:r>
        <w:t>single</w:t>
      </w:r>
      <w:r>
        <w:t xml:space="preserve">-letter = IDENTIFIER   ; %x0041-005A / %x0061-007A </w:t>
      </w:r>
    </w:p>
    <w:p w:rsidR="002F6822" w:rsidRDefault="005F1BC7">
      <w:pPr>
        <w:pStyle w:val="Code"/>
      </w:pPr>
      <w:r>
        <w:t xml:space="preserve"> </w:t>
      </w:r>
    </w:p>
    <w:p w:rsidR="002F6822" w:rsidRDefault="005F1BC7">
      <w:pPr>
        <w:pStyle w:val="Code"/>
      </w:pPr>
      <w:r>
        <w:t xml:space="preserve">universal-letter-range = upper-case-A "-"upper-case-Z </w:t>
      </w:r>
    </w:p>
    <w:p w:rsidR="002F6822" w:rsidRDefault="005F1BC7">
      <w:pPr>
        <w:pStyle w:val="Code"/>
      </w:pPr>
      <w:r>
        <w:t xml:space="preserve">upper-case-A = IDENTIFIER </w:t>
      </w:r>
    </w:p>
    <w:p w:rsidR="002F6822" w:rsidRDefault="005F1BC7">
      <w:pPr>
        <w:pStyle w:val="Code"/>
      </w:pPr>
      <w:r>
        <w:t xml:space="preserve">upper-case-Z = IDENTIFIER </w:t>
      </w:r>
    </w:p>
    <w:p w:rsidR="002F6822" w:rsidRDefault="005F1BC7">
      <w:pPr>
        <w:pStyle w:val="Code"/>
      </w:pPr>
      <w:r>
        <w:t xml:space="preserve"> </w:t>
      </w:r>
    </w:p>
    <w:p w:rsidR="002F6822" w:rsidRDefault="005F1BC7">
      <w:pPr>
        <w:pStyle w:val="Code"/>
      </w:pPr>
      <w:r>
        <w:t xml:space="preserve">letter-range = first-letter  "-" last-letter  </w:t>
      </w:r>
    </w:p>
    <w:p w:rsidR="002F6822" w:rsidRDefault="005F1BC7">
      <w:pPr>
        <w:pStyle w:val="Code"/>
      </w:pPr>
      <w:r>
        <w:t xml:space="preserve">first-letter = IDENTIFIER </w:t>
      </w:r>
    </w:p>
    <w:p w:rsidR="002F6822" w:rsidRDefault="005F1BC7">
      <w:pPr>
        <w:pStyle w:val="Code"/>
      </w:pPr>
      <w:r>
        <w:t>last-letter = IDE</w:t>
      </w:r>
      <w:r>
        <w:t xml:space="preserve">NTIFIER </w:t>
      </w:r>
    </w:p>
    <w:p w:rsidR="002F6822" w:rsidRDefault="005F1BC7">
      <w:pPr>
        <w:pStyle w:val="Code"/>
      </w:pPr>
      <w:r>
        <w:t xml:space="preserve"> </w:t>
      </w:r>
    </w:p>
    <w:p w:rsidR="002F6822" w:rsidRDefault="005F1BC7">
      <w:pPr>
        <w:pStyle w:val="Code"/>
      </w:pPr>
      <w:r>
        <w:t xml:space="preserve">def-type = "DefBool" / "DefByte" / "DefCur" /  "DefDate" / "DefDbl" / "DefInt" / "DefLng" / "DefLngLng" / "DefLngPtr" / "DefObj" / "DefSng" / "DefStr" / "DefVar" </w:t>
      </w:r>
    </w:p>
    <w:p w:rsidR="002F6822" w:rsidRDefault="005F1BC7">
      <w:pPr>
        <w:spacing w:after="270"/>
        <w:ind w:left="10"/>
      </w:pPr>
      <w:r>
        <w:t xml:space="preserve">Implicit Definition directives define the rules used within a </w:t>
      </w:r>
      <w:r>
        <w:rPr>
          <w:i/>
        </w:rPr>
        <w:t xml:space="preserve">module (section </w:t>
      </w:r>
      <w:hyperlink w:anchor="Section_4599fae23f414e70968e2398741f446b" w:history="1">
        <w:r>
          <w:rPr>
            <w:rStyle w:val="Hyperlink"/>
            <w:i/>
          </w:rPr>
          <w:t>4.2</w:t>
        </w:r>
      </w:hyperlink>
      <w:r>
        <w:rPr>
          <w:i/>
        </w:rPr>
        <w:t>)</w:t>
      </w:r>
      <w:r>
        <w:t xml:space="preserve"> for determining the </w:t>
      </w:r>
      <w:r>
        <w:rPr>
          <w:i/>
        </w:rPr>
        <w:t xml:space="preserve">declared type (section </w:t>
      </w:r>
      <w:hyperlink w:anchor="Section_aaee9b48168f4cfe95d114c5cc427b69" w:history="1">
        <w:r>
          <w:rPr>
            <w:rStyle w:val="Hyperlink"/>
            <w:i/>
          </w:rPr>
          <w:t>2.2</w:t>
        </w:r>
      </w:hyperlink>
      <w:r>
        <w:rPr>
          <w:i/>
        </w:rPr>
        <w:t>)</w:t>
      </w:r>
      <w:r>
        <w:t xml:space="preserve"> of </w:t>
      </w:r>
      <w:r>
        <w:rPr>
          <w:i/>
        </w:rPr>
        <w:t>implicitly typed</w:t>
      </w:r>
      <w:r>
        <w:t xml:space="preserve"> </w:t>
      </w:r>
      <w:r>
        <w:rPr>
          <w:i/>
        </w:rPr>
        <w:t>entities (section 2.2)</w:t>
      </w:r>
      <w:r>
        <w:t xml:space="preserve">. The </w:t>
      </w:r>
      <w:r>
        <w:rPr>
          <w:i/>
        </w:rPr>
        <w:t>declared type</w:t>
      </w:r>
      <w:r>
        <w:t xml:space="preserve"> of such </w:t>
      </w:r>
      <w:r>
        <w:rPr>
          <w:i/>
        </w:rPr>
        <w:t>entities</w:t>
      </w:r>
      <w:r>
        <w:t xml:space="preserve"> can be</w:t>
      </w:r>
      <w:r>
        <w:t xml:space="preserve"> determined based upon the first character of its </w:t>
      </w:r>
      <w:r>
        <w:rPr>
          <w:i/>
        </w:rPr>
        <w:t xml:space="preserve">name value (section </w:t>
      </w:r>
      <w:hyperlink w:anchor="Section_b1cbd42c6caa45108f28b0eebabf1956" w:history="1">
        <w:r>
          <w:rPr>
            <w:rStyle w:val="Hyperlink"/>
            <w:i/>
          </w:rPr>
          <w:t>3.3.5.1</w:t>
        </w:r>
      </w:hyperlink>
      <w:r>
        <w:rPr>
          <w:i/>
        </w:rPr>
        <w:t>)</w:t>
      </w:r>
      <w:r>
        <w:t xml:space="preserve">. Implicit Definition directives define the mapping from such characters to </w:t>
      </w:r>
      <w:r>
        <w:rPr>
          <w:i/>
        </w:rPr>
        <w:t>declared types</w:t>
      </w:r>
      <w:r>
        <w:t xml:space="preserve">. </w:t>
      </w:r>
    </w:p>
    <w:p w:rsidR="002F6822" w:rsidRDefault="005F1BC7">
      <w:pPr>
        <w:spacing w:after="281" w:line="246" w:lineRule="auto"/>
        <w:ind w:left="-5"/>
      </w:pPr>
      <w:r>
        <w:rPr>
          <w:i/>
        </w:rPr>
        <w:t>Static Semantics.</w:t>
      </w:r>
    </w:p>
    <w:p w:rsidR="002F6822" w:rsidRDefault="005F1BC7">
      <w:pPr>
        <w:pStyle w:val="ListParagraph"/>
        <w:numPr>
          <w:ilvl w:val="0"/>
          <w:numId w:val="73"/>
        </w:numPr>
      </w:pPr>
      <w:r>
        <w:t xml:space="preserve">The </w:t>
      </w:r>
      <w:r>
        <w:rPr>
          <w:i/>
        </w:rPr>
        <w:t>name value</w:t>
      </w:r>
      <w:r>
        <w:t xml:space="preserve"> of the &lt;IDENTIFIER&gt; element of a &lt;single-letter&gt; MUST consist of a single upper or lower case alphabetic character (%x0041-005A or %x0061-007A). </w:t>
      </w:r>
    </w:p>
    <w:p w:rsidR="002F6822" w:rsidRDefault="005F1BC7">
      <w:pPr>
        <w:pStyle w:val="ListParagraph"/>
        <w:numPr>
          <w:ilvl w:val="0"/>
          <w:numId w:val="73"/>
        </w:numPr>
      </w:pPr>
      <w:r>
        <w:t xml:space="preserve">The </w:t>
      </w:r>
      <w:r>
        <w:rPr>
          <w:i/>
        </w:rPr>
        <w:t>name value</w:t>
      </w:r>
      <w:r>
        <w:t xml:space="preserve"> of the &lt;IDENTIFIER&gt; element of a &lt;upper-case-A&gt; MUST consist of the single character</w:t>
      </w:r>
      <w:r>
        <w:t xml:space="preserve"> "A" (%x0041). </w:t>
      </w:r>
    </w:p>
    <w:p w:rsidR="002F6822" w:rsidRDefault="005F1BC7">
      <w:pPr>
        <w:pStyle w:val="ListParagraph"/>
        <w:numPr>
          <w:ilvl w:val="0"/>
          <w:numId w:val="73"/>
        </w:numPr>
      </w:pPr>
      <w:r>
        <w:t xml:space="preserve">The </w:t>
      </w:r>
      <w:r>
        <w:rPr>
          <w:i/>
        </w:rPr>
        <w:t>name value</w:t>
      </w:r>
      <w:r>
        <w:t xml:space="preserve"> of the &lt;IDENTIFIER&gt; element of a &lt;upper-case-Z&gt; MUST consist of the single character "Z" (%x005A). </w:t>
      </w:r>
    </w:p>
    <w:p w:rsidR="002F6822" w:rsidRDefault="005F1BC7">
      <w:pPr>
        <w:pStyle w:val="ListParagraph"/>
        <w:numPr>
          <w:ilvl w:val="0"/>
          <w:numId w:val="73"/>
        </w:numPr>
      </w:pPr>
      <w:r>
        <w:t xml:space="preserve">A &lt;letter-spec&gt; consisting of a &lt;single-letter&gt; defines the implicit </w:t>
      </w:r>
      <w:r>
        <w:rPr>
          <w:i/>
        </w:rPr>
        <w:t>declared type</w:t>
      </w:r>
      <w:r>
        <w:t xml:space="preserve"> within the containing </w:t>
      </w:r>
      <w:r>
        <w:rPr>
          <w:i/>
        </w:rPr>
        <w:t>module</w:t>
      </w:r>
      <w:r>
        <w:t xml:space="preserve"> of all &lt;IDENT</w:t>
      </w:r>
      <w:r>
        <w:t xml:space="preserve">IFIER&gt; tokens whose </w:t>
      </w:r>
      <w:r>
        <w:rPr>
          <w:i/>
        </w:rPr>
        <w:t>name value</w:t>
      </w:r>
      <w:r>
        <w:t xml:space="preserve"> begins with the character that is the </w:t>
      </w:r>
      <w:r>
        <w:rPr>
          <w:i/>
        </w:rPr>
        <w:t>name value</w:t>
      </w:r>
      <w:r>
        <w:t xml:space="preserve"> of the &lt;IDENTIFIER&gt; element of the &lt;single-letter&gt; . </w:t>
      </w:r>
    </w:p>
    <w:p w:rsidR="002F6822" w:rsidRDefault="005F1BC7">
      <w:pPr>
        <w:pStyle w:val="ListParagraph"/>
        <w:numPr>
          <w:ilvl w:val="0"/>
          <w:numId w:val="73"/>
        </w:numPr>
      </w:pPr>
      <w:r>
        <w:t xml:space="preserve">A &lt;letter-spec&gt; consisting of a &lt;letter-range&gt; defines the implicit </w:t>
      </w:r>
      <w:r>
        <w:rPr>
          <w:i/>
        </w:rPr>
        <w:t>declared type</w:t>
      </w:r>
      <w:r>
        <w:t xml:space="preserve"> within the containing </w:t>
      </w:r>
      <w:r>
        <w:rPr>
          <w:i/>
        </w:rPr>
        <w:t>module</w:t>
      </w:r>
      <w:r>
        <w:t xml:space="preserve"> of all </w:t>
      </w:r>
      <w:r>
        <w:rPr>
          <w:i/>
        </w:rPr>
        <w:t>enti</w:t>
      </w:r>
      <w:r>
        <w:rPr>
          <w:i/>
        </w:rPr>
        <w:t>ties</w:t>
      </w:r>
      <w:r>
        <w:t xml:space="preserve"> with &lt;IDENTIFIER&gt; tokens whose </w:t>
      </w:r>
      <w:r>
        <w:rPr>
          <w:i/>
        </w:rPr>
        <w:t>name values</w:t>
      </w:r>
      <w:r>
        <w:t xml:space="preserve"> begins with any of the characters in the contiguous span of characters whose first inclusive character is the </w:t>
      </w:r>
      <w:r>
        <w:rPr>
          <w:i/>
        </w:rPr>
        <w:t>name value</w:t>
      </w:r>
      <w:r>
        <w:t xml:space="preserve"> of the &lt;first-letter&gt; &lt;IDENTIFIER&gt; element and whose last inclusive character is the </w:t>
      </w:r>
      <w:r>
        <w:rPr>
          <w:i/>
        </w:rPr>
        <w:t>na</w:t>
      </w:r>
      <w:r>
        <w:rPr>
          <w:i/>
        </w:rPr>
        <w:t xml:space="preserve">me </w:t>
      </w:r>
      <w:r>
        <w:rPr>
          <w:i/>
        </w:rPr>
        <w:lastRenderedPageBreak/>
        <w:t>value</w:t>
      </w:r>
      <w:r>
        <w:t xml:space="preserve"> of the &lt;last-letter&gt; &lt;IDENTIFIER&gt; element. The span can be an ascending or descending span of characters and can consist of a single character. </w:t>
      </w:r>
    </w:p>
    <w:p w:rsidR="002F6822" w:rsidRDefault="005F1BC7">
      <w:pPr>
        <w:pStyle w:val="ListParagraph"/>
        <w:numPr>
          <w:ilvl w:val="0"/>
          <w:numId w:val="73"/>
        </w:numPr>
      </w:pPr>
      <w:r>
        <w:t xml:space="preserve">Within a &lt;procedural-module-declaration-section&gt; or &lt;class-module-declaration-section&gt;, no overlap is </w:t>
      </w:r>
      <w:r>
        <w:t xml:space="preserve">allowed among &lt;letter-spec&gt; productions. </w:t>
      </w:r>
    </w:p>
    <w:p w:rsidR="002F6822" w:rsidRDefault="005F1BC7">
      <w:pPr>
        <w:pStyle w:val="ListParagraph"/>
        <w:numPr>
          <w:ilvl w:val="0"/>
          <w:numId w:val="73"/>
        </w:numPr>
        <w:spacing w:after="270"/>
      </w:pPr>
      <w:r>
        <w:t xml:space="preserve">A &lt;universal-letter-range&gt; defines a single implicit </w:t>
      </w:r>
      <w:r>
        <w:rPr>
          <w:i/>
        </w:rPr>
        <w:t>declared type</w:t>
      </w:r>
      <w:r>
        <w:t xml:space="preserve"> for every &lt;IDENTIFIER&gt; within a </w:t>
      </w:r>
      <w:r>
        <w:rPr>
          <w:i/>
        </w:rPr>
        <w:t>module</w:t>
      </w:r>
      <w:r>
        <w:t>, even those with a first character that would otherwise fall outside this range if it was interpreted as a &lt;</w:t>
      </w:r>
      <w:r>
        <w:t xml:space="preserve">letter-range&gt; from A-Z. </w:t>
      </w:r>
    </w:p>
    <w:p w:rsidR="002F6822" w:rsidRDefault="005F1BC7">
      <w:pPr>
        <w:spacing w:after="272"/>
      </w:pPr>
      <w:r>
        <w:t xml:space="preserve"> The declared type corresponding to each &lt;def-type&gt; is defined by the following table: </w:t>
      </w:r>
    </w:p>
    <w:tbl>
      <w:tblPr>
        <w:tblStyle w:val="Table-ShadedHeader"/>
        <w:tblW w:w="5397" w:type="dxa"/>
        <w:tblLook w:val="04A0" w:firstRow="1" w:lastRow="0" w:firstColumn="1" w:lastColumn="0" w:noHBand="0" w:noVBand="1"/>
      </w:tblPr>
      <w:tblGrid>
        <w:gridCol w:w="2969"/>
        <w:gridCol w:w="2428"/>
      </w:tblGrid>
      <w:tr w:rsidR="002F6822" w:rsidTr="002F6822">
        <w:trPr>
          <w:cnfStyle w:val="100000000000" w:firstRow="1" w:lastRow="0" w:firstColumn="0" w:lastColumn="0" w:oddVBand="0" w:evenVBand="0" w:oddHBand="0" w:evenHBand="0" w:firstRowFirstColumn="0" w:firstRowLastColumn="0" w:lastRowFirstColumn="0" w:lastRowLastColumn="0"/>
          <w:trHeight w:val="288"/>
          <w:tblHeader/>
        </w:trPr>
        <w:tc>
          <w:tcPr>
            <w:tcW w:w="2969" w:type="dxa"/>
          </w:tcPr>
          <w:p w:rsidR="002F6822" w:rsidRDefault="005F1BC7">
            <w:pPr>
              <w:pStyle w:val="TableHeaderText"/>
              <w:spacing w:after="0" w:line="276" w:lineRule="auto"/>
              <w:jc w:val="center"/>
            </w:pPr>
            <w:r>
              <w:t xml:space="preserve">&lt;def-type&gt; </w:t>
            </w:r>
          </w:p>
        </w:tc>
        <w:tc>
          <w:tcPr>
            <w:tcW w:w="2428" w:type="dxa"/>
          </w:tcPr>
          <w:p w:rsidR="002F6822" w:rsidRDefault="005F1BC7">
            <w:pPr>
              <w:pStyle w:val="TableHeaderText"/>
              <w:spacing w:after="0" w:line="276" w:lineRule="auto"/>
              <w:jc w:val="center"/>
            </w:pPr>
            <w:r>
              <w:t xml:space="preserve">Declared Type </w:t>
            </w:r>
          </w:p>
        </w:tc>
      </w:tr>
      <w:tr w:rsidR="002F6822" w:rsidTr="002F6822">
        <w:trPr>
          <w:trHeight w:val="288"/>
        </w:trPr>
        <w:tc>
          <w:tcPr>
            <w:tcW w:w="2969" w:type="dxa"/>
          </w:tcPr>
          <w:p w:rsidR="002F6822" w:rsidRDefault="005F1BC7">
            <w:pPr>
              <w:pStyle w:val="TableBodyText"/>
              <w:spacing w:after="0" w:line="276" w:lineRule="auto"/>
              <w:jc w:val="center"/>
            </w:pPr>
            <w:r>
              <w:t>"DefBool"</w:t>
            </w:r>
            <w:r>
              <w:rPr>
                <w:b/>
              </w:rPr>
              <w:t xml:space="preserve"> </w:t>
            </w:r>
          </w:p>
        </w:tc>
        <w:tc>
          <w:tcPr>
            <w:tcW w:w="2428" w:type="dxa"/>
          </w:tcPr>
          <w:p w:rsidR="002F6822" w:rsidRDefault="005F1BC7">
            <w:pPr>
              <w:pStyle w:val="TableBodyText"/>
              <w:spacing w:after="0" w:line="276" w:lineRule="auto"/>
              <w:jc w:val="center"/>
            </w:pPr>
            <w:r>
              <w:t xml:space="preserve">Boolean </w:t>
            </w:r>
          </w:p>
        </w:tc>
      </w:tr>
      <w:tr w:rsidR="002F6822" w:rsidTr="002F6822">
        <w:trPr>
          <w:trHeight w:val="288"/>
        </w:trPr>
        <w:tc>
          <w:tcPr>
            <w:tcW w:w="2969" w:type="dxa"/>
          </w:tcPr>
          <w:p w:rsidR="002F6822" w:rsidRDefault="005F1BC7">
            <w:pPr>
              <w:pStyle w:val="TableBodyText"/>
              <w:spacing w:after="0" w:line="276" w:lineRule="auto"/>
              <w:jc w:val="center"/>
            </w:pPr>
            <w:r>
              <w:t>"DefByte"</w:t>
            </w:r>
            <w:r>
              <w:rPr>
                <w:b/>
              </w:rPr>
              <w:t xml:space="preserve"> </w:t>
            </w:r>
          </w:p>
        </w:tc>
        <w:tc>
          <w:tcPr>
            <w:tcW w:w="2428" w:type="dxa"/>
          </w:tcPr>
          <w:p w:rsidR="002F6822" w:rsidRDefault="005F1BC7">
            <w:pPr>
              <w:pStyle w:val="TableBodyText"/>
              <w:spacing w:after="0" w:line="276" w:lineRule="auto"/>
              <w:jc w:val="center"/>
            </w:pPr>
            <w:r>
              <w:t xml:space="preserve">Byte </w:t>
            </w:r>
          </w:p>
        </w:tc>
      </w:tr>
      <w:tr w:rsidR="002F6822" w:rsidTr="002F6822">
        <w:trPr>
          <w:trHeight w:val="289"/>
        </w:trPr>
        <w:tc>
          <w:tcPr>
            <w:tcW w:w="2969" w:type="dxa"/>
          </w:tcPr>
          <w:p w:rsidR="002F6822" w:rsidRDefault="005F1BC7">
            <w:pPr>
              <w:pStyle w:val="TableBodyText"/>
              <w:spacing w:after="0" w:line="276" w:lineRule="auto"/>
              <w:jc w:val="center"/>
            </w:pPr>
            <w:r>
              <w:t>"DefInt"</w:t>
            </w:r>
            <w:r>
              <w:rPr>
                <w:b/>
              </w:rPr>
              <w:t xml:space="preserve"> </w:t>
            </w:r>
          </w:p>
        </w:tc>
        <w:tc>
          <w:tcPr>
            <w:tcW w:w="2428" w:type="dxa"/>
          </w:tcPr>
          <w:p w:rsidR="002F6822" w:rsidRDefault="005F1BC7">
            <w:pPr>
              <w:pStyle w:val="TableBodyText"/>
              <w:spacing w:after="0" w:line="276" w:lineRule="auto"/>
              <w:jc w:val="center"/>
            </w:pPr>
            <w:r>
              <w:t xml:space="preserve">Integer </w:t>
            </w:r>
          </w:p>
        </w:tc>
      </w:tr>
      <w:tr w:rsidR="002F6822" w:rsidTr="002F6822">
        <w:trPr>
          <w:trHeight w:val="290"/>
        </w:trPr>
        <w:tc>
          <w:tcPr>
            <w:tcW w:w="2969" w:type="dxa"/>
          </w:tcPr>
          <w:p w:rsidR="002F6822" w:rsidRDefault="005F1BC7">
            <w:pPr>
              <w:pStyle w:val="TableBodyText"/>
              <w:spacing w:after="0" w:line="276" w:lineRule="auto"/>
              <w:jc w:val="center"/>
            </w:pPr>
            <w:r>
              <w:t>"DefLng"</w:t>
            </w:r>
            <w:r>
              <w:rPr>
                <w:b/>
              </w:rPr>
              <w:t xml:space="preserve"> </w:t>
            </w:r>
          </w:p>
        </w:tc>
        <w:tc>
          <w:tcPr>
            <w:tcW w:w="2428" w:type="dxa"/>
          </w:tcPr>
          <w:p w:rsidR="002F6822" w:rsidRDefault="005F1BC7">
            <w:pPr>
              <w:pStyle w:val="TableBodyText"/>
              <w:spacing w:after="0" w:line="276" w:lineRule="auto"/>
              <w:jc w:val="center"/>
            </w:pPr>
            <w:r>
              <w:t xml:space="preserve">Long </w:t>
            </w:r>
          </w:p>
        </w:tc>
      </w:tr>
      <w:tr w:rsidR="002F6822" w:rsidTr="002F6822">
        <w:trPr>
          <w:trHeight w:val="288"/>
        </w:trPr>
        <w:tc>
          <w:tcPr>
            <w:tcW w:w="2969" w:type="dxa"/>
          </w:tcPr>
          <w:p w:rsidR="002F6822" w:rsidRDefault="005F1BC7">
            <w:pPr>
              <w:pStyle w:val="TableBodyText"/>
              <w:spacing w:after="0" w:line="276" w:lineRule="auto"/>
              <w:jc w:val="center"/>
            </w:pPr>
            <w:r>
              <w:t>"DefLngLng"</w:t>
            </w:r>
            <w:r>
              <w:rPr>
                <w:b/>
              </w:rPr>
              <w:t xml:space="preserve"> </w:t>
            </w:r>
          </w:p>
        </w:tc>
        <w:tc>
          <w:tcPr>
            <w:tcW w:w="2428" w:type="dxa"/>
          </w:tcPr>
          <w:p w:rsidR="002F6822" w:rsidRDefault="005F1BC7">
            <w:pPr>
              <w:pStyle w:val="TableBodyText"/>
              <w:spacing w:after="0" w:line="276" w:lineRule="auto"/>
              <w:jc w:val="center"/>
            </w:pPr>
            <w:r>
              <w:t xml:space="preserve">LongLong </w:t>
            </w:r>
          </w:p>
        </w:tc>
      </w:tr>
      <w:tr w:rsidR="002F6822" w:rsidTr="002F6822">
        <w:trPr>
          <w:trHeight w:val="288"/>
        </w:trPr>
        <w:tc>
          <w:tcPr>
            <w:tcW w:w="2969" w:type="dxa"/>
          </w:tcPr>
          <w:p w:rsidR="002F6822" w:rsidRDefault="005F1BC7">
            <w:pPr>
              <w:pStyle w:val="TableBodyText"/>
              <w:spacing w:after="0" w:line="276" w:lineRule="auto"/>
              <w:jc w:val="center"/>
            </w:pPr>
            <w:r>
              <w:t>"DefLngPtr"</w:t>
            </w:r>
            <w:r>
              <w:rPr>
                <w:b/>
              </w:rPr>
              <w:t xml:space="preserve"> </w:t>
            </w:r>
          </w:p>
        </w:tc>
        <w:tc>
          <w:tcPr>
            <w:tcW w:w="2428" w:type="dxa"/>
          </w:tcPr>
          <w:p w:rsidR="002F6822" w:rsidRDefault="005F1BC7">
            <w:pPr>
              <w:pStyle w:val="TableBodyText"/>
              <w:spacing w:after="0" w:line="276" w:lineRule="auto"/>
              <w:jc w:val="center"/>
            </w:pPr>
            <w:r>
              <w:rPr>
                <w:i/>
              </w:rPr>
              <w:t xml:space="preserve">LongPtr type alias </w:t>
            </w:r>
          </w:p>
        </w:tc>
      </w:tr>
      <w:tr w:rsidR="002F6822" w:rsidTr="002F6822">
        <w:trPr>
          <w:trHeight w:val="288"/>
        </w:trPr>
        <w:tc>
          <w:tcPr>
            <w:tcW w:w="2969" w:type="dxa"/>
          </w:tcPr>
          <w:p w:rsidR="002F6822" w:rsidRDefault="005F1BC7">
            <w:pPr>
              <w:pStyle w:val="TableBodyText"/>
              <w:spacing w:after="0" w:line="276" w:lineRule="auto"/>
              <w:jc w:val="center"/>
            </w:pPr>
            <w:r>
              <w:t>"DefCur"</w:t>
            </w:r>
            <w:r>
              <w:rPr>
                <w:b/>
              </w:rPr>
              <w:t xml:space="preserve"> </w:t>
            </w:r>
          </w:p>
        </w:tc>
        <w:tc>
          <w:tcPr>
            <w:tcW w:w="2428" w:type="dxa"/>
          </w:tcPr>
          <w:p w:rsidR="002F6822" w:rsidRDefault="005F1BC7">
            <w:pPr>
              <w:pStyle w:val="TableBodyText"/>
              <w:spacing w:after="0" w:line="276" w:lineRule="auto"/>
              <w:jc w:val="center"/>
            </w:pPr>
            <w:r>
              <w:t xml:space="preserve">Currency </w:t>
            </w:r>
          </w:p>
        </w:tc>
      </w:tr>
      <w:tr w:rsidR="002F6822" w:rsidTr="002F6822">
        <w:trPr>
          <w:trHeight w:val="290"/>
        </w:trPr>
        <w:tc>
          <w:tcPr>
            <w:tcW w:w="2969" w:type="dxa"/>
          </w:tcPr>
          <w:p w:rsidR="002F6822" w:rsidRDefault="005F1BC7">
            <w:pPr>
              <w:pStyle w:val="TableBodyText"/>
              <w:spacing w:after="0" w:line="276" w:lineRule="auto"/>
              <w:jc w:val="center"/>
            </w:pPr>
            <w:r>
              <w:t>"DefSng"</w:t>
            </w:r>
            <w:r>
              <w:rPr>
                <w:b/>
              </w:rPr>
              <w:t xml:space="preserve"> </w:t>
            </w:r>
          </w:p>
        </w:tc>
        <w:tc>
          <w:tcPr>
            <w:tcW w:w="2428" w:type="dxa"/>
          </w:tcPr>
          <w:p w:rsidR="002F6822" w:rsidRDefault="005F1BC7">
            <w:pPr>
              <w:pStyle w:val="TableBodyText"/>
              <w:spacing w:after="0" w:line="276" w:lineRule="auto"/>
              <w:jc w:val="center"/>
            </w:pPr>
            <w:r>
              <w:t xml:space="preserve">Single </w:t>
            </w:r>
          </w:p>
        </w:tc>
      </w:tr>
      <w:tr w:rsidR="002F6822" w:rsidTr="002F6822">
        <w:trPr>
          <w:trHeight w:val="288"/>
        </w:trPr>
        <w:tc>
          <w:tcPr>
            <w:tcW w:w="2969" w:type="dxa"/>
          </w:tcPr>
          <w:p w:rsidR="002F6822" w:rsidRDefault="005F1BC7">
            <w:pPr>
              <w:pStyle w:val="TableBodyText"/>
              <w:spacing w:after="0" w:line="276" w:lineRule="auto"/>
              <w:jc w:val="center"/>
            </w:pPr>
            <w:r>
              <w:t>"DefDbl"</w:t>
            </w:r>
            <w:r>
              <w:rPr>
                <w:b/>
              </w:rPr>
              <w:t xml:space="preserve"> </w:t>
            </w:r>
          </w:p>
        </w:tc>
        <w:tc>
          <w:tcPr>
            <w:tcW w:w="2428" w:type="dxa"/>
          </w:tcPr>
          <w:p w:rsidR="002F6822" w:rsidRDefault="005F1BC7">
            <w:pPr>
              <w:pStyle w:val="TableBodyText"/>
              <w:spacing w:after="0" w:line="276" w:lineRule="auto"/>
              <w:jc w:val="center"/>
            </w:pPr>
            <w:r>
              <w:t xml:space="preserve">Double </w:t>
            </w:r>
          </w:p>
        </w:tc>
      </w:tr>
      <w:tr w:rsidR="002F6822" w:rsidTr="002F6822">
        <w:trPr>
          <w:trHeight w:val="288"/>
        </w:trPr>
        <w:tc>
          <w:tcPr>
            <w:tcW w:w="2969" w:type="dxa"/>
          </w:tcPr>
          <w:p w:rsidR="002F6822" w:rsidRDefault="005F1BC7">
            <w:pPr>
              <w:pStyle w:val="TableBodyText"/>
              <w:spacing w:after="0" w:line="276" w:lineRule="auto"/>
              <w:jc w:val="center"/>
            </w:pPr>
            <w:r>
              <w:t>"DefDate"</w:t>
            </w:r>
            <w:r>
              <w:rPr>
                <w:b/>
              </w:rPr>
              <w:t xml:space="preserve"> </w:t>
            </w:r>
          </w:p>
        </w:tc>
        <w:tc>
          <w:tcPr>
            <w:tcW w:w="2428" w:type="dxa"/>
          </w:tcPr>
          <w:p w:rsidR="002F6822" w:rsidRDefault="005F1BC7">
            <w:pPr>
              <w:pStyle w:val="TableBodyText"/>
              <w:spacing w:after="0" w:line="276" w:lineRule="auto"/>
              <w:jc w:val="center"/>
            </w:pPr>
            <w:r>
              <w:t xml:space="preserve">Date </w:t>
            </w:r>
          </w:p>
        </w:tc>
      </w:tr>
      <w:tr w:rsidR="002F6822" w:rsidTr="002F6822">
        <w:trPr>
          <w:trHeight w:val="288"/>
        </w:trPr>
        <w:tc>
          <w:tcPr>
            <w:tcW w:w="2969" w:type="dxa"/>
          </w:tcPr>
          <w:p w:rsidR="002F6822" w:rsidRDefault="005F1BC7">
            <w:pPr>
              <w:pStyle w:val="TableBodyText"/>
              <w:spacing w:after="0" w:line="276" w:lineRule="auto"/>
              <w:jc w:val="center"/>
            </w:pPr>
            <w:r>
              <w:t>"DefStr"</w:t>
            </w:r>
            <w:r>
              <w:rPr>
                <w:b/>
              </w:rPr>
              <w:t xml:space="preserve"> </w:t>
            </w:r>
          </w:p>
        </w:tc>
        <w:tc>
          <w:tcPr>
            <w:tcW w:w="2428" w:type="dxa"/>
          </w:tcPr>
          <w:p w:rsidR="002F6822" w:rsidRDefault="005F1BC7">
            <w:pPr>
              <w:pStyle w:val="TableBodyText"/>
              <w:spacing w:after="0" w:line="276" w:lineRule="auto"/>
              <w:jc w:val="center"/>
            </w:pPr>
            <w:r>
              <w:t xml:space="preserve">String </w:t>
            </w:r>
          </w:p>
        </w:tc>
      </w:tr>
      <w:tr w:rsidR="002F6822" w:rsidTr="002F6822">
        <w:trPr>
          <w:trHeight w:val="290"/>
        </w:trPr>
        <w:tc>
          <w:tcPr>
            <w:tcW w:w="2969" w:type="dxa"/>
          </w:tcPr>
          <w:p w:rsidR="002F6822" w:rsidRDefault="005F1BC7">
            <w:pPr>
              <w:pStyle w:val="TableBodyText"/>
              <w:spacing w:after="0" w:line="276" w:lineRule="auto"/>
              <w:jc w:val="center"/>
            </w:pPr>
            <w:r>
              <w:t xml:space="preserve">"DefObj" </w:t>
            </w:r>
          </w:p>
        </w:tc>
        <w:tc>
          <w:tcPr>
            <w:tcW w:w="2428" w:type="dxa"/>
          </w:tcPr>
          <w:p w:rsidR="002F6822" w:rsidRDefault="005F1BC7">
            <w:pPr>
              <w:pStyle w:val="TableBodyText"/>
              <w:spacing w:after="0" w:line="276" w:lineRule="auto"/>
              <w:jc w:val="center"/>
            </w:pPr>
            <w:r>
              <w:t xml:space="preserve">Object reference </w:t>
            </w:r>
          </w:p>
        </w:tc>
      </w:tr>
      <w:tr w:rsidR="002F6822" w:rsidTr="002F6822">
        <w:trPr>
          <w:trHeight w:val="288"/>
        </w:trPr>
        <w:tc>
          <w:tcPr>
            <w:tcW w:w="2969" w:type="dxa"/>
          </w:tcPr>
          <w:p w:rsidR="002F6822" w:rsidRDefault="005F1BC7">
            <w:pPr>
              <w:pStyle w:val="TableBodyText"/>
              <w:spacing w:after="0" w:line="276" w:lineRule="auto"/>
              <w:jc w:val="center"/>
            </w:pPr>
            <w:r>
              <w:t xml:space="preserve">"DefVar" </w:t>
            </w:r>
          </w:p>
        </w:tc>
        <w:tc>
          <w:tcPr>
            <w:tcW w:w="2428" w:type="dxa"/>
          </w:tcPr>
          <w:p w:rsidR="002F6822" w:rsidRDefault="005F1BC7">
            <w:pPr>
              <w:pStyle w:val="TableBodyText"/>
              <w:spacing w:after="0" w:line="276" w:lineRule="auto"/>
              <w:jc w:val="center"/>
            </w:pPr>
            <w:r>
              <w:t xml:space="preserve">Variant </w:t>
            </w:r>
          </w:p>
        </w:tc>
      </w:tr>
    </w:tbl>
    <w:p w:rsidR="002F6822" w:rsidRDefault="005F1BC7">
      <w:pPr>
        <w:spacing w:after="270"/>
      </w:pPr>
      <w:r>
        <w:t xml:space="preserve"> </w:t>
      </w:r>
    </w:p>
    <w:p w:rsidR="002F6822" w:rsidRDefault="005F1BC7">
      <w:pPr>
        <w:spacing w:after="263"/>
        <w:ind w:left="10"/>
      </w:pPr>
      <w:r>
        <w:t xml:space="preserve">If an </w:t>
      </w:r>
      <w:r>
        <w:rPr>
          <w:i/>
        </w:rPr>
        <w:t>entity</w:t>
      </w:r>
      <w:r>
        <w:t xml:space="preserve"> is not explicitly typed and there is no applicable &lt;def-type&gt;, then the </w:t>
      </w:r>
      <w:r>
        <w:rPr>
          <w:i/>
        </w:rPr>
        <w:t>declared type</w:t>
      </w:r>
      <w:r>
        <w:t xml:space="preserve"> of the </w:t>
      </w:r>
      <w:r>
        <w:rPr>
          <w:i/>
        </w:rPr>
        <w:t>entity</w:t>
      </w:r>
      <w:r>
        <w:t xml:space="preserve"> is </w:t>
      </w:r>
      <w:r>
        <w:rPr>
          <w:b/>
        </w:rPr>
        <w:t>Variant</w:t>
      </w:r>
      <w:r>
        <w:t xml:space="preserve">. </w:t>
      </w:r>
    </w:p>
    <w:p w:rsidR="002F6822" w:rsidRDefault="005F1BC7">
      <w:pPr>
        <w:pStyle w:val="Heading3"/>
      </w:pPr>
      <w:bookmarkStart w:id="113" w:name="section_b40b8d00334843c19cfbc0eadef565ee"/>
      <w:bookmarkStart w:id="114" w:name="_Toc166942503"/>
      <w:r>
        <w:t>Module Declarations</w:t>
      </w:r>
      <w:bookmarkEnd w:id="113"/>
      <w:bookmarkEnd w:id="114"/>
      <w:r>
        <w:fldChar w:fldCharType="begin"/>
      </w:r>
      <w:r>
        <w:instrText xml:space="preserve"> XE "&lt;common-module-declaration-element&gt;" </w:instrText>
      </w:r>
      <w:r>
        <w:fldChar w:fldCharType="end"/>
      </w:r>
      <w:r>
        <w:fldChar w:fldCharType="begin"/>
      </w:r>
      <w:r>
        <w:instrText xml:space="preserve"> XE "module:declarations" </w:instrText>
      </w:r>
      <w:r>
        <w:fldChar w:fldCharType="end"/>
      </w:r>
    </w:p>
    <w:p w:rsidR="002F6822" w:rsidRDefault="005F1BC7">
      <w:r>
        <w:t xml:space="preserve"> </w:t>
      </w:r>
    </w:p>
    <w:p w:rsidR="002F6822" w:rsidRDefault="005F1BC7">
      <w:pPr>
        <w:pStyle w:val="Code"/>
      </w:pPr>
      <w:r>
        <w:t xml:space="preserve">common-module-declaration-element = module-variable-declaration </w:t>
      </w:r>
    </w:p>
    <w:p w:rsidR="002F6822" w:rsidRDefault="005F1BC7">
      <w:pPr>
        <w:pStyle w:val="Code"/>
      </w:pPr>
      <w:r>
        <w:t>common-module-declaration-element =/ private-const-decla</w:t>
      </w:r>
      <w:r>
        <w:t xml:space="preserve">ration </w:t>
      </w:r>
    </w:p>
    <w:p w:rsidR="002F6822" w:rsidRDefault="005F1BC7">
      <w:pPr>
        <w:pStyle w:val="Code"/>
      </w:pPr>
      <w:r>
        <w:t xml:space="preserve">common-module-declaration-element =/ private-type-declaration </w:t>
      </w:r>
    </w:p>
    <w:p w:rsidR="002F6822" w:rsidRDefault="005F1BC7">
      <w:pPr>
        <w:pStyle w:val="Code"/>
      </w:pPr>
      <w:r>
        <w:t>common-module-declaration-element =/ public-type-declaration</w:t>
      </w:r>
    </w:p>
    <w:p w:rsidR="002F6822" w:rsidRDefault="005F1BC7">
      <w:pPr>
        <w:pStyle w:val="Code"/>
      </w:pPr>
      <w:r>
        <w:t>common-module-declaration-element =/ public-enum-declaration</w:t>
      </w:r>
    </w:p>
    <w:p w:rsidR="002F6822" w:rsidRDefault="005F1BC7">
      <w:pPr>
        <w:pStyle w:val="Code"/>
      </w:pPr>
      <w:r>
        <w:t>common-module-declaration-element =/ private-enum-declaration</w:t>
      </w:r>
    </w:p>
    <w:p w:rsidR="002F6822" w:rsidRDefault="005F1BC7">
      <w:pPr>
        <w:pStyle w:val="Code"/>
      </w:pPr>
      <w:r>
        <w:t xml:space="preserve">common-module-declaration-element =/ private-external-procedure-declaration </w:t>
      </w:r>
    </w:p>
    <w:p w:rsidR="002F6822" w:rsidRDefault="005F1BC7">
      <w:pPr>
        <w:pStyle w:val="Code"/>
      </w:pPr>
      <w:r>
        <w:t>common-module-declaration-element =/ attribute-statement</w:t>
      </w:r>
    </w:p>
    <w:p w:rsidR="002F6822" w:rsidRDefault="005F1BC7">
      <w:pPr>
        <w:spacing w:after="0"/>
      </w:pPr>
      <w:r>
        <w:t xml:space="preserve">Any kind of </w:t>
      </w:r>
      <w:r>
        <w:rPr>
          <w:i/>
        </w:rPr>
        <w:t xml:space="preserve">module (section </w:t>
      </w:r>
      <w:hyperlink w:anchor="Section_4599fae23f414e70968e2398741f446b" w:history="1">
        <w:r>
          <w:rPr>
            <w:rStyle w:val="Hyperlink"/>
            <w:i/>
          </w:rPr>
          <w:t>4.2</w:t>
        </w:r>
      </w:hyperlink>
      <w:r>
        <w:rPr>
          <w:i/>
        </w:rPr>
        <w:t>)</w:t>
      </w:r>
      <w:r>
        <w:t xml:space="preserve"> can contain a &lt;common-module-</w:t>
      </w:r>
      <w:r>
        <w:t xml:space="preserve">declaration-element&gt;. All other declarations are specific to either &lt;procedural-module&gt; or &lt;class-module&gt;. </w:t>
      </w:r>
    </w:p>
    <w:p w:rsidR="002F6822" w:rsidRDefault="005F1BC7">
      <w:pPr>
        <w:spacing w:after="0"/>
      </w:pPr>
      <w:r>
        <w:lastRenderedPageBreak/>
        <w:t xml:space="preserve">Composition and compilation of Attribute statements is not permitted in the Microsoft Visual Basic for Applications editor, however, they are </w:t>
      </w:r>
      <w:r>
        <w:t>consumed and produced by Microsoft Visual Basic for Applications without error upon import and export and are therefore considered valid VBA language constructs. For this reason, this specification describes the grammars needed to parse these statements.</w:t>
      </w:r>
    </w:p>
    <w:p w:rsidR="002F6822" w:rsidRDefault="005F1BC7">
      <w:pPr>
        <w:spacing w:after="0"/>
      </w:pPr>
      <w:r>
        <w:t>C</w:t>
      </w:r>
      <w:r>
        <w:t xml:space="preserve">ompilation of public user defined types is not permitted in the Microsoft Visual Basic for Applications editor, however, composition of them is allowed and they are consumed and produced by Microsoft Visual Basic for Applications without error upon import </w:t>
      </w:r>
      <w:r>
        <w:t>and export and are therefore considered valid VBA language constructs. For this reason, this specification describes the grammars needed to parse these type constructs.</w:t>
      </w:r>
    </w:p>
    <w:p w:rsidR="002F6822" w:rsidRDefault="005F1BC7">
      <w:pPr>
        <w:pStyle w:val="Heading4"/>
      </w:pPr>
      <w:bookmarkStart w:id="115" w:name="section_0f9113dffd9c485a9583fdb0e9d68e1b"/>
      <w:bookmarkStart w:id="116" w:name="_Toc166942504"/>
      <w:r>
        <w:t>Module Variable Declaration Lists</w:t>
      </w:r>
      <w:bookmarkEnd w:id="115"/>
      <w:bookmarkEnd w:id="116"/>
      <w:r>
        <w:fldChar w:fldCharType="begin"/>
      </w:r>
      <w:r>
        <w:instrText xml:space="preserve"> XE "&lt;module-variable-declaration&gt;" </w:instrText>
      </w:r>
      <w:r>
        <w:fldChar w:fldCharType="end"/>
      </w:r>
      <w:r>
        <w:fldChar w:fldCharType="begin"/>
      </w:r>
      <w:r>
        <w:instrText xml:space="preserve"> XE "&lt;global-var</w:instrText>
      </w:r>
      <w:r>
        <w:instrText xml:space="preserve">iable-declaration&gt;" </w:instrText>
      </w:r>
      <w:r>
        <w:fldChar w:fldCharType="end"/>
      </w:r>
      <w:r>
        <w:fldChar w:fldCharType="begin"/>
      </w:r>
      <w:r>
        <w:instrText xml:space="preserve"> XE "&lt;public-variable-declaration&gt;" </w:instrText>
      </w:r>
      <w:r>
        <w:fldChar w:fldCharType="end"/>
      </w:r>
      <w:r>
        <w:fldChar w:fldCharType="begin"/>
      </w:r>
      <w:r>
        <w:instrText xml:space="preserve"> XE "&lt;private-variable-declaration&gt;" </w:instrText>
      </w:r>
      <w:r>
        <w:fldChar w:fldCharType="end"/>
      </w:r>
      <w:r>
        <w:fldChar w:fldCharType="begin"/>
      </w:r>
      <w:r>
        <w:instrText xml:space="preserve"> XE "&lt;module-variable-declaration-list&gt;" </w:instrText>
      </w:r>
      <w:r>
        <w:fldChar w:fldCharType="end"/>
      </w:r>
      <w:r>
        <w:fldChar w:fldCharType="begin"/>
      </w:r>
      <w:r>
        <w:instrText xml:space="preserve"> XE "&lt;variable-declaration-list&gt;" </w:instrText>
      </w:r>
      <w:r>
        <w:fldChar w:fldCharType="end"/>
      </w:r>
    </w:p>
    <w:p w:rsidR="002F6822" w:rsidRDefault="005F1BC7">
      <w:r>
        <w:t>module-variable-declaration = public-variable-declaration / private-variable-</w:t>
      </w:r>
      <w:r>
        <w:t xml:space="preserve">declaration </w:t>
      </w:r>
    </w:p>
    <w:p w:rsidR="002F6822" w:rsidRDefault="005F1BC7">
      <w:pPr>
        <w:pStyle w:val="Code"/>
      </w:pPr>
      <w:r>
        <w:t xml:space="preserve"> </w:t>
      </w:r>
    </w:p>
    <w:p w:rsidR="002F6822" w:rsidRDefault="005F1BC7">
      <w:pPr>
        <w:pStyle w:val="Code"/>
      </w:pPr>
      <w:r>
        <w:t xml:space="preserve">global-variable-declaration = "Global"  variable-declaration-list </w:t>
      </w:r>
    </w:p>
    <w:p w:rsidR="002F6822" w:rsidRDefault="005F1BC7">
      <w:pPr>
        <w:pStyle w:val="Code"/>
      </w:pPr>
      <w:r>
        <w:t xml:space="preserve">public-variable-declaration = "Public" ["Shared"] module-variable-declaration-list </w:t>
      </w:r>
    </w:p>
    <w:p w:rsidR="002F6822" w:rsidRDefault="005F1BC7">
      <w:pPr>
        <w:pStyle w:val="Code"/>
      </w:pPr>
      <w:r>
        <w:t>private-variable-declaration = ("Private" / "Dim") [ "Shared"] module-variable-declaration</w:t>
      </w:r>
      <w:r>
        <w:t xml:space="preserve">-list </w:t>
      </w:r>
    </w:p>
    <w:p w:rsidR="002F6822" w:rsidRDefault="005F1BC7">
      <w:pPr>
        <w:pStyle w:val="Code"/>
      </w:pPr>
      <w:r>
        <w:t xml:space="preserve"> </w:t>
      </w:r>
    </w:p>
    <w:p w:rsidR="002F6822" w:rsidRDefault="005F1BC7">
      <w:pPr>
        <w:pStyle w:val="Code"/>
      </w:pPr>
      <w:r>
        <w:t xml:space="preserve">module-variable-declaration-list = (withevents-variable-dcl / variable-dcl) </w:t>
      </w:r>
    </w:p>
    <w:p w:rsidR="002F6822" w:rsidRDefault="005F1BC7">
      <w:pPr>
        <w:pStyle w:val="Code"/>
      </w:pPr>
      <w:r>
        <w:t xml:space="preserve">      *( "," (withevents-variable-dcl  / variable-dcl) ) </w:t>
      </w:r>
    </w:p>
    <w:p w:rsidR="002F6822" w:rsidRDefault="005F1BC7">
      <w:pPr>
        <w:pStyle w:val="Code"/>
      </w:pPr>
      <w:r>
        <w:t xml:space="preserve">variable-declaration-list = variable-dcl *( "," variable-dcl ) </w:t>
      </w:r>
    </w:p>
    <w:p w:rsidR="002F6822" w:rsidRDefault="005F1BC7">
      <w:pPr>
        <w:spacing w:after="270"/>
        <w:ind w:left="10"/>
      </w:pPr>
      <w:r>
        <w:t xml:space="preserve">&lt;global-variable-declaration&gt; and the optional </w:t>
      </w:r>
      <w:r>
        <w:rPr>
          <w:b/>
        </w:rPr>
        <w:t>S</w:t>
      </w:r>
      <w:r>
        <w:rPr>
          <w:b/>
        </w:rPr>
        <w:t>hared</w:t>
      </w:r>
      <w:r>
        <w:t xml:space="preserve"> </w:t>
      </w:r>
      <w:r>
        <w:rPr>
          <w:i/>
        </w:rPr>
        <w:t xml:space="preserve">keyword (section </w:t>
      </w:r>
      <w:hyperlink w:anchor="Section_b1cbd42c6caa45108f28b0eebabf1956" w:history="1">
        <w:r>
          <w:rPr>
            <w:rStyle w:val="Hyperlink"/>
            <w:i/>
          </w:rPr>
          <w:t>3.3.5.1</w:t>
        </w:r>
      </w:hyperlink>
      <w:r>
        <w:rPr>
          <w:i/>
        </w:rPr>
        <w:t>)</w:t>
      </w:r>
      <w:r>
        <w:t xml:space="preserve"> provides syntactic compatibility with other dialects of the Basic language and/or historic versions of VBA.</w:t>
      </w:r>
    </w:p>
    <w:p w:rsidR="002F6822" w:rsidRDefault="005F1BC7">
      <w:pPr>
        <w:spacing w:after="281" w:line="246" w:lineRule="auto"/>
        <w:ind w:left="-5"/>
      </w:pPr>
      <w:r>
        <w:rPr>
          <w:i/>
        </w:rPr>
        <w:t xml:space="preserve">Static Semantics </w:t>
      </w:r>
    </w:p>
    <w:p w:rsidR="002F6822" w:rsidRDefault="005F1BC7">
      <w:pPr>
        <w:pStyle w:val="ListParagraph"/>
        <w:numPr>
          <w:ilvl w:val="0"/>
          <w:numId w:val="74"/>
        </w:numPr>
        <w:spacing w:after="284"/>
      </w:pPr>
      <w:r>
        <w:t xml:space="preserve">The occurrence of the </w:t>
      </w:r>
      <w:r>
        <w:rPr>
          <w:i/>
        </w:rPr>
        <w:t>keyword</w:t>
      </w:r>
      <w:r>
        <w:t xml:space="preserve"> </w:t>
      </w:r>
      <w:r>
        <w:rPr>
          <w:b/>
        </w:rPr>
        <w:t>Shared</w:t>
      </w:r>
      <w:r>
        <w:t xml:space="preserve"> h</w:t>
      </w:r>
      <w:r>
        <w:t xml:space="preserve">as no meaning. </w:t>
      </w:r>
    </w:p>
    <w:p w:rsidR="002F6822" w:rsidRDefault="005F1BC7">
      <w:pPr>
        <w:pStyle w:val="ListParagraph"/>
        <w:numPr>
          <w:ilvl w:val="0"/>
          <w:numId w:val="74"/>
        </w:numPr>
      </w:pPr>
      <w:r>
        <w:t xml:space="preserve">Each </w:t>
      </w:r>
      <w:r>
        <w:rPr>
          <w:i/>
        </w:rPr>
        <w:t xml:space="preserve">variable (section </w:t>
      </w:r>
      <w:hyperlink w:anchor="Section_6fd5c5967ce44b61a8ce42534465428f" w:history="1">
        <w:r>
          <w:rPr>
            <w:rStyle w:val="Hyperlink"/>
            <w:i/>
          </w:rPr>
          <w:t>2.3</w:t>
        </w:r>
      </w:hyperlink>
      <w:r>
        <w:rPr>
          <w:i/>
        </w:rPr>
        <w:t>)</w:t>
      </w:r>
      <w:r>
        <w:t xml:space="preserve"> defined within a &lt;module-variable-declaration&gt; contained within the same </w:t>
      </w:r>
      <w:r>
        <w:rPr>
          <w:i/>
        </w:rPr>
        <w:t xml:space="preserve">module (section </w:t>
      </w:r>
      <w:hyperlink w:anchor="Section_4599fae23f414e70968e2398741f446b" w:history="1">
        <w:r>
          <w:rPr>
            <w:rStyle w:val="Hyperlink"/>
            <w:i/>
          </w:rPr>
          <w:t>4.2</w:t>
        </w:r>
      </w:hyperlink>
      <w:r>
        <w:rPr>
          <w:i/>
        </w:rPr>
        <w:t>)</w:t>
      </w:r>
      <w:r>
        <w:t xml:space="preserve"> MUST have a different </w:t>
      </w:r>
      <w:r>
        <w:rPr>
          <w:i/>
        </w:rPr>
        <w:t>variable name (section 2.3)</w:t>
      </w:r>
      <w:r>
        <w:t xml:space="preserve">. </w:t>
      </w:r>
    </w:p>
    <w:p w:rsidR="002F6822" w:rsidRDefault="005F1BC7">
      <w:pPr>
        <w:pStyle w:val="ListParagraph"/>
        <w:numPr>
          <w:ilvl w:val="0"/>
          <w:numId w:val="74"/>
        </w:numPr>
      </w:pPr>
      <w:r>
        <w:t xml:space="preserve">Each </w:t>
      </w:r>
      <w:r>
        <w:rPr>
          <w:i/>
        </w:rPr>
        <w:t>variable</w:t>
      </w:r>
      <w:r>
        <w:t xml:space="preserve"> defined within a &lt;module-variable-declaration&gt; is a </w:t>
      </w:r>
      <w:r>
        <w:rPr>
          <w:i/>
        </w:rPr>
        <w:t>module variable</w:t>
      </w:r>
      <w:r>
        <w:t xml:space="preserve"> and MUST have a </w:t>
      </w:r>
      <w:r>
        <w:rPr>
          <w:i/>
        </w:rPr>
        <w:t>variable name</w:t>
      </w:r>
      <w:r>
        <w:t xml:space="preserve"> that is different from the name of any other </w:t>
      </w:r>
      <w:r>
        <w:rPr>
          <w:i/>
        </w:rPr>
        <w:t>module variable</w:t>
      </w:r>
      <w:r>
        <w:t>, module constant, enum member</w:t>
      </w:r>
      <w:r>
        <w:t xml:space="preserve">, or </w:t>
      </w:r>
      <w:r>
        <w:rPr>
          <w:i/>
        </w:rPr>
        <w:t xml:space="preserve">procedure (section </w:t>
      </w:r>
      <w:hyperlink w:anchor="Section_a40a90faa61a48c59599650513d7375f" w:history="1">
        <w:r>
          <w:rPr>
            <w:rStyle w:val="Hyperlink"/>
            <w:i/>
          </w:rPr>
          <w:t>2.4</w:t>
        </w:r>
      </w:hyperlink>
      <w:r>
        <w:rPr>
          <w:i/>
        </w:rPr>
        <w:t>)</w:t>
      </w:r>
      <w:r>
        <w:t xml:space="preserve"> that is defined within the same </w:t>
      </w:r>
      <w:r>
        <w:rPr>
          <w:i/>
        </w:rPr>
        <w:t>module</w:t>
      </w:r>
      <w:r>
        <w:t xml:space="preserve">. </w:t>
      </w:r>
    </w:p>
    <w:p w:rsidR="002F6822" w:rsidRDefault="005F1BC7">
      <w:pPr>
        <w:pStyle w:val="ListParagraph"/>
        <w:numPr>
          <w:ilvl w:val="0"/>
          <w:numId w:val="74"/>
        </w:numPr>
      </w:pPr>
      <w:r>
        <w:t xml:space="preserve">A variable declaration that is part of a &lt;global-variable-declaration&gt; or &lt;public-variable-declaration&gt; declares a </w:t>
      </w:r>
      <w:r>
        <w:rPr>
          <w:i/>
        </w:rPr>
        <w:t>public vari</w:t>
      </w:r>
      <w:r>
        <w:rPr>
          <w:i/>
        </w:rPr>
        <w:t>able</w:t>
      </w:r>
      <w:r>
        <w:t xml:space="preserve">. The </w:t>
      </w:r>
      <w:r>
        <w:rPr>
          <w:i/>
        </w:rPr>
        <w:t>variable</w:t>
      </w:r>
      <w:r>
        <w:t xml:space="preserve"> is accessible within the enclosing </w:t>
      </w:r>
      <w:r>
        <w:rPr>
          <w:i/>
        </w:rPr>
        <w:t xml:space="preserve">project (section </w:t>
      </w:r>
      <w:hyperlink w:anchor="Section_4cd406c71ade45228d7b933183059ac7" w:history="1">
        <w:r>
          <w:rPr>
            <w:rStyle w:val="Hyperlink"/>
            <w:i/>
          </w:rPr>
          <w:t>4.1</w:t>
        </w:r>
      </w:hyperlink>
      <w:r>
        <w:rPr>
          <w:i/>
        </w:rPr>
        <w:t>)</w:t>
      </w:r>
      <w:r>
        <w:t xml:space="preserve">. If the enclosing </w:t>
      </w:r>
      <w:r>
        <w:rPr>
          <w:i/>
        </w:rPr>
        <w:t>module</w:t>
      </w:r>
      <w:r>
        <w:t xml:space="preserve"> is a </w:t>
      </w:r>
      <w:r>
        <w:rPr>
          <w:i/>
        </w:rPr>
        <w:t>class module (section 4.2)</w:t>
      </w:r>
      <w:r>
        <w:t xml:space="preserve"> or is a </w:t>
      </w:r>
      <w:r>
        <w:rPr>
          <w:i/>
        </w:rPr>
        <w:t>procedural module (section 4.2)</w:t>
      </w:r>
      <w:r>
        <w:t xml:space="preserve"> that is not a </w:t>
      </w:r>
      <w:r>
        <w:rPr>
          <w:i/>
        </w:rPr>
        <w:t xml:space="preserve">private module (section </w:t>
      </w:r>
      <w:hyperlink w:anchor="Section_41e5d99761bf4b9bb62d661a33578927" w:history="1">
        <w:r>
          <w:rPr>
            <w:rStyle w:val="Hyperlink"/>
            <w:i/>
          </w:rPr>
          <w:t>5.2.1.4</w:t>
        </w:r>
      </w:hyperlink>
      <w:r>
        <w:rPr>
          <w:i/>
        </w:rPr>
        <w:t>)</w:t>
      </w:r>
      <w:r>
        <w:t xml:space="preserve">, then the </w:t>
      </w:r>
      <w:r>
        <w:rPr>
          <w:i/>
        </w:rPr>
        <w:t>variable</w:t>
      </w:r>
      <w:r>
        <w:t xml:space="preserve"> is also accessible within </w:t>
      </w:r>
      <w:r>
        <w:rPr>
          <w:i/>
        </w:rPr>
        <w:t>projects</w:t>
      </w:r>
      <w:r>
        <w:t xml:space="preserve"> that reference the enclosing </w:t>
      </w:r>
      <w:r>
        <w:rPr>
          <w:i/>
        </w:rPr>
        <w:t>project</w:t>
      </w:r>
      <w:r>
        <w:t>.</w:t>
      </w:r>
      <w:r>
        <w:rPr>
          <w:i/>
        </w:rPr>
        <w:t xml:space="preserve"> </w:t>
      </w:r>
    </w:p>
    <w:p w:rsidR="002F6822" w:rsidRDefault="005F1BC7">
      <w:pPr>
        <w:pStyle w:val="ListParagraph"/>
        <w:numPr>
          <w:ilvl w:val="0"/>
          <w:numId w:val="74"/>
        </w:numPr>
      </w:pPr>
      <w:r>
        <w:t>A variable declaration that is part of a &lt;private-variable-declaration</w:t>
      </w:r>
      <w:r>
        <w:t xml:space="preserve">&gt; declares a </w:t>
      </w:r>
      <w:r>
        <w:rPr>
          <w:i/>
        </w:rPr>
        <w:t>private variable</w:t>
      </w:r>
      <w:r>
        <w:t xml:space="preserve">. The </w:t>
      </w:r>
      <w:r>
        <w:rPr>
          <w:i/>
        </w:rPr>
        <w:t>variable</w:t>
      </w:r>
      <w:r>
        <w:t xml:space="preserve"> is only accessible within the enclosing </w:t>
      </w:r>
      <w:r>
        <w:rPr>
          <w:i/>
        </w:rPr>
        <w:t>module</w:t>
      </w:r>
      <w:r>
        <w:t xml:space="preserve">. </w:t>
      </w:r>
    </w:p>
    <w:p w:rsidR="002F6822" w:rsidRDefault="005F1BC7">
      <w:pPr>
        <w:pStyle w:val="ListParagraph"/>
        <w:numPr>
          <w:ilvl w:val="0"/>
          <w:numId w:val="74"/>
        </w:numPr>
        <w:spacing w:after="279"/>
      </w:pPr>
      <w:r>
        <w:t xml:space="preserve">If a </w:t>
      </w:r>
      <w:r>
        <w:rPr>
          <w:i/>
        </w:rPr>
        <w:t>variable</w:t>
      </w:r>
      <w:r>
        <w:t xml:space="preserve"> defined by a &lt;public-variable-declaration&gt; has a </w:t>
      </w:r>
      <w:r>
        <w:rPr>
          <w:i/>
        </w:rPr>
        <w:t>variable name</w:t>
      </w:r>
      <w:r>
        <w:t xml:space="preserve"> that is the same as a </w:t>
      </w:r>
      <w:r>
        <w:rPr>
          <w:i/>
        </w:rPr>
        <w:t>project name (section 4.1)</w:t>
      </w:r>
      <w:r>
        <w:t xml:space="preserve"> or a </w:t>
      </w:r>
      <w:r>
        <w:rPr>
          <w:i/>
        </w:rPr>
        <w:t>module name (section 4.2)</w:t>
      </w:r>
      <w:r>
        <w:t xml:space="preserve"> then a</w:t>
      </w:r>
      <w:r>
        <w:t xml:space="preserve">ll references to the </w:t>
      </w:r>
      <w:r>
        <w:rPr>
          <w:i/>
        </w:rPr>
        <w:t>variable name</w:t>
      </w:r>
      <w:r>
        <w:t xml:space="preserve"> MUST be module qualified unless they occur within the </w:t>
      </w:r>
      <w:r>
        <w:rPr>
          <w:i/>
        </w:rPr>
        <w:t>module</w:t>
      </w:r>
      <w:r>
        <w:t xml:space="preserve"> that contains the &lt;public-variable-declaration&gt; </w:t>
      </w:r>
    </w:p>
    <w:p w:rsidR="002F6822" w:rsidRDefault="005F1BC7">
      <w:pPr>
        <w:pStyle w:val="ListParagraph"/>
        <w:numPr>
          <w:ilvl w:val="0"/>
          <w:numId w:val="74"/>
        </w:numPr>
      </w:pPr>
      <w:r>
        <w:t xml:space="preserve">A </w:t>
      </w:r>
      <w:r>
        <w:rPr>
          <w:i/>
        </w:rPr>
        <w:t>variable</w:t>
      </w:r>
      <w:r>
        <w:t xml:space="preserve"> defined by a &lt;module-variable-declaration&gt; can have a </w:t>
      </w:r>
      <w:r>
        <w:rPr>
          <w:i/>
        </w:rPr>
        <w:t>variable name</w:t>
      </w:r>
      <w:r>
        <w:t xml:space="preserve"> that is the same as the enum nam</w:t>
      </w:r>
      <w:r>
        <w:t xml:space="preserve">e of a &lt;enum-declaration&gt; defined in the same </w:t>
      </w:r>
      <w:r>
        <w:rPr>
          <w:i/>
        </w:rPr>
        <w:t>module</w:t>
      </w:r>
      <w:r>
        <w:t xml:space="preserve"> but such a </w:t>
      </w:r>
      <w:r>
        <w:rPr>
          <w:i/>
        </w:rPr>
        <w:t>variable</w:t>
      </w:r>
      <w:r>
        <w:t xml:space="preserve"> cannot be referenced using its </w:t>
      </w:r>
      <w:r>
        <w:rPr>
          <w:i/>
        </w:rPr>
        <w:t>variable name</w:t>
      </w:r>
      <w:r>
        <w:t xml:space="preserve"> even if the </w:t>
      </w:r>
      <w:r>
        <w:rPr>
          <w:i/>
        </w:rPr>
        <w:t>variable name</w:t>
      </w:r>
      <w:r>
        <w:t xml:space="preserve"> is module qualified. </w:t>
      </w:r>
    </w:p>
    <w:p w:rsidR="002F6822" w:rsidRDefault="005F1BC7">
      <w:pPr>
        <w:pStyle w:val="ListParagraph"/>
        <w:numPr>
          <w:ilvl w:val="0"/>
          <w:numId w:val="74"/>
        </w:numPr>
        <w:spacing w:after="58" w:line="246" w:lineRule="auto"/>
      </w:pPr>
      <w:r>
        <w:lastRenderedPageBreak/>
        <w:t xml:space="preserve">If a </w:t>
      </w:r>
      <w:r>
        <w:rPr>
          <w:i/>
        </w:rPr>
        <w:t>variable</w:t>
      </w:r>
      <w:r>
        <w:t xml:space="preserve"> defined by a &lt;public-variable-declaration&gt; has a </w:t>
      </w:r>
      <w:r>
        <w:rPr>
          <w:i/>
        </w:rPr>
        <w:t>variable name</w:t>
      </w:r>
      <w:r>
        <w:t xml:space="preserve"> that is the same as the enum name of a public &lt;enum-declaration&gt; in a different </w:t>
      </w:r>
      <w:r>
        <w:rPr>
          <w:i/>
        </w:rPr>
        <w:t>module</w:t>
      </w:r>
      <w:r>
        <w:t xml:space="preserve">, all references to the </w:t>
      </w:r>
      <w:r>
        <w:rPr>
          <w:i/>
        </w:rPr>
        <w:t>variable name</w:t>
      </w:r>
      <w:r>
        <w:t xml:space="preserve"> MUST be module qualified unless they occur within the </w:t>
      </w:r>
      <w:r>
        <w:rPr>
          <w:i/>
        </w:rPr>
        <w:t>module</w:t>
      </w:r>
      <w:r>
        <w:t xml:space="preserve"> that contains the &lt;public-variable-declaration&gt;. </w:t>
      </w:r>
    </w:p>
    <w:p w:rsidR="002F6822" w:rsidRDefault="005F1BC7">
      <w:pPr>
        <w:pStyle w:val="ListParagraph"/>
        <w:numPr>
          <w:ilvl w:val="0"/>
          <w:numId w:val="74"/>
        </w:numPr>
        <w:spacing w:after="279"/>
      </w:pPr>
      <w:r>
        <w:t xml:space="preserve">The </w:t>
      </w:r>
      <w:r>
        <w:rPr>
          <w:i/>
        </w:rPr>
        <w:t>declared type (s</w:t>
      </w:r>
      <w:r>
        <w:rPr>
          <w:i/>
        </w:rPr>
        <w:t xml:space="preserve">ection </w:t>
      </w:r>
      <w:hyperlink w:anchor="Section_aaee9b48168f4cfe95d114c5cc427b69" w:history="1">
        <w:r>
          <w:rPr>
            <w:rStyle w:val="Hyperlink"/>
            <w:i/>
          </w:rPr>
          <w:t>2.2</w:t>
        </w:r>
      </w:hyperlink>
      <w:r>
        <w:rPr>
          <w:i/>
        </w:rPr>
        <w:t>)</w:t>
      </w:r>
      <w:r>
        <w:t xml:space="preserve"> of a </w:t>
      </w:r>
      <w:r>
        <w:rPr>
          <w:i/>
        </w:rPr>
        <w:t>variable</w:t>
      </w:r>
      <w:r>
        <w:t xml:space="preserve"> defined by a &lt;public-variable-declaration&gt; in a &lt;class-module-code-section&gt; might not be a </w:t>
      </w:r>
      <w:r>
        <w:rPr>
          <w:i/>
        </w:rPr>
        <w:t xml:space="preserve">UDT (section </w:t>
      </w:r>
      <w:hyperlink w:anchor="Section_c86480b2aef24488b177f55e13cc51f2" w:history="1">
        <w:r>
          <w:rPr>
            <w:rStyle w:val="Hyperlink"/>
            <w:i/>
          </w:rPr>
          <w:t>2.1</w:t>
        </w:r>
      </w:hyperlink>
      <w:r>
        <w:rPr>
          <w:i/>
        </w:rPr>
        <w:t>)</w:t>
      </w:r>
      <w:r>
        <w:t xml:space="preserve"> that is defined by a &lt;private-type-declaration&gt; or a private enum name. </w:t>
      </w:r>
    </w:p>
    <w:p w:rsidR="002F6822" w:rsidRDefault="005F1BC7">
      <w:pPr>
        <w:pStyle w:val="ListParagraph"/>
        <w:numPr>
          <w:ilvl w:val="0"/>
          <w:numId w:val="74"/>
        </w:numPr>
      </w:pPr>
      <w:r>
        <w:t xml:space="preserve">A &lt;module-variable-declaration-list&gt; that occurs in a </w:t>
      </w:r>
      <w:r>
        <w:rPr>
          <w:i/>
        </w:rPr>
        <w:t>procedural module</w:t>
      </w:r>
      <w:r>
        <w:t xml:space="preserve"> MUST NOT include any &lt;withevents-variable-dcl&gt; elements.</w:t>
      </w:r>
      <w:r>
        <w:rPr>
          <w:i/>
        </w:rPr>
        <w:t xml:space="preserve"> </w:t>
      </w:r>
    </w:p>
    <w:p w:rsidR="002F6822" w:rsidRDefault="005F1BC7">
      <w:pPr>
        <w:spacing w:after="34"/>
      </w:pPr>
      <w:r>
        <w:rPr>
          <w:i/>
        </w:rPr>
        <w:t xml:space="preserve"> </w:t>
      </w:r>
    </w:p>
    <w:p w:rsidR="002F6822" w:rsidRDefault="005F1BC7">
      <w:pPr>
        <w:spacing w:after="281" w:line="246" w:lineRule="auto"/>
        <w:ind w:left="-5"/>
      </w:pPr>
      <w:r>
        <w:rPr>
          <w:i/>
        </w:rPr>
        <w:t>Runtime Semantics.</w:t>
      </w:r>
      <w:r>
        <w:t xml:space="preserve"> </w:t>
      </w:r>
    </w:p>
    <w:p w:rsidR="002F6822" w:rsidRDefault="005F1BC7">
      <w:pPr>
        <w:pStyle w:val="ListParagraph"/>
        <w:numPr>
          <w:ilvl w:val="0"/>
          <w:numId w:val="75"/>
        </w:numPr>
      </w:pPr>
      <w:r>
        <w:t xml:space="preserve">All </w:t>
      </w:r>
      <w:r>
        <w:rPr>
          <w:i/>
        </w:rPr>
        <w:t>variables</w:t>
      </w:r>
      <w:r>
        <w:t xml:space="preserve"> defined by a &lt;mo</w:t>
      </w:r>
      <w:r>
        <w:t xml:space="preserve">dule-variable-declaration&gt; that is an element of in a &lt;procedural-module-declaration-section&gt; have </w:t>
      </w:r>
      <w:r>
        <w:rPr>
          <w:i/>
        </w:rPr>
        <w:t>module extent (section 2.3)</w:t>
      </w:r>
      <w:r>
        <w:t xml:space="preserve">. </w:t>
      </w:r>
    </w:p>
    <w:p w:rsidR="002F6822" w:rsidRDefault="005F1BC7">
      <w:pPr>
        <w:pStyle w:val="ListParagraph"/>
        <w:numPr>
          <w:ilvl w:val="0"/>
          <w:numId w:val="75"/>
        </w:numPr>
        <w:spacing w:after="263"/>
      </w:pPr>
      <w:r>
        <w:t xml:space="preserve">All </w:t>
      </w:r>
      <w:r>
        <w:rPr>
          <w:i/>
        </w:rPr>
        <w:t>variables</w:t>
      </w:r>
      <w:r>
        <w:t xml:space="preserve"> defined by a &lt;module-variable-declaration&gt; that is an element of in a &lt;class-module-declaration-section&gt; are </w:t>
      </w:r>
      <w:r>
        <w:rPr>
          <w:i/>
        </w:rPr>
        <w:t>memb</w:t>
      </w:r>
      <w:r>
        <w:rPr>
          <w:i/>
        </w:rPr>
        <w:t xml:space="preserve">er (section </w:t>
      </w:r>
      <w:hyperlink w:anchor="Section_bc89d98629774b729598fb90a4e052cd" w:history="1">
        <w:r>
          <w:rPr>
            <w:rStyle w:val="Hyperlink"/>
            <w:i/>
          </w:rPr>
          <w:t>2.5</w:t>
        </w:r>
      </w:hyperlink>
      <w:r>
        <w:rPr>
          <w:i/>
        </w:rPr>
        <w:t>)</w:t>
      </w:r>
      <w:r>
        <w:t xml:space="preserve"> </w:t>
      </w:r>
      <w:r>
        <w:rPr>
          <w:i/>
        </w:rPr>
        <w:t>variables</w:t>
      </w:r>
      <w:r>
        <w:t xml:space="preserve"> of the </w:t>
      </w:r>
      <w:r>
        <w:rPr>
          <w:i/>
        </w:rPr>
        <w:t>class (section 2.5)</w:t>
      </w:r>
      <w:r>
        <w:t xml:space="preserve"> and have </w:t>
      </w:r>
      <w:r>
        <w:rPr>
          <w:i/>
        </w:rPr>
        <w:t>object extent (section 2.3)</w:t>
      </w:r>
      <w:r>
        <w:t xml:space="preserve">. Each </w:t>
      </w:r>
      <w:r>
        <w:rPr>
          <w:i/>
        </w:rPr>
        <w:t>instance (section 2.5)</w:t>
      </w:r>
      <w:r>
        <w:t xml:space="preserve"> of the class will contain a distinct corresponding </w:t>
      </w:r>
      <w:r>
        <w:rPr>
          <w:i/>
        </w:rPr>
        <w:t>variable</w:t>
      </w:r>
      <w:r>
        <w:t xml:space="preserve">. </w:t>
      </w:r>
    </w:p>
    <w:p w:rsidR="002F6822" w:rsidRDefault="005F1BC7">
      <w:pPr>
        <w:pStyle w:val="Heading5"/>
      </w:pPr>
      <w:bookmarkStart w:id="117" w:name="section_cf31e1526b154ddda4153257a30b1ac8"/>
      <w:bookmarkStart w:id="118" w:name="_Toc166942505"/>
      <w:r>
        <w:t>Variable Decla</w:t>
      </w:r>
      <w:r>
        <w:t>rations</w:t>
      </w:r>
      <w:bookmarkEnd w:id="117"/>
      <w:bookmarkEnd w:id="118"/>
      <w:r>
        <w:fldChar w:fldCharType="begin"/>
      </w:r>
      <w:r>
        <w:instrText xml:space="preserve"> XE "&lt;variable-dcl&gt;" </w:instrText>
      </w:r>
      <w:r>
        <w:fldChar w:fldCharType="end"/>
      </w:r>
      <w:r>
        <w:fldChar w:fldCharType="begin"/>
      </w:r>
      <w:r>
        <w:instrText xml:space="preserve"> XE "&lt;typed-variable-dcl&gt;" </w:instrText>
      </w:r>
      <w:r>
        <w:fldChar w:fldCharType="end"/>
      </w:r>
      <w:r>
        <w:fldChar w:fldCharType="begin"/>
      </w:r>
      <w:r>
        <w:instrText xml:space="preserve"> XE "&lt;untyped-variable-dcl&gt;" </w:instrText>
      </w:r>
      <w:r>
        <w:fldChar w:fldCharType="end"/>
      </w:r>
      <w:r>
        <w:fldChar w:fldCharType="begin"/>
      </w:r>
      <w:r>
        <w:instrText xml:space="preserve"> XE "&lt;array-clause&gt;" </w:instrText>
      </w:r>
      <w:r>
        <w:fldChar w:fldCharType="end"/>
      </w:r>
      <w:r>
        <w:fldChar w:fldCharType="begin"/>
      </w:r>
      <w:r>
        <w:instrText xml:space="preserve"> XE "&lt;as-clause&gt;" </w:instrText>
      </w:r>
      <w:r>
        <w:fldChar w:fldCharType="end"/>
      </w:r>
    </w:p>
    <w:p w:rsidR="002F6822" w:rsidRDefault="005F1BC7">
      <w:pPr>
        <w:pStyle w:val="Code"/>
      </w:pPr>
      <w:r>
        <w:t xml:space="preserve">variable-dcl = typed-variable-dcl / untyped-variable-dcl </w:t>
      </w:r>
    </w:p>
    <w:p w:rsidR="002F6822" w:rsidRDefault="005F1BC7">
      <w:pPr>
        <w:pStyle w:val="Code"/>
      </w:pPr>
      <w:r>
        <w:t xml:space="preserve">typed-variable-dcl = TYPED-NAME [array-dim] </w:t>
      </w:r>
    </w:p>
    <w:p w:rsidR="002F6822" w:rsidRDefault="005F1BC7">
      <w:pPr>
        <w:pStyle w:val="Code"/>
      </w:pPr>
      <w:r>
        <w:t>untyped-variable-dc</w:t>
      </w:r>
      <w:r>
        <w:t xml:space="preserve">l = IDENTIFIER  [array-clause / as-clause]   </w:t>
      </w:r>
    </w:p>
    <w:p w:rsidR="002F6822" w:rsidRDefault="005F1BC7">
      <w:pPr>
        <w:pStyle w:val="Code"/>
      </w:pPr>
      <w:r>
        <w:t xml:space="preserve">array-clause = array-dim [as-clause] </w:t>
      </w:r>
    </w:p>
    <w:p w:rsidR="002F6822" w:rsidRDefault="005F1BC7">
      <w:pPr>
        <w:pStyle w:val="Code"/>
      </w:pPr>
      <w:r>
        <w:t xml:space="preserve">as-clause = as-auto-object / as-type </w:t>
      </w:r>
    </w:p>
    <w:p w:rsidR="002F6822" w:rsidRDefault="005F1BC7">
      <w:pPr>
        <w:spacing w:line="246" w:lineRule="auto"/>
        <w:ind w:left="360"/>
      </w:pPr>
      <w:r>
        <w:rPr>
          <w:i/>
        </w:rPr>
        <w:t xml:space="preserve">Static Semantics </w:t>
      </w:r>
    </w:p>
    <w:p w:rsidR="002F6822" w:rsidRDefault="005F1BC7">
      <w:pPr>
        <w:pStyle w:val="ListParagraph"/>
        <w:numPr>
          <w:ilvl w:val="0"/>
          <w:numId w:val="76"/>
        </w:numPr>
      </w:pPr>
      <w:r>
        <w:t xml:space="preserve">A &lt;typed-variable-dcl&gt; defines a </w:t>
      </w:r>
      <w:r>
        <w:rPr>
          <w:i/>
        </w:rPr>
        <w:t xml:space="preserve">variable (section </w:t>
      </w:r>
      <w:hyperlink w:anchor="Section_6fd5c5967ce44b61a8ce42534465428f" w:history="1">
        <w:r>
          <w:rPr>
            <w:rStyle w:val="Hyperlink"/>
            <w:i/>
          </w:rPr>
          <w:t>2.3</w:t>
        </w:r>
      </w:hyperlink>
      <w:r>
        <w:rPr>
          <w:i/>
        </w:rPr>
        <w:t>)</w:t>
      </w:r>
      <w:r>
        <w:t xml:space="preserve"> </w:t>
      </w:r>
      <w:r>
        <w:t xml:space="preserve">whose </w:t>
      </w:r>
      <w:r>
        <w:rPr>
          <w:i/>
        </w:rPr>
        <w:t>variable</w:t>
      </w:r>
      <w:r>
        <w:t xml:space="preserve"> </w:t>
      </w:r>
      <w:r>
        <w:rPr>
          <w:i/>
        </w:rPr>
        <w:t>name (section 2.3)</w:t>
      </w:r>
      <w:r>
        <w:t xml:space="preserve"> is the </w:t>
      </w:r>
      <w:r>
        <w:rPr>
          <w:i/>
        </w:rPr>
        <w:t>name</w:t>
      </w:r>
      <w:r>
        <w:t xml:space="preserve"> </w:t>
      </w:r>
      <w:r>
        <w:rPr>
          <w:i/>
        </w:rPr>
        <w:t xml:space="preserve">value (section </w:t>
      </w:r>
      <w:hyperlink w:anchor="Section_b1cbd42c6caa45108f28b0eebabf1956" w:history="1">
        <w:r>
          <w:rPr>
            <w:rStyle w:val="Hyperlink"/>
            <w:i/>
          </w:rPr>
          <w:t>3.3.5.1</w:t>
        </w:r>
      </w:hyperlink>
      <w:r>
        <w:rPr>
          <w:i/>
        </w:rPr>
        <w:t>)</w:t>
      </w:r>
      <w:r>
        <w:t xml:space="preserve"> of the &lt;TYPED-NAME&gt;. </w:t>
      </w:r>
    </w:p>
    <w:p w:rsidR="002F6822" w:rsidRDefault="005F1BC7">
      <w:pPr>
        <w:pStyle w:val="ListParagraph"/>
        <w:numPr>
          <w:ilvl w:val="0"/>
          <w:numId w:val="76"/>
        </w:numPr>
      </w:pPr>
      <w:r>
        <w:t xml:space="preserve">If the optional &lt;array-dim&gt; is not present the </w:t>
      </w:r>
      <w:r>
        <w:rPr>
          <w:i/>
        </w:rPr>
        <w:t xml:space="preserve">declared type (section </w:t>
      </w:r>
      <w:hyperlink w:anchor="Section_aaee9b48168f4cfe95d114c5cc427b69" w:history="1">
        <w:r>
          <w:rPr>
            <w:rStyle w:val="Hyperlink"/>
            <w:i/>
          </w:rPr>
          <w:t>2.2</w:t>
        </w:r>
      </w:hyperlink>
      <w:r>
        <w:rPr>
          <w:i/>
        </w:rPr>
        <w:t>)</w:t>
      </w:r>
      <w:r>
        <w:t xml:space="preserve"> of the defined </w:t>
      </w:r>
      <w:r>
        <w:rPr>
          <w:i/>
        </w:rPr>
        <w:t>variable</w:t>
      </w:r>
      <w:r>
        <w:t xml:space="preserve"> is the </w:t>
      </w:r>
      <w:r>
        <w:rPr>
          <w:i/>
        </w:rPr>
        <w:t>declared type</w:t>
      </w:r>
      <w:r>
        <w:t xml:space="preserve"> of the &lt;TYPED-NAME&gt;. </w:t>
      </w:r>
    </w:p>
    <w:p w:rsidR="002F6822" w:rsidRDefault="005F1BC7">
      <w:pPr>
        <w:pStyle w:val="ListParagraph"/>
        <w:numPr>
          <w:ilvl w:val="0"/>
          <w:numId w:val="76"/>
        </w:numPr>
      </w:pPr>
      <w:r>
        <w:t xml:space="preserve">If the optional &lt;array-dim&gt; is present and does not include a &lt;bounds-list&gt; then the </w:t>
      </w:r>
      <w:r>
        <w:rPr>
          <w:i/>
        </w:rPr>
        <w:t xml:space="preserve">declared type </w:t>
      </w:r>
      <w:r>
        <w:t xml:space="preserve">of the defined </w:t>
      </w:r>
      <w:r>
        <w:rPr>
          <w:i/>
        </w:rPr>
        <w:t>variable</w:t>
      </w:r>
      <w:r>
        <w:t xml:space="preserve"> is </w:t>
      </w:r>
      <w:r>
        <w:rPr>
          <w:i/>
        </w:rPr>
        <w:t>resizable array (section 2.2)</w:t>
      </w:r>
      <w:r>
        <w:t xml:space="preserve"> with an </w:t>
      </w:r>
      <w:r>
        <w:rPr>
          <w:i/>
        </w:rPr>
        <w:t xml:space="preserve">element type (section </w:t>
      </w:r>
      <w:hyperlink w:anchor="Section_454f218f69d24e61a2062d9ce0ab90f9" w:history="1">
        <w:r>
          <w:rPr>
            <w:rStyle w:val="Hyperlink"/>
            <w:i/>
          </w:rPr>
          <w:t>2.1.1</w:t>
        </w:r>
      </w:hyperlink>
      <w:r>
        <w:rPr>
          <w:i/>
        </w:rPr>
        <w:t>)</w:t>
      </w:r>
      <w:r>
        <w:t xml:space="preserve"> that is the </w:t>
      </w:r>
      <w:r>
        <w:rPr>
          <w:i/>
        </w:rPr>
        <w:t>declared type</w:t>
      </w:r>
      <w:r>
        <w:t xml:space="preserve"> of the &lt;TYPED-NAME&gt;. </w:t>
      </w:r>
    </w:p>
    <w:p w:rsidR="002F6822" w:rsidRDefault="005F1BC7">
      <w:pPr>
        <w:pStyle w:val="ListParagraph"/>
        <w:numPr>
          <w:ilvl w:val="0"/>
          <w:numId w:val="76"/>
        </w:numPr>
      </w:pPr>
      <w:r>
        <w:t xml:space="preserve">If the optional &lt;array-dim&gt; is present and includes a &lt;bounds-list&gt; then the </w:t>
      </w:r>
      <w:r>
        <w:rPr>
          <w:i/>
        </w:rPr>
        <w:t>declared type</w:t>
      </w:r>
      <w:r>
        <w:t xml:space="preserve"> of the defined </w:t>
      </w:r>
      <w:r>
        <w:rPr>
          <w:i/>
        </w:rPr>
        <w:t>vari</w:t>
      </w:r>
      <w:r>
        <w:rPr>
          <w:i/>
        </w:rPr>
        <w:t>able</w:t>
      </w:r>
      <w:r>
        <w:t xml:space="preserve"> is </w:t>
      </w:r>
      <w:r>
        <w:rPr>
          <w:i/>
        </w:rPr>
        <w:t>fixed-size array (section 2.2)</w:t>
      </w:r>
      <w:r>
        <w:t xml:space="preserve"> with an </w:t>
      </w:r>
      <w:r>
        <w:rPr>
          <w:i/>
        </w:rPr>
        <w:t>element type</w:t>
      </w:r>
      <w:r>
        <w:t xml:space="preserve"> that is the </w:t>
      </w:r>
      <w:r>
        <w:rPr>
          <w:i/>
        </w:rPr>
        <w:t>declared type</w:t>
      </w:r>
      <w:r>
        <w:t xml:space="preserve"> of the &lt;TYPED-NAME&gt;. The number of dimensions and the </w:t>
      </w:r>
      <w:r>
        <w:rPr>
          <w:i/>
        </w:rPr>
        <w:t xml:space="preserve">upper bound (section </w:t>
      </w:r>
      <w:hyperlink w:anchor="Section_c86480b2aef24488b177f55e13cc51f2" w:history="1">
        <w:r>
          <w:rPr>
            <w:rStyle w:val="Hyperlink"/>
            <w:i/>
          </w:rPr>
          <w:t>2.1</w:t>
        </w:r>
      </w:hyperlink>
      <w:r>
        <w:rPr>
          <w:i/>
        </w:rPr>
        <w:t>)</w:t>
      </w:r>
      <w:r>
        <w:t xml:space="preserve"> and </w:t>
      </w:r>
      <w:r>
        <w:rPr>
          <w:i/>
        </w:rPr>
        <w:t>lower bound (section 2.1)</w:t>
      </w:r>
      <w:r>
        <w:t xml:space="preserve"> </w:t>
      </w:r>
      <w:r>
        <w:t xml:space="preserve">for each dimension is as defined by the &lt;bounds-list&gt;. </w:t>
      </w:r>
    </w:p>
    <w:p w:rsidR="002F6822" w:rsidRDefault="005F1BC7">
      <w:pPr>
        <w:pStyle w:val="ListParagraph"/>
        <w:numPr>
          <w:ilvl w:val="0"/>
          <w:numId w:val="76"/>
        </w:numPr>
      </w:pPr>
      <w:r>
        <w:t xml:space="preserve">An &lt;untyped-variable-dcl&gt; that includes an &lt;as-clause&gt; containing an &lt;as-auto-object&gt; element defines an </w:t>
      </w:r>
      <w:r>
        <w:rPr>
          <w:i/>
        </w:rPr>
        <w:t xml:space="preserve">automatic instantiation variable (section </w:t>
      </w:r>
      <w:hyperlink w:anchor="Section_fef0676145b948c2825cb75c28aee9b5" w:history="1">
        <w:r>
          <w:rPr>
            <w:rStyle w:val="Hyperlink"/>
            <w:i/>
          </w:rPr>
          <w:t>2.5.1</w:t>
        </w:r>
      </w:hyperlink>
      <w:r>
        <w:rPr>
          <w:i/>
        </w:rPr>
        <w:t>)</w:t>
      </w:r>
      <w:r>
        <w:t xml:space="preserve">. If the &lt;untyped-variable-dcl&gt; also includes an &lt;array-dim&gt; element then each </w:t>
      </w:r>
      <w:r>
        <w:rPr>
          <w:i/>
        </w:rPr>
        <w:t xml:space="preserve">dependent variable (section </w:t>
      </w:r>
      <w:hyperlink w:anchor="Section_7abb397a28684382bb891dba7a33cd36" w:history="1">
        <w:r>
          <w:rPr>
            <w:rStyle w:val="Hyperlink"/>
            <w:i/>
          </w:rPr>
          <w:t>2.3.1</w:t>
        </w:r>
      </w:hyperlink>
      <w:r>
        <w:rPr>
          <w:i/>
        </w:rPr>
        <w:t>)</w:t>
      </w:r>
      <w:r>
        <w:t xml:space="preserve"> of the defined array </w:t>
      </w:r>
      <w:r>
        <w:rPr>
          <w:i/>
        </w:rPr>
        <w:t>variable</w:t>
      </w:r>
      <w:r>
        <w:t xml:space="preserve"> is an </w:t>
      </w:r>
      <w:r>
        <w:rPr>
          <w:i/>
        </w:rPr>
        <w:t>automatic instantiation variable</w:t>
      </w:r>
      <w:r>
        <w:t>.</w:t>
      </w:r>
      <w:r>
        <w:t xml:space="preserve"> </w:t>
      </w:r>
    </w:p>
    <w:p w:rsidR="002F6822" w:rsidRDefault="005F1BC7">
      <w:pPr>
        <w:pStyle w:val="ListParagraph"/>
        <w:numPr>
          <w:ilvl w:val="0"/>
          <w:numId w:val="76"/>
        </w:numPr>
      </w:pPr>
      <w:r>
        <w:t xml:space="preserve">If the &lt;untyped-variable-dcl&gt; does not include an &lt;as-clause&gt; (either directly or as part of an &lt;array-clause&gt; this is an </w:t>
      </w:r>
      <w:r>
        <w:rPr>
          <w:i/>
        </w:rPr>
        <w:t xml:space="preserve">implicitly typed (section </w:t>
      </w:r>
      <w:hyperlink w:anchor="Section_8865edf362ab4eb7aa13c628aef9ccc2" w:history="1">
        <w:r>
          <w:rPr>
            <w:rStyle w:val="Hyperlink"/>
            <w:i/>
          </w:rPr>
          <w:t>5.2.2</w:t>
        </w:r>
      </w:hyperlink>
      <w:r>
        <w:rPr>
          <w:i/>
        </w:rPr>
        <w:t>)</w:t>
      </w:r>
      <w:r>
        <w:t xml:space="preserve"> declaration and its </w:t>
      </w:r>
      <w:r>
        <w:rPr>
          <w:i/>
        </w:rPr>
        <w:t>implicit declared t</w:t>
      </w:r>
      <w:r>
        <w:rPr>
          <w:i/>
        </w:rPr>
        <w:t>ype</w:t>
      </w:r>
      <w:r>
        <w:t xml:space="preserve"> </w:t>
      </w:r>
      <w:r>
        <w:rPr>
          <w:i/>
        </w:rPr>
        <w:t xml:space="preserve">(section </w:t>
      </w:r>
      <w:hyperlink w:anchor="Section_6df70c22dc3045d0b8a79a0fb4f068b3" w:history="1">
        <w:r>
          <w:rPr>
            <w:rStyle w:val="Hyperlink"/>
            <w:i/>
          </w:rPr>
          <w:t>5.2.3.1.5</w:t>
        </w:r>
      </w:hyperlink>
      <w:r>
        <w:rPr>
          <w:rStyle w:val="Hyperlink"/>
          <w:i/>
        </w:rPr>
        <w:t>)</w:t>
      </w:r>
      <w:r>
        <w:t xml:space="preserve">. The following rules apply: </w:t>
      </w:r>
    </w:p>
    <w:p w:rsidR="002F6822" w:rsidRDefault="005F1BC7">
      <w:pPr>
        <w:pStyle w:val="ListParagraph"/>
        <w:numPr>
          <w:ilvl w:val="1"/>
          <w:numId w:val="76"/>
        </w:numPr>
      </w:pPr>
      <w:r>
        <w:lastRenderedPageBreak/>
        <w:t xml:space="preserve">The </w:t>
      </w:r>
      <w:r>
        <w:rPr>
          <w:i/>
        </w:rPr>
        <w:t>declared type</w:t>
      </w:r>
      <w:r>
        <w:t xml:space="preserve"> of a </w:t>
      </w:r>
      <w:r>
        <w:rPr>
          <w:i/>
        </w:rPr>
        <w:t>variable</w:t>
      </w:r>
      <w:r>
        <w:t xml:space="preserve"> defined by an </w:t>
      </w:r>
      <w:r>
        <w:rPr>
          <w:i/>
        </w:rPr>
        <w:t>implicitly typed</w:t>
      </w:r>
      <w:r>
        <w:t xml:space="preserve"> declaration that does not include an &lt;array-clause&gt; is the same as its </w:t>
      </w:r>
      <w:r>
        <w:rPr>
          <w:i/>
        </w:rPr>
        <w:t xml:space="preserve">implicit </w:t>
      </w:r>
      <w:r>
        <w:rPr>
          <w:i/>
        </w:rPr>
        <w:t>declared type</w:t>
      </w:r>
      <w:r>
        <w:t xml:space="preserve">. </w:t>
      </w:r>
    </w:p>
    <w:p w:rsidR="002F6822" w:rsidRDefault="005F1BC7">
      <w:pPr>
        <w:pStyle w:val="ListParagraph"/>
        <w:numPr>
          <w:ilvl w:val="1"/>
          <w:numId w:val="76"/>
        </w:numPr>
      </w:pPr>
      <w:r>
        <w:t xml:space="preserve">The </w:t>
      </w:r>
      <w:r>
        <w:rPr>
          <w:i/>
        </w:rPr>
        <w:t>declared 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does not contain a &lt;bounds-list&gt; is </w:t>
      </w:r>
      <w:r>
        <w:rPr>
          <w:i/>
        </w:rPr>
        <w:t>resizable array</w:t>
      </w:r>
      <w:r>
        <w:t xml:space="preserve"> whose </w:t>
      </w:r>
      <w:r>
        <w:rPr>
          <w:i/>
        </w:rPr>
        <w:t>declared element type</w:t>
      </w:r>
      <w:r>
        <w:t xml:space="preserve"> is the same as the </w:t>
      </w:r>
      <w:r>
        <w:rPr>
          <w:i/>
        </w:rPr>
        <w:t>implicit</w:t>
      </w:r>
      <w:r>
        <w:rPr>
          <w:i/>
        </w:rPr>
        <w:t xml:space="preserve"> declared type</w:t>
      </w:r>
      <w:r>
        <w:t xml:space="preserve">. </w:t>
      </w:r>
    </w:p>
    <w:p w:rsidR="002F6822" w:rsidRDefault="005F1BC7">
      <w:pPr>
        <w:pStyle w:val="ListParagraph"/>
        <w:numPr>
          <w:ilvl w:val="1"/>
          <w:numId w:val="76"/>
        </w:numPr>
      </w:pPr>
      <w:r>
        <w:t xml:space="preserve">The </w:t>
      </w:r>
      <w:r>
        <w:rPr>
          <w:i/>
        </w:rPr>
        <w:t>declared</w:t>
      </w:r>
      <w:r>
        <w:t xml:space="preserve"> </w:t>
      </w:r>
      <w:r>
        <w:rPr>
          <w:i/>
        </w:rPr>
        <w:t>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contains a &lt;bounds-list&gt; is </w:t>
      </w:r>
      <w:r>
        <w:rPr>
          <w:i/>
        </w:rPr>
        <w:t>fixed size array</w:t>
      </w:r>
      <w:r>
        <w:t xml:space="preserve"> with a </w:t>
      </w:r>
      <w:r>
        <w:rPr>
          <w:i/>
        </w:rPr>
        <w:t>declared element type</w:t>
      </w:r>
      <w:r>
        <w:t xml:space="preserve"> is the same as the </w:t>
      </w:r>
      <w:r>
        <w:rPr>
          <w:i/>
        </w:rPr>
        <w:t>implicit decl</w:t>
      </w:r>
      <w:r>
        <w:rPr>
          <w:i/>
        </w:rPr>
        <w:t>ared type</w:t>
      </w:r>
      <w:r>
        <w:t xml:space="preserve">. The number of dimensions and the </w:t>
      </w:r>
      <w:r>
        <w:rPr>
          <w:i/>
        </w:rPr>
        <w:t>upper</w:t>
      </w:r>
      <w:r>
        <w:t xml:space="preserve"> </w:t>
      </w:r>
      <w:r>
        <w:rPr>
          <w:i/>
        </w:rPr>
        <w:t>bound</w:t>
      </w:r>
      <w:r>
        <w:t xml:space="preserve"> and </w:t>
      </w:r>
      <w:r>
        <w:rPr>
          <w:i/>
        </w:rPr>
        <w:t>lower</w:t>
      </w:r>
      <w:r>
        <w:t xml:space="preserve"> </w:t>
      </w:r>
      <w:r>
        <w:rPr>
          <w:i/>
        </w:rPr>
        <w:t>bound</w:t>
      </w:r>
      <w:r>
        <w:t xml:space="preserve"> for each dimension is as defined by the &lt;bounds-list&gt;. </w:t>
      </w:r>
    </w:p>
    <w:p w:rsidR="002F6822" w:rsidRDefault="005F1BC7">
      <w:pPr>
        <w:pStyle w:val="ListParagraph"/>
        <w:numPr>
          <w:ilvl w:val="0"/>
          <w:numId w:val="76"/>
        </w:numPr>
      </w:pPr>
      <w:r>
        <w:t xml:space="preserve">If the &lt;untyped-variable-dcl&gt; includes an &lt;array-clause&gt; containing an &lt;as-clause&gt; the following rules apply: </w:t>
      </w:r>
    </w:p>
    <w:p w:rsidR="002F6822" w:rsidRDefault="005F1BC7">
      <w:pPr>
        <w:pStyle w:val="ListParagraph"/>
        <w:numPr>
          <w:ilvl w:val="1"/>
          <w:numId w:val="76"/>
        </w:numPr>
      </w:pPr>
      <w:r>
        <w:t>If the &lt;array-dim</w:t>
      </w:r>
      <w:r>
        <w:t xml:space="preserve">&gt; of the &lt;array-clause&gt; does not contain a &lt;bounds-list&gt; the </w:t>
      </w:r>
      <w:r>
        <w:rPr>
          <w:i/>
        </w:rPr>
        <w:t>declared type</w:t>
      </w:r>
      <w:r>
        <w:t xml:space="preserve"> of the defined </w:t>
      </w:r>
      <w:r>
        <w:rPr>
          <w:i/>
        </w:rPr>
        <w:t>variable</w:t>
      </w:r>
      <w:r>
        <w:t xml:space="preserve"> is </w:t>
      </w:r>
      <w:r>
        <w:rPr>
          <w:i/>
        </w:rPr>
        <w:t>resizable array</w:t>
      </w:r>
      <w:r>
        <w:t xml:space="preserve"> with a </w:t>
      </w:r>
      <w:r>
        <w:rPr>
          <w:i/>
        </w:rPr>
        <w:t>declared element type</w:t>
      </w:r>
      <w:r>
        <w:t xml:space="preserve"> as the specified type of the &lt;as-clause&gt;. </w:t>
      </w:r>
    </w:p>
    <w:p w:rsidR="002F6822" w:rsidRDefault="005F1BC7">
      <w:pPr>
        <w:pStyle w:val="ListParagraph"/>
        <w:numPr>
          <w:ilvl w:val="1"/>
          <w:numId w:val="76"/>
        </w:numPr>
      </w:pPr>
      <w:r>
        <w:t xml:space="preserve">If the &lt;array-dim&gt; of the &lt;array-clause&gt; contains a &lt;bounds-list&gt; </w:t>
      </w:r>
      <w:r>
        <w:t xml:space="preserve">the </w:t>
      </w:r>
      <w:r>
        <w:rPr>
          <w:i/>
        </w:rPr>
        <w:t>declared type</w:t>
      </w:r>
      <w:r>
        <w:t xml:space="preserve"> of the defined </w:t>
      </w:r>
      <w:r>
        <w:rPr>
          <w:i/>
        </w:rPr>
        <w:t>variable</w:t>
      </w:r>
      <w:r>
        <w:t xml:space="preserve"> is </w:t>
      </w:r>
      <w:r>
        <w:rPr>
          <w:i/>
        </w:rPr>
        <w:t>fixed size array</w:t>
      </w:r>
      <w:r>
        <w:t xml:space="preserve"> with a </w:t>
      </w:r>
      <w:r>
        <w:rPr>
          <w:i/>
        </w:rPr>
        <w:t>declared element type</w:t>
      </w:r>
      <w:r>
        <w:t xml:space="preserve"> as the specified type of the &lt;as-clause&gt;. The number of </w:t>
      </w:r>
      <w:r>
        <w:rPr>
          <w:i/>
        </w:rPr>
        <w:t>dimensions</w:t>
      </w:r>
      <w:r>
        <w:t xml:space="preserve"> and the </w:t>
      </w:r>
      <w:r>
        <w:rPr>
          <w:i/>
        </w:rPr>
        <w:t>upper</w:t>
      </w:r>
      <w:r>
        <w:t xml:space="preserve"> and </w:t>
      </w:r>
      <w:r>
        <w:rPr>
          <w:i/>
        </w:rPr>
        <w:t>lower bound</w:t>
      </w:r>
      <w:r>
        <w:t xml:space="preserve"> for each </w:t>
      </w:r>
      <w:r>
        <w:rPr>
          <w:i/>
        </w:rPr>
        <w:t>dimension</w:t>
      </w:r>
      <w:r>
        <w:t xml:space="preserve"> is as defined by the &lt;bounds-list&gt;. </w:t>
      </w:r>
    </w:p>
    <w:p w:rsidR="002F6822" w:rsidRDefault="005F1BC7">
      <w:pPr>
        <w:pStyle w:val="ListParagraph"/>
        <w:numPr>
          <w:ilvl w:val="1"/>
          <w:numId w:val="76"/>
        </w:numPr>
      </w:pPr>
      <w:r>
        <w:t>If the &lt;as-c</w:t>
      </w:r>
      <w:r>
        <w:t xml:space="preserve">lause&gt; consists of an &lt;as-auto-object&gt; each </w:t>
      </w:r>
      <w:r>
        <w:rPr>
          <w:i/>
        </w:rPr>
        <w:t>dependent variable</w:t>
      </w:r>
      <w:r>
        <w:t xml:space="preserve"> of the defined </w:t>
      </w:r>
      <w:r>
        <w:rPr>
          <w:i/>
        </w:rPr>
        <w:t>variable</w:t>
      </w:r>
      <w:r>
        <w:t xml:space="preserve"> is an </w:t>
      </w:r>
      <w:r>
        <w:rPr>
          <w:i/>
        </w:rPr>
        <w:t>automatic instantiations variable</w:t>
      </w:r>
      <w:r>
        <w:t xml:space="preserve">. </w:t>
      </w:r>
    </w:p>
    <w:p w:rsidR="002F6822" w:rsidRDefault="005F1BC7">
      <w:pPr>
        <w:pStyle w:val="ListParagraph"/>
        <w:numPr>
          <w:ilvl w:val="0"/>
          <w:numId w:val="76"/>
        </w:numPr>
      </w:pPr>
      <w:r>
        <w:t xml:space="preserve">If the &lt;untyped-variable-dcl&gt; includes an &lt;as-clause&gt; but does not include an &lt;array-clause&gt; the following rules apply: </w:t>
      </w:r>
    </w:p>
    <w:p w:rsidR="002F6822" w:rsidRDefault="005F1BC7">
      <w:pPr>
        <w:pStyle w:val="ListParagraph"/>
        <w:numPr>
          <w:ilvl w:val="2"/>
          <w:numId w:val="76"/>
        </w:numPr>
      </w:pPr>
      <w:r>
        <w:t>The de</w:t>
      </w:r>
      <w:r>
        <w:t xml:space="preserve">clared type of the defined variable is the specified type of the &lt;as-clause&gt;. </w:t>
      </w:r>
    </w:p>
    <w:p w:rsidR="002F6822" w:rsidRDefault="005F1BC7">
      <w:pPr>
        <w:pStyle w:val="ListParagraph"/>
        <w:numPr>
          <w:ilvl w:val="2"/>
          <w:numId w:val="76"/>
        </w:numPr>
      </w:pPr>
      <w:r>
        <w:t xml:space="preserve">If the &lt;as-clause&gt; consists of an &lt;as-auto-object&gt; the defined variable is an </w:t>
      </w:r>
      <w:r>
        <w:rPr>
          <w:i/>
        </w:rPr>
        <w:t>automatic instantiations variable</w:t>
      </w:r>
      <w:r>
        <w:t xml:space="preserve">. </w:t>
      </w:r>
    </w:p>
    <w:p w:rsidR="002F6822" w:rsidRDefault="005F1BC7">
      <w:pPr>
        <w:pStyle w:val="Heading5"/>
      </w:pPr>
      <w:bookmarkStart w:id="119" w:name="section_f41f8ec57a2d47978ba90e3b52113b9e"/>
      <w:bookmarkStart w:id="120" w:name="_Toc166942506"/>
      <w:r>
        <w:t>WithEvents Variable Declarations</w:t>
      </w:r>
      <w:bookmarkEnd w:id="119"/>
      <w:bookmarkEnd w:id="120"/>
      <w:r>
        <w:fldChar w:fldCharType="begin"/>
      </w:r>
      <w:r>
        <w:instrText xml:space="preserve"> XE "&lt;withevents-variable-dcl&gt;"</w:instrText>
      </w:r>
      <w:r>
        <w:instrText xml:space="preserve"> </w:instrText>
      </w:r>
      <w:r>
        <w:fldChar w:fldCharType="end"/>
      </w:r>
      <w:r>
        <w:fldChar w:fldCharType="begin"/>
      </w:r>
      <w:r>
        <w:instrText xml:space="preserve"> XE "&lt;class-type-name&gt;" </w:instrText>
      </w:r>
      <w:r>
        <w:fldChar w:fldCharType="end"/>
      </w:r>
    </w:p>
    <w:p w:rsidR="002F6822" w:rsidRDefault="005F1BC7">
      <w:r>
        <w:t xml:space="preserve"> </w:t>
      </w:r>
    </w:p>
    <w:p w:rsidR="002F6822" w:rsidRDefault="005F1BC7">
      <w:pPr>
        <w:pStyle w:val="Code"/>
        <w:numPr>
          <w:ilvl w:val="0"/>
          <w:numId w:val="0"/>
        </w:numPr>
        <w:ind w:left="360"/>
      </w:pPr>
      <w:r>
        <w:t xml:space="preserve">withevents-variable-dcl = "withevents" IDENTIFIER "as" class-type-name </w:t>
      </w:r>
    </w:p>
    <w:p w:rsidR="002F6822" w:rsidRDefault="005F1BC7">
      <w:pPr>
        <w:pStyle w:val="Code"/>
        <w:numPr>
          <w:ilvl w:val="0"/>
          <w:numId w:val="0"/>
        </w:numPr>
        <w:ind w:left="360"/>
      </w:pPr>
      <w:r>
        <w:t xml:space="preserve"> </w:t>
      </w:r>
    </w:p>
    <w:p w:rsidR="002F6822" w:rsidRDefault="005F1BC7">
      <w:pPr>
        <w:pStyle w:val="Code"/>
        <w:numPr>
          <w:ilvl w:val="0"/>
          <w:numId w:val="0"/>
        </w:numPr>
        <w:ind w:left="360"/>
      </w:pPr>
      <w:r>
        <w:t xml:space="preserve">class-type-name = defined-type-expression </w:t>
      </w:r>
    </w:p>
    <w:p w:rsidR="002F6822" w:rsidRDefault="005F1BC7">
      <w:pPr>
        <w:spacing w:line="246" w:lineRule="auto"/>
        <w:ind w:left="360"/>
      </w:pPr>
      <w:r>
        <w:rPr>
          <w:i/>
        </w:rPr>
        <w:t xml:space="preserve">Static Semantics </w:t>
      </w:r>
    </w:p>
    <w:p w:rsidR="002F6822" w:rsidRDefault="005F1BC7">
      <w:pPr>
        <w:pStyle w:val="ListParagraph"/>
        <w:numPr>
          <w:ilvl w:val="0"/>
          <w:numId w:val="77"/>
        </w:numPr>
      </w:pPr>
      <w:r>
        <w:t xml:space="preserve">A &lt;withevents-variable-dcl&gt; defines a </w:t>
      </w:r>
      <w:r>
        <w:rPr>
          <w:i/>
        </w:rPr>
        <w:t>variable</w:t>
      </w:r>
      <w:r>
        <w:t xml:space="preserve"> whose </w:t>
      </w:r>
      <w:r>
        <w:rPr>
          <w:i/>
        </w:rPr>
        <w:t>declared type</w:t>
      </w:r>
      <w:r>
        <w:t xml:space="preserve"> is the specified type of its &lt;class-type-name element. </w:t>
      </w:r>
    </w:p>
    <w:p w:rsidR="002F6822" w:rsidRDefault="005F1BC7">
      <w:pPr>
        <w:pStyle w:val="ListParagraph"/>
        <w:numPr>
          <w:ilvl w:val="0"/>
          <w:numId w:val="77"/>
        </w:numPr>
      </w:pPr>
      <w:r>
        <w:t xml:space="preserve">The </w:t>
      </w:r>
      <w:r>
        <w:rPr>
          <w:i/>
        </w:rPr>
        <w:t>specified type</w:t>
      </w:r>
      <w:r>
        <w:t xml:space="preserve"> of the &lt;class-type-name&gt; element MUST be a specific </w:t>
      </w:r>
      <w:r>
        <w:rPr>
          <w:i/>
        </w:rPr>
        <w:t>class</w:t>
      </w:r>
      <w:r>
        <w:t xml:space="preserve"> that has at least one </w:t>
      </w:r>
      <w:r>
        <w:rPr>
          <w:i/>
        </w:rPr>
        <w:t>event member</w:t>
      </w:r>
      <w:r>
        <w:t xml:space="preserve">. </w:t>
      </w:r>
    </w:p>
    <w:p w:rsidR="002F6822" w:rsidRDefault="005F1BC7">
      <w:pPr>
        <w:pStyle w:val="ListParagraph"/>
        <w:numPr>
          <w:ilvl w:val="0"/>
          <w:numId w:val="77"/>
        </w:numPr>
      </w:pPr>
      <w:r>
        <w:t xml:space="preserve">The </w:t>
      </w:r>
      <w:r>
        <w:rPr>
          <w:i/>
        </w:rPr>
        <w:t>specified type</w:t>
      </w:r>
      <w:r>
        <w:t xml:space="preserve"> of &lt;class-type-name&gt; element MUST NOT be the </w:t>
      </w:r>
      <w:r>
        <w:rPr>
          <w:i/>
        </w:rPr>
        <w:t>class</w:t>
      </w:r>
      <w:r>
        <w:t xml:space="preserve"> defined by the </w:t>
      </w:r>
      <w:r>
        <w:rPr>
          <w:i/>
        </w:rPr>
        <w:t xml:space="preserve">class modules </w:t>
      </w:r>
      <w:r>
        <w:t xml:space="preserve">containing this declaration. </w:t>
      </w:r>
    </w:p>
    <w:p w:rsidR="002F6822" w:rsidRDefault="005F1BC7">
      <w:pPr>
        <w:pStyle w:val="ListParagraph"/>
        <w:numPr>
          <w:ilvl w:val="1"/>
          <w:numId w:val="77"/>
        </w:numPr>
      </w:pPr>
      <w:r>
        <w:t xml:space="preserve">The </w:t>
      </w:r>
      <w:r>
        <w:rPr>
          <w:i/>
        </w:rPr>
        <w:t>name value</w:t>
      </w:r>
      <w:r>
        <w:t xml:space="preserve"> of the &lt;IDENTIFIER with an appended underscore character (</w:t>
      </w:r>
      <w:hyperlink w:anchor="gt_c305d0ab-8b94-461a-bd76-13b40cb8c4d8">
        <w:r>
          <w:rPr>
            <w:rStyle w:val="HyperlinkGreen"/>
            <w:b/>
          </w:rPr>
          <w:t>Unicode</w:t>
        </w:r>
      </w:hyperlink>
      <w:r>
        <w:t xml:space="preserve"> u+005F) is an </w:t>
      </w:r>
      <w:r>
        <w:rPr>
          <w:i/>
        </w:rPr>
        <w:t>event handler name prefix</w:t>
      </w:r>
      <w:r>
        <w:t xml:space="preserve"> for the </w:t>
      </w:r>
      <w:r>
        <w:rPr>
          <w:i/>
        </w:rPr>
        <w:t>class module</w:t>
      </w:r>
      <w:r>
        <w:t xml:space="preserve"> containi</w:t>
      </w:r>
      <w:r>
        <w:t xml:space="preserve">ng this declaration. </w:t>
      </w:r>
    </w:p>
    <w:p w:rsidR="002F6822" w:rsidRDefault="005F1BC7">
      <w:pPr>
        <w:pStyle w:val="ListParagraph"/>
        <w:numPr>
          <w:ilvl w:val="0"/>
          <w:numId w:val="77"/>
        </w:numPr>
        <w:spacing w:after="263"/>
      </w:pPr>
      <w:r>
        <w:t xml:space="preserve">The </w:t>
      </w:r>
      <w:r>
        <w:rPr>
          <w:i/>
        </w:rPr>
        <w:t>specified type</w:t>
      </w:r>
      <w:r>
        <w:t xml:space="preserve"> of a &lt;class-type-name&gt; is the </w:t>
      </w:r>
      <w:r>
        <w:rPr>
          <w:i/>
        </w:rPr>
        <w:t>declared type</w:t>
      </w:r>
      <w:r>
        <w:t xml:space="preserve"> referenced by its &lt;defined-type-expression. </w:t>
      </w:r>
    </w:p>
    <w:p w:rsidR="002F6822" w:rsidRDefault="005F1BC7">
      <w:pPr>
        <w:pStyle w:val="Heading5"/>
      </w:pPr>
      <w:bookmarkStart w:id="121" w:name="section_7c97ad304b7645d998277455f98a5503"/>
      <w:bookmarkStart w:id="122" w:name="_Toc166942507"/>
      <w:r>
        <w:lastRenderedPageBreak/>
        <w:t>Array Dimensions and Bounds</w:t>
      </w:r>
      <w:bookmarkEnd w:id="121"/>
      <w:bookmarkEnd w:id="122"/>
      <w:r>
        <w:fldChar w:fldCharType="begin"/>
      </w:r>
      <w:r>
        <w:instrText xml:space="preserve"> XE "&lt;array-dim&gt;" </w:instrText>
      </w:r>
      <w:r>
        <w:fldChar w:fldCharType="end"/>
      </w:r>
      <w:r>
        <w:fldChar w:fldCharType="begin"/>
      </w:r>
      <w:r>
        <w:instrText xml:space="preserve"> XE "&lt;bounds-list&gt;" </w:instrText>
      </w:r>
      <w:r>
        <w:fldChar w:fldCharType="end"/>
      </w:r>
      <w:r>
        <w:fldChar w:fldCharType="begin"/>
      </w:r>
      <w:r>
        <w:instrText xml:space="preserve"> XE "&lt;dim-spec&gt;" </w:instrText>
      </w:r>
      <w:r>
        <w:fldChar w:fldCharType="end"/>
      </w:r>
      <w:r>
        <w:fldChar w:fldCharType="begin"/>
      </w:r>
      <w:r>
        <w:instrText xml:space="preserve"> XE "&lt;lower-bound&gt;" </w:instrText>
      </w:r>
      <w:r>
        <w:fldChar w:fldCharType="end"/>
      </w:r>
      <w:r>
        <w:fldChar w:fldCharType="begin"/>
      </w:r>
      <w:r>
        <w:instrText xml:space="preserve"> XE "&lt;upper-boun</w:instrText>
      </w:r>
      <w:r>
        <w:instrText xml:space="preserve">d&gt;" </w:instrText>
      </w:r>
      <w:r>
        <w:fldChar w:fldCharType="end"/>
      </w:r>
    </w:p>
    <w:p w:rsidR="002F6822" w:rsidRDefault="005F1BC7">
      <w:r>
        <w:t xml:space="preserve"> </w:t>
      </w:r>
    </w:p>
    <w:p w:rsidR="002F6822" w:rsidRDefault="005F1BC7">
      <w:pPr>
        <w:pStyle w:val="Code"/>
        <w:numPr>
          <w:ilvl w:val="0"/>
          <w:numId w:val="0"/>
        </w:numPr>
        <w:ind w:left="360"/>
      </w:pPr>
      <w:r>
        <w:t xml:space="preserve">array-dim = "(" [bounds-list] ")" </w:t>
      </w:r>
    </w:p>
    <w:p w:rsidR="002F6822" w:rsidRDefault="005F1BC7">
      <w:pPr>
        <w:pStyle w:val="Code"/>
        <w:numPr>
          <w:ilvl w:val="0"/>
          <w:numId w:val="0"/>
        </w:numPr>
        <w:ind w:left="360"/>
      </w:pPr>
      <w:r>
        <w:t xml:space="preserve">bounds-list = dim-spec *("," dim-spec) </w:t>
      </w:r>
    </w:p>
    <w:p w:rsidR="002F6822" w:rsidRDefault="005F1BC7">
      <w:pPr>
        <w:pStyle w:val="Code"/>
        <w:numPr>
          <w:ilvl w:val="0"/>
          <w:numId w:val="0"/>
        </w:numPr>
        <w:ind w:left="360"/>
      </w:pPr>
      <w:r>
        <w:t xml:space="preserve">dim-spec = [lower-bound] upper-bound </w:t>
      </w:r>
    </w:p>
    <w:p w:rsidR="002F6822" w:rsidRDefault="005F1BC7">
      <w:pPr>
        <w:pStyle w:val="Code"/>
        <w:numPr>
          <w:ilvl w:val="0"/>
          <w:numId w:val="0"/>
        </w:numPr>
        <w:ind w:left="360"/>
      </w:pPr>
      <w:r>
        <w:t xml:space="preserve">lower-bound = constant-expression  "to"  </w:t>
      </w:r>
    </w:p>
    <w:p w:rsidR="002F6822" w:rsidRDefault="005F1BC7">
      <w:pPr>
        <w:pStyle w:val="Code"/>
        <w:numPr>
          <w:ilvl w:val="0"/>
          <w:numId w:val="0"/>
        </w:numPr>
        <w:ind w:left="360"/>
      </w:pPr>
      <w:r>
        <w:t xml:space="preserve">upper-bound = constant-expression </w:t>
      </w:r>
    </w:p>
    <w:p w:rsidR="002F6822" w:rsidRDefault="005F1BC7">
      <w:pPr>
        <w:spacing w:after="281" w:line="246" w:lineRule="auto"/>
        <w:ind w:left="360"/>
      </w:pPr>
      <w:r>
        <w:rPr>
          <w:i/>
        </w:rPr>
        <w:t xml:space="preserve">Static Semantics </w:t>
      </w:r>
    </w:p>
    <w:p w:rsidR="002F6822" w:rsidRDefault="005F1BC7">
      <w:pPr>
        <w:pStyle w:val="ListParagraph"/>
        <w:numPr>
          <w:ilvl w:val="0"/>
          <w:numId w:val="78"/>
        </w:numPr>
      </w:pPr>
      <w:r>
        <w:t>An &lt;array-dim&gt; that does not have a &lt;</w:t>
      </w:r>
      <w:r>
        <w:t xml:space="preserve">bounds-list&gt; designates a resizable array. </w:t>
      </w:r>
    </w:p>
    <w:p w:rsidR="002F6822" w:rsidRDefault="005F1BC7">
      <w:pPr>
        <w:pStyle w:val="ListParagraph"/>
        <w:numPr>
          <w:ilvl w:val="0"/>
          <w:numId w:val="78"/>
        </w:numPr>
      </w:pPr>
      <w:r>
        <w:t xml:space="preserve">A &lt;bounds-list&gt; contains at most 60 &lt;dim-spec&gt; elements. </w:t>
      </w:r>
    </w:p>
    <w:p w:rsidR="002F6822" w:rsidRDefault="005F1BC7">
      <w:pPr>
        <w:pStyle w:val="ListParagraph"/>
        <w:numPr>
          <w:ilvl w:val="0"/>
          <w:numId w:val="78"/>
        </w:numPr>
      </w:pPr>
      <w:r>
        <w:t xml:space="preserve">An &lt;array-dim&gt; with a &lt;bounds-list&gt; designates a </w:t>
      </w:r>
      <w:r>
        <w:rPr>
          <w:i/>
        </w:rPr>
        <w:t>fixed-size array</w:t>
      </w:r>
      <w:r>
        <w:t xml:space="preserve"> with a number of </w:t>
      </w:r>
      <w:r>
        <w:rPr>
          <w:i/>
        </w:rPr>
        <w:t xml:space="preserve">dimensions </w:t>
      </w:r>
      <w:r>
        <w:t>equal to the number of &lt;dim-spec&gt; elements in the &lt;bounds-li</w:t>
      </w:r>
      <w:r>
        <w:t xml:space="preserve">st&gt;. </w:t>
      </w:r>
    </w:p>
    <w:p w:rsidR="002F6822" w:rsidRDefault="005F1BC7">
      <w:pPr>
        <w:pStyle w:val="ListParagraph"/>
        <w:numPr>
          <w:ilvl w:val="0"/>
          <w:numId w:val="78"/>
        </w:numPr>
      </w:pPr>
      <w:r>
        <w:t xml:space="preserve">The &lt;constant-expression&gt; in an &lt;upper-bound&gt; or &lt;lower-bound&gt; MUST evaluate to a </w:t>
      </w:r>
      <w:r>
        <w:rPr>
          <w:i/>
        </w:rPr>
        <w:t>data value</w:t>
      </w:r>
      <w:r>
        <w:t xml:space="preserve"> that is </w:t>
      </w:r>
      <w:r>
        <w:rPr>
          <w:b/>
          <w:i/>
        </w:rPr>
        <w:t>Let</w:t>
      </w:r>
      <w:r>
        <w:rPr>
          <w:i/>
        </w:rPr>
        <w:t>-coercible</w:t>
      </w:r>
      <w:r>
        <w:t xml:space="preserve"> to the </w:t>
      </w:r>
      <w:r>
        <w:rPr>
          <w:i/>
        </w:rPr>
        <w:t>declared type</w:t>
      </w:r>
      <w:r>
        <w:t xml:space="preserve"> Long. </w:t>
      </w:r>
    </w:p>
    <w:p w:rsidR="002F6822" w:rsidRDefault="005F1BC7">
      <w:pPr>
        <w:pStyle w:val="ListParagraph"/>
        <w:numPr>
          <w:ilvl w:val="0"/>
          <w:numId w:val="78"/>
        </w:numPr>
      </w:pPr>
      <w:r>
        <w:t xml:space="preserve">The </w:t>
      </w:r>
      <w:r>
        <w:rPr>
          <w:i/>
        </w:rPr>
        <w:t>upper bound</w:t>
      </w:r>
      <w:r>
        <w:t xml:space="preserve"> of a </w:t>
      </w:r>
      <w:r>
        <w:rPr>
          <w:i/>
        </w:rPr>
        <w:t>dimension</w:t>
      </w:r>
      <w:r>
        <w:t xml:space="preserve"> is specified by the Long </w:t>
      </w:r>
      <w:r>
        <w:rPr>
          <w:i/>
        </w:rPr>
        <w:t>data value</w:t>
      </w:r>
      <w:r>
        <w:t xml:space="preserve"> of the &lt;upper-bound&gt; of the &lt;dim-spec&gt; t</w:t>
      </w:r>
      <w:r>
        <w:t xml:space="preserve">hat corresponds to the </w:t>
      </w:r>
      <w:r>
        <w:rPr>
          <w:i/>
        </w:rPr>
        <w:t>dimension</w:t>
      </w:r>
      <w:r>
        <w:t xml:space="preserve">. </w:t>
      </w:r>
    </w:p>
    <w:p w:rsidR="002F6822" w:rsidRDefault="005F1BC7">
      <w:pPr>
        <w:pStyle w:val="ListParagraph"/>
        <w:numPr>
          <w:ilvl w:val="0"/>
          <w:numId w:val="78"/>
        </w:numPr>
      </w:pPr>
      <w:r>
        <w:t xml:space="preserve">If the &lt;lower-bound&gt; is present, its &lt;constant-expression&gt; provides the </w:t>
      </w:r>
      <w:r>
        <w:rPr>
          <w:i/>
        </w:rPr>
        <w:t>lower bound</w:t>
      </w:r>
      <w:r>
        <w:t xml:space="preserve"> Long</w:t>
      </w:r>
      <w:r>
        <w:rPr>
          <w:i/>
        </w:rPr>
        <w:t xml:space="preserve"> data value</w:t>
      </w:r>
      <w:r>
        <w:t xml:space="preserve"> for the corresponding </w:t>
      </w:r>
      <w:r>
        <w:rPr>
          <w:i/>
        </w:rPr>
        <w:t>dimension</w:t>
      </w:r>
      <w:r>
        <w:t xml:space="preserve">. </w:t>
      </w:r>
    </w:p>
    <w:p w:rsidR="002F6822" w:rsidRDefault="005F1BC7">
      <w:pPr>
        <w:pStyle w:val="ListParagraph"/>
        <w:numPr>
          <w:ilvl w:val="0"/>
          <w:numId w:val="78"/>
        </w:numPr>
      </w:pPr>
      <w:r>
        <w:t xml:space="preserve">If the &lt;lower- bound&gt; is not present the </w:t>
      </w:r>
      <w:r>
        <w:rPr>
          <w:i/>
        </w:rPr>
        <w:t>lower bound</w:t>
      </w:r>
      <w:r>
        <w:t xml:space="preserve"> for the corresponding </w:t>
      </w:r>
      <w:r>
        <w:rPr>
          <w:i/>
        </w:rPr>
        <w:t>dimension</w:t>
      </w:r>
      <w:r>
        <w:t xml:space="preserve"> is the default </w:t>
      </w:r>
      <w:r>
        <w:rPr>
          <w:i/>
        </w:rPr>
        <w:t>lower bound</w:t>
      </w:r>
      <w:r>
        <w:t xml:space="preserve"> for the containing </w:t>
      </w:r>
      <w:r>
        <w:rPr>
          <w:i/>
        </w:rPr>
        <w:t>module</w:t>
      </w:r>
      <w:r>
        <w:t xml:space="preserve"> as specified in section </w:t>
      </w:r>
      <w:hyperlink w:anchor="Section_a4d229eae66e4e3dbd177d7cf2ac9290" w:history="1">
        <w:r>
          <w:rPr>
            <w:rStyle w:val="Hyperlink"/>
          </w:rPr>
          <w:t>5.2.1.2</w:t>
        </w:r>
      </w:hyperlink>
      <w:r>
        <w:t xml:space="preserve">. </w:t>
      </w:r>
    </w:p>
    <w:p w:rsidR="002F6822" w:rsidRDefault="005F1BC7">
      <w:pPr>
        <w:pStyle w:val="ListParagraph"/>
        <w:numPr>
          <w:ilvl w:val="0"/>
          <w:numId w:val="78"/>
        </w:numPr>
        <w:spacing w:after="268"/>
      </w:pPr>
      <w:r>
        <w:t xml:space="preserve">For each </w:t>
      </w:r>
      <w:r>
        <w:rPr>
          <w:i/>
        </w:rPr>
        <w:t>dimension</w:t>
      </w:r>
      <w:r>
        <w:t xml:space="preserve">, the </w:t>
      </w:r>
      <w:r>
        <w:rPr>
          <w:i/>
        </w:rPr>
        <w:t>lower bound</w:t>
      </w:r>
      <w:r>
        <w:t xml:space="preserve"> value MUST be less than or equal to the </w:t>
      </w:r>
      <w:r>
        <w:rPr>
          <w:i/>
        </w:rPr>
        <w:t>upper bound</w:t>
      </w:r>
      <w:r>
        <w:t xml:space="preserve"> value. </w:t>
      </w:r>
    </w:p>
    <w:p w:rsidR="002F6822" w:rsidRDefault="005F1BC7">
      <w:pPr>
        <w:pStyle w:val="Heading5"/>
      </w:pPr>
      <w:bookmarkStart w:id="123" w:name="section_d27d3daeac4641138927c7f60d844dbf"/>
      <w:bookmarkStart w:id="124" w:name="_Toc166942508"/>
      <w:r>
        <w:t>Variable Typ</w:t>
      </w:r>
      <w:r>
        <w:t>e Declarations</w:t>
      </w:r>
      <w:bookmarkEnd w:id="123"/>
      <w:bookmarkEnd w:id="124"/>
      <w:r>
        <w:fldChar w:fldCharType="begin"/>
      </w:r>
      <w:r>
        <w:instrText xml:space="preserve"> XE "&lt;as-auto-object&gt;" </w:instrText>
      </w:r>
      <w:r>
        <w:fldChar w:fldCharType="end"/>
      </w:r>
      <w:r>
        <w:fldChar w:fldCharType="begin"/>
      </w:r>
      <w:r>
        <w:instrText xml:space="preserve"> XE "&lt;as-type&gt;" </w:instrText>
      </w:r>
      <w:r>
        <w:fldChar w:fldCharType="end"/>
      </w:r>
      <w:r>
        <w:fldChar w:fldCharType="begin"/>
      </w:r>
      <w:r>
        <w:instrText xml:space="preserve"> XE "&lt;type-spec&gt;" </w:instrText>
      </w:r>
      <w:r>
        <w:fldChar w:fldCharType="end"/>
      </w:r>
      <w:r>
        <w:fldChar w:fldCharType="begin"/>
      </w:r>
      <w:r>
        <w:instrText xml:space="preserve"> XE "&lt;fixed-length-string-spec&gt;" </w:instrText>
      </w:r>
      <w:r>
        <w:fldChar w:fldCharType="end"/>
      </w:r>
      <w:r>
        <w:fldChar w:fldCharType="begin"/>
      </w:r>
      <w:r>
        <w:instrText xml:space="preserve"> XE "&lt;string-length&gt;" </w:instrText>
      </w:r>
      <w:r>
        <w:fldChar w:fldCharType="end"/>
      </w:r>
      <w:r>
        <w:fldChar w:fldCharType="begin"/>
      </w:r>
      <w:r>
        <w:instrText xml:space="preserve"> XE "&lt;constant-name&gt;" </w:instrText>
      </w:r>
      <w:r>
        <w:fldChar w:fldCharType="end"/>
      </w:r>
    </w:p>
    <w:p w:rsidR="002F6822" w:rsidRDefault="005F1BC7">
      <w:r>
        <w:t xml:space="preserve">A type specification determines the </w:t>
      </w:r>
      <w:r>
        <w:rPr>
          <w:i/>
        </w:rPr>
        <w:t>specified type</w:t>
      </w:r>
      <w:r>
        <w:t xml:space="preserve"> of a declaration. </w:t>
      </w:r>
    </w:p>
    <w:p w:rsidR="002F6822" w:rsidRDefault="005F1BC7">
      <w:pPr>
        <w:pStyle w:val="Code"/>
        <w:numPr>
          <w:ilvl w:val="0"/>
          <w:numId w:val="0"/>
        </w:numPr>
        <w:ind w:left="360"/>
      </w:pPr>
      <w:r>
        <w:t>as-auto-object = "as" "ne</w:t>
      </w:r>
      <w:r>
        <w:t>w" class-type-name</w:t>
      </w:r>
    </w:p>
    <w:p w:rsidR="002F6822" w:rsidRDefault="005F1BC7">
      <w:pPr>
        <w:pStyle w:val="Code"/>
        <w:numPr>
          <w:ilvl w:val="0"/>
          <w:numId w:val="0"/>
        </w:numPr>
        <w:ind w:left="360"/>
      </w:pPr>
      <w:r>
        <w:t xml:space="preserve">as-type = "as" type-spec </w:t>
      </w:r>
    </w:p>
    <w:p w:rsidR="002F6822" w:rsidRDefault="005F1BC7">
      <w:pPr>
        <w:pStyle w:val="Code"/>
        <w:numPr>
          <w:ilvl w:val="0"/>
          <w:numId w:val="0"/>
        </w:numPr>
        <w:ind w:left="360"/>
      </w:pPr>
      <w:r>
        <w:t xml:space="preserve">type-spec = fixed-length-string-spec  / type-expression </w:t>
      </w:r>
    </w:p>
    <w:p w:rsidR="002F6822" w:rsidRDefault="005F1BC7">
      <w:pPr>
        <w:pStyle w:val="Code"/>
        <w:numPr>
          <w:ilvl w:val="0"/>
          <w:numId w:val="0"/>
        </w:numPr>
        <w:ind w:left="360"/>
      </w:pPr>
      <w:r>
        <w:t xml:space="preserve">fixed-length-string-spec = "string" "*" string-length </w:t>
      </w:r>
    </w:p>
    <w:p w:rsidR="002F6822" w:rsidRDefault="005F1BC7">
      <w:pPr>
        <w:pStyle w:val="Code"/>
        <w:numPr>
          <w:ilvl w:val="0"/>
          <w:numId w:val="0"/>
        </w:numPr>
        <w:ind w:left="360"/>
      </w:pPr>
      <w:r>
        <w:t xml:space="preserve">string-length = constant-name / INTEGER   </w:t>
      </w:r>
    </w:p>
    <w:p w:rsidR="002F6822" w:rsidRDefault="005F1BC7">
      <w:pPr>
        <w:pStyle w:val="Code"/>
        <w:numPr>
          <w:ilvl w:val="0"/>
          <w:numId w:val="0"/>
        </w:numPr>
        <w:ind w:left="360"/>
      </w:pPr>
      <w:r>
        <w:t xml:space="preserve">constant-name = simple-name-expression </w:t>
      </w:r>
    </w:p>
    <w:p w:rsidR="002F6822" w:rsidRDefault="005F1BC7">
      <w:pPr>
        <w:spacing w:line="246" w:lineRule="auto"/>
        <w:ind w:left="360"/>
      </w:pPr>
      <w:r>
        <w:rPr>
          <w:i/>
        </w:rPr>
        <w:t>Static Semantics</w:t>
      </w:r>
      <w:r>
        <w:rPr>
          <w:i/>
        </w:rPr>
        <w:t xml:space="preserve"> </w:t>
      </w:r>
    </w:p>
    <w:p w:rsidR="002F6822" w:rsidRDefault="005F1BC7">
      <w:pPr>
        <w:numPr>
          <w:ilvl w:val="0"/>
          <w:numId w:val="79"/>
        </w:numPr>
      </w:pPr>
      <w:r>
        <w:t xml:space="preserve">The </w:t>
      </w:r>
      <w:r>
        <w:rPr>
          <w:i/>
        </w:rPr>
        <w:t>specified type</w:t>
      </w:r>
      <w:r>
        <w:t xml:space="preserve"> of an &lt;as-auto-object&gt; element is the </w:t>
      </w:r>
      <w:r>
        <w:rPr>
          <w:i/>
        </w:rPr>
        <w:t>specified type</w:t>
      </w:r>
      <w:r>
        <w:t xml:space="preserve"> of its &lt;class-type-name&gt; element. </w:t>
      </w:r>
    </w:p>
    <w:p w:rsidR="002F6822" w:rsidRDefault="005F1BC7">
      <w:pPr>
        <w:numPr>
          <w:ilvl w:val="0"/>
          <w:numId w:val="79"/>
        </w:numPr>
      </w:pPr>
      <w:r>
        <w:t xml:space="preserve">The </w:t>
      </w:r>
      <w:r>
        <w:rPr>
          <w:i/>
        </w:rPr>
        <w:t>specified type</w:t>
      </w:r>
      <w:r>
        <w:t xml:space="preserve"> of an &lt;as-auto-object&gt; element MUST be a named </w:t>
      </w:r>
      <w:r>
        <w:rPr>
          <w:i/>
        </w:rPr>
        <w:t>class</w:t>
      </w:r>
      <w:r>
        <w:t xml:space="preserve">. </w:t>
      </w:r>
    </w:p>
    <w:p w:rsidR="002F6822" w:rsidRDefault="005F1BC7">
      <w:pPr>
        <w:numPr>
          <w:ilvl w:val="0"/>
          <w:numId w:val="79"/>
        </w:numPr>
      </w:pPr>
      <w:r>
        <w:t xml:space="preserve">The </w:t>
      </w:r>
      <w:r>
        <w:rPr>
          <w:i/>
        </w:rPr>
        <w:t>instancing mode</w:t>
      </w:r>
      <w:r>
        <w:t xml:space="preserve"> of the </w:t>
      </w:r>
      <w:r>
        <w:rPr>
          <w:i/>
        </w:rPr>
        <w:t>specified type</w:t>
      </w:r>
      <w:r>
        <w:t xml:space="preserve"> of an &lt;as-auto-object&gt;</w:t>
      </w:r>
      <w:r>
        <w:t xml:space="preserve"> MUST NOT be Public Not Creatable unless that type is defined in the same </w:t>
      </w:r>
      <w:r>
        <w:rPr>
          <w:i/>
        </w:rPr>
        <w:t>project</w:t>
      </w:r>
      <w:r>
        <w:t xml:space="preserve"> as that which contains the module containing the &lt;as-auto-object&gt; element. </w:t>
      </w:r>
    </w:p>
    <w:p w:rsidR="002F6822" w:rsidRDefault="005F1BC7">
      <w:pPr>
        <w:numPr>
          <w:ilvl w:val="0"/>
          <w:numId w:val="79"/>
        </w:numPr>
      </w:pPr>
      <w:r>
        <w:t xml:space="preserve">The </w:t>
      </w:r>
      <w:r>
        <w:rPr>
          <w:i/>
        </w:rPr>
        <w:t>specified type</w:t>
      </w:r>
      <w:r>
        <w:t xml:space="preserve"> of an &lt;as-type&gt; is the </w:t>
      </w:r>
      <w:r>
        <w:rPr>
          <w:i/>
        </w:rPr>
        <w:t>specified type</w:t>
      </w:r>
      <w:r>
        <w:t xml:space="preserve"> of its &lt;type-spec&gt; element. </w:t>
      </w:r>
    </w:p>
    <w:p w:rsidR="002F6822" w:rsidRDefault="005F1BC7">
      <w:pPr>
        <w:numPr>
          <w:ilvl w:val="0"/>
          <w:numId w:val="79"/>
        </w:numPr>
      </w:pPr>
      <w:r>
        <w:t xml:space="preserve">The </w:t>
      </w:r>
      <w:r>
        <w:rPr>
          <w:i/>
        </w:rPr>
        <w:t>specifie</w:t>
      </w:r>
      <w:r>
        <w:rPr>
          <w:i/>
        </w:rPr>
        <w:t>d type</w:t>
      </w:r>
      <w:r>
        <w:t xml:space="preserve"> of a &lt;type-spec&gt; is the </w:t>
      </w:r>
      <w:r>
        <w:rPr>
          <w:i/>
        </w:rPr>
        <w:t>specified type</w:t>
      </w:r>
      <w:r>
        <w:t xml:space="preserve"> of its constituent element. </w:t>
      </w:r>
    </w:p>
    <w:p w:rsidR="002F6822" w:rsidRDefault="005F1BC7">
      <w:pPr>
        <w:numPr>
          <w:ilvl w:val="0"/>
          <w:numId w:val="79"/>
        </w:numPr>
      </w:pPr>
      <w:r>
        <w:lastRenderedPageBreak/>
        <w:t xml:space="preserve">The </w:t>
      </w:r>
      <w:r>
        <w:rPr>
          <w:i/>
        </w:rPr>
        <w:t>specified type</w:t>
      </w:r>
      <w:r>
        <w:t xml:space="preserve"> of a &lt;fixed-length-string-spec&gt; is String*n where n is the </w:t>
      </w:r>
      <w:r>
        <w:rPr>
          <w:i/>
        </w:rPr>
        <w:t>data value</w:t>
      </w:r>
      <w:r>
        <w:t xml:space="preserve"> of its &lt;string-length&gt; element. </w:t>
      </w:r>
    </w:p>
    <w:p w:rsidR="002F6822" w:rsidRDefault="005F1BC7">
      <w:pPr>
        <w:numPr>
          <w:ilvl w:val="0"/>
          <w:numId w:val="79"/>
        </w:numPr>
      </w:pPr>
      <w:r>
        <w:t xml:space="preserve">The </w:t>
      </w:r>
      <w:r>
        <w:rPr>
          <w:i/>
        </w:rPr>
        <w:t>specified type</w:t>
      </w:r>
      <w:r>
        <w:t xml:space="preserve"> of a &lt;type-expression&gt; is the </w:t>
      </w:r>
      <w:r>
        <w:rPr>
          <w:i/>
        </w:rPr>
        <w:t xml:space="preserve">declared </w:t>
      </w:r>
      <w:r>
        <w:rPr>
          <w:i/>
        </w:rPr>
        <w:t>type</w:t>
      </w:r>
      <w:r>
        <w:t xml:space="preserve"> referenced by the &lt; type-expression&gt;. </w:t>
      </w:r>
    </w:p>
    <w:p w:rsidR="002F6822" w:rsidRDefault="005F1BC7">
      <w:pPr>
        <w:numPr>
          <w:ilvl w:val="0"/>
          <w:numId w:val="79"/>
        </w:numPr>
      </w:pPr>
      <w:r>
        <w:t xml:space="preserve">A &lt;constant-name&gt; that is an element of a &lt;string-length&gt; MUST reference an explicitly-declared constant </w:t>
      </w:r>
      <w:r>
        <w:rPr>
          <w:i/>
        </w:rPr>
        <w:t>data value</w:t>
      </w:r>
      <w:r>
        <w:t xml:space="preserve"> that is </w:t>
      </w:r>
      <w:r>
        <w:rPr>
          <w:b/>
          <w:i/>
        </w:rPr>
        <w:t>Let</w:t>
      </w:r>
      <w:r>
        <w:rPr>
          <w:i/>
        </w:rPr>
        <w:t>-coercible</w:t>
      </w:r>
      <w:r>
        <w:t xml:space="preserve"> to the </w:t>
      </w:r>
      <w:r>
        <w:rPr>
          <w:i/>
        </w:rPr>
        <w:t>declared type</w:t>
      </w:r>
      <w:r>
        <w:t xml:space="preserve"> </w:t>
      </w:r>
      <w:r>
        <w:rPr>
          <w:b/>
        </w:rPr>
        <w:t>Long</w:t>
      </w:r>
      <w:r>
        <w:t xml:space="preserve">. </w:t>
      </w:r>
    </w:p>
    <w:p w:rsidR="002F6822" w:rsidRDefault="005F1BC7">
      <w:pPr>
        <w:numPr>
          <w:ilvl w:val="0"/>
          <w:numId w:val="79"/>
        </w:numPr>
      </w:pPr>
      <w:r>
        <w:t xml:space="preserve">The </w:t>
      </w:r>
      <w:r>
        <w:rPr>
          <w:i/>
        </w:rPr>
        <w:t>data value</w:t>
      </w:r>
      <w:r>
        <w:t xml:space="preserve"> of a &lt;string-length&gt; element is</w:t>
      </w:r>
      <w:r>
        <w:t xml:space="preserve"> the </w:t>
      </w:r>
      <w:r>
        <w:rPr>
          <w:i/>
        </w:rPr>
        <w:t>data value</w:t>
      </w:r>
      <w:r>
        <w:t xml:space="preserve"> of its &lt;INTEGER&gt; element or the </w:t>
      </w:r>
      <w:r>
        <w:rPr>
          <w:i/>
        </w:rPr>
        <w:t>data value</w:t>
      </w:r>
      <w:r>
        <w:t xml:space="preserve"> referenced by its &lt;constant-name&gt; </w:t>
      </w:r>
      <w:r>
        <w:rPr>
          <w:i/>
        </w:rPr>
        <w:t>Let-coerced</w:t>
      </w:r>
      <w:r>
        <w:t xml:space="preserve"> to </w:t>
      </w:r>
      <w:r>
        <w:rPr>
          <w:i/>
        </w:rPr>
        <w:t>declared type</w:t>
      </w:r>
      <w:r>
        <w:t xml:space="preserve"> </w:t>
      </w:r>
      <w:r>
        <w:rPr>
          <w:b/>
        </w:rPr>
        <w:t>Long</w:t>
      </w:r>
      <w:r>
        <w:t xml:space="preserve">. </w:t>
      </w:r>
    </w:p>
    <w:p w:rsidR="002F6822" w:rsidRDefault="005F1BC7">
      <w:pPr>
        <w:numPr>
          <w:ilvl w:val="0"/>
          <w:numId w:val="79"/>
        </w:numPr>
      </w:pPr>
      <w:r>
        <w:t xml:space="preserve">The </w:t>
      </w:r>
      <w:r>
        <w:rPr>
          <w:i/>
        </w:rPr>
        <w:t>data value</w:t>
      </w:r>
      <w:r>
        <w:t xml:space="preserve"> of a &lt;string-length&gt; element MUST be less than or equal to 65,526. </w:t>
      </w:r>
    </w:p>
    <w:p w:rsidR="002F6822" w:rsidRDefault="005F1BC7">
      <w:pPr>
        <w:numPr>
          <w:ilvl w:val="0"/>
          <w:numId w:val="79"/>
        </w:numPr>
        <w:spacing w:after="268"/>
      </w:pPr>
      <w:r>
        <w:t>The &lt;simple-name-expression&gt; element of &lt;con</w:t>
      </w:r>
      <w:r>
        <w:t xml:space="preserve">stant-name&gt; MUST be </w:t>
      </w:r>
      <w:r>
        <w:rPr>
          <w:i/>
        </w:rPr>
        <w:t>classified</w:t>
      </w:r>
      <w:r>
        <w:t xml:space="preserve"> as a </w:t>
      </w:r>
      <w:r>
        <w:rPr>
          <w:i/>
        </w:rPr>
        <w:t>value</w:t>
      </w:r>
      <w:r>
        <w:t xml:space="preserve">. </w:t>
      </w:r>
    </w:p>
    <w:p w:rsidR="002F6822" w:rsidRDefault="005F1BC7">
      <w:pPr>
        <w:pStyle w:val="Heading5"/>
      </w:pPr>
      <w:bookmarkStart w:id="125" w:name="section_6df70c22dc3045d0b8a79a0fb4f068b3"/>
      <w:bookmarkStart w:id="126" w:name="_Toc166942509"/>
      <w:r>
        <w:t>Implicit Type Determination</w:t>
      </w:r>
      <w:bookmarkEnd w:id="125"/>
      <w:bookmarkEnd w:id="126"/>
    </w:p>
    <w:p w:rsidR="002F6822" w:rsidRDefault="005F1BC7">
      <w:pPr>
        <w:spacing w:after="280"/>
        <w:ind w:left="10"/>
      </w:pPr>
      <w:r>
        <w:t xml:space="preserve">An &lt;IDENTIFIER&gt; that is not explicitly associated with a </w:t>
      </w:r>
      <w:r>
        <w:rPr>
          <w:i/>
        </w:rPr>
        <w:t>declared type</w:t>
      </w:r>
      <w:r>
        <w:t xml:space="preserve"> via either a &lt;type-spec&gt; or a &lt;type-suffix&gt; might be implicitly associated with a </w:t>
      </w:r>
      <w:r>
        <w:rPr>
          <w:i/>
        </w:rPr>
        <w:t>declared type</w:t>
      </w:r>
      <w:r>
        <w:t xml:space="preserve">. The implicit </w:t>
      </w:r>
      <w:r>
        <w:rPr>
          <w:i/>
        </w:rPr>
        <w:t>dec</w:t>
      </w:r>
      <w:r>
        <w:rPr>
          <w:i/>
        </w:rPr>
        <w:t>lared type</w:t>
      </w:r>
      <w:r>
        <w:t xml:space="preserve"> of such a name is defined as follows: </w:t>
      </w:r>
    </w:p>
    <w:p w:rsidR="002F6822" w:rsidRDefault="005F1BC7">
      <w:pPr>
        <w:pStyle w:val="ListParagraph"/>
        <w:numPr>
          <w:ilvl w:val="0"/>
          <w:numId w:val="80"/>
        </w:numPr>
      </w:pPr>
      <w:r>
        <w:t xml:space="preserve">If the first letter of the </w:t>
      </w:r>
      <w:r>
        <w:rPr>
          <w:i/>
        </w:rPr>
        <w:t>name value</w:t>
      </w:r>
      <w:r>
        <w:t xml:space="preserve"> of the &lt;IDENTIFIER&gt; has is in the character span of a &lt;letter-spec&gt; that is part of a &lt;def-directive&gt; within the </w:t>
      </w:r>
      <w:r>
        <w:rPr>
          <w:i/>
        </w:rPr>
        <w:t>module</w:t>
      </w:r>
      <w:r>
        <w:t xml:space="preserve"> containing the &lt;IDENTIFIER&gt; then its </w:t>
      </w:r>
      <w:r>
        <w:rPr>
          <w:i/>
        </w:rPr>
        <w:t>declared ty</w:t>
      </w:r>
      <w:r>
        <w:rPr>
          <w:i/>
        </w:rPr>
        <w:t>pe</w:t>
      </w:r>
      <w:r>
        <w:t xml:space="preserve"> is as specified in section </w:t>
      </w:r>
      <w:hyperlink w:anchor="Section_8865edf362ab4eb7aa13c628aef9ccc2" w:history="1">
        <w:r>
          <w:rPr>
            <w:rStyle w:val="Hyperlink"/>
          </w:rPr>
          <w:t>5.2.2</w:t>
        </w:r>
      </w:hyperlink>
      <w:r>
        <w:t xml:space="preserve">. </w:t>
      </w:r>
    </w:p>
    <w:p w:rsidR="002F6822" w:rsidRDefault="005F1BC7">
      <w:pPr>
        <w:pStyle w:val="ListParagraph"/>
        <w:numPr>
          <w:ilvl w:val="0"/>
          <w:numId w:val="80"/>
        </w:numPr>
        <w:spacing w:after="227"/>
      </w:pPr>
      <w:r>
        <w:t xml:space="preserve">Otherwise its implicit </w:t>
      </w:r>
      <w:r>
        <w:rPr>
          <w:i/>
        </w:rPr>
        <w:t>declared type</w:t>
      </w:r>
      <w:r>
        <w:t xml:space="preserve"> is </w:t>
      </w:r>
      <w:r>
        <w:rPr>
          <w:b/>
        </w:rPr>
        <w:t>Variant.</w:t>
      </w:r>
      <w:r>
        <w:t xml:space="preserve"> </w:t>
      </w:r>
    </w:p>
    <w:p w:rsidR="002F6822" w:rsidRDefault="005F1BC7">
      <w:pPr>
        <w:pStyle w:val="Heading4"/>
      </w:pPr>
      <w:bookmarkStart w:id="127" w:name="section_ffa99fa928da451285ebdb376cab0711"/>
      <w:bookmarkStart w:id="128" w:name="_Toc166942510"/>
      <w:r>
        <w:t>Const Declarations</w:t>
      </w:r>
      <w:bookmarkEnd w:id="127"/>
      <w:bookmarkEnd w:id="128"/>
      <w:r>
        <w:fldChar w:fldCharType="begin"/>
      </w:r>
      <w:r>
        <w:instrText xml:space="preserve"> XE "&lt;public-const-declaration&gt;" </w:instrText>
      </w:r>
      <w:r>
        <w:fldChar w:fldCharType="end"/>
      </w:r>
      <w:r>
        <w:fldChar w:fldCharType="begin"/>
      </w:r>
      <w:r>
        <w:instrText xml:space="preserve"> XE "&lt;module-const-declaration&gt;" </w:instrText>
      </w:r>
      <w:r>
        <w:fldChar w:fldCharType="end"/>
      </w:r>
      <w:r>
        <w:fldChar w:fldCharType="begin"/>
      </w:r>
      <w:r>
        <w:instrText xml:space="preserve"> XE "&lt;const-declarat</w:instrText>
      </w:r>
      <w:r>
        <w:instrText xml:space="preserve">ion&gt;" </w:instrText>
      </w:r>
      <w:r>
        <w:fldChar w:fldCharType="end"/>
      </w:r>
      <w:r>
        <w:fldChar w:fldCharType="begin"/>
      </w:r>
      <w:r>
        <w:instrText xml:space="preserve"> XE "&lt;const-item-list&gt;" </w:instrText>
      </w:r>
      <w:r>
        <w:fldChar w:fldCharType="end"/>
      </w:r>
      <w:r>
        <w:fldChar w:fldCharType="begin"/>
      </w:r>
      <w:r>
        <w:instrText xml:space="preserve"> XE "&lt;const-item&gt;" </w:instrText>
      </w:r>
      <w:r>
        <w:fldChar w:fldCharType="end"/>
      </w:r>
      <w:r>
        <w:fldChar w:fldCharType="begin"/>
      </w:r>
      <w:r>
        <w:instrText xml:space="preserve"> XE "&lt;typed-name-const-item&gt;" </w:instrText>
      </w:r>
      <w:r>
        <w:fldChar w:fldCharType="end"/>
      </w:r>
      <w:r>
        <w:fldChar w:fldCharType="begin"/>
      </w:r>
      <w:r>
        <w:instrText xml:space="preserve"> XE "&lt;untyped-name-const-item&gt;" </w:instrText>
      </w:r>
      <w:r>
        <w:fldChar w:fldCharType="end"/>
      </w:r>
      <w:r>
        <w:fldChar w:fldCharType="begin"/>
      </w:r>
      <w:r>
        <w:instrText xml:space="preserve"> XE "&lt;const-as-clause&gt;" </w:instrText>
      </w:r>
      <w:r>
        <w:fldChar w:fldCharType="end"/>
      </w:r>
    </w:p>
    <w:p w:rsidR="002F6822" w:rsidRDefault="005F1BC7">
      <w:pPr>
        <w:pStyle w:val="Code"/>
      </w:pPr>
      <w:r>
        <w:t xml:space="preserve">public-const-declaration = ("Global" / "Public")  module-const-declaration </w:t>
      </w:r>
    </w:p>
    <w:p w:rsidR="002F6822" w:rsidRDefault="005F1BC7">
      <w:pPr>
        <w:pStyle w:val="Code"/>
      </w:pPr>
      <w:r>
        <w:t xml:space="preserve">private-const-declaration = ["Private"] module-const-declaration </w:t>
      </w:r>
    </w:p>
    <w:p w:rsidR="002F6822" w:rsidRDefault="005F1BC7">
      <w:pPr>
        <w:pStyle w:val="Code"/>
      </w:pPr>
      <w:r>
        <w:t xml:space="preserve">module-const-declaration = const-declaration </w:t>
      </w:r>
    </w:p>
    <w:p w:rsidR="002F6822" w:rsidRDefault="005F1BC7">
      <w:pPr>
        <w:pStyle w:val="Code"/>
      </w:pPr>
      <w:r>
        <w:t xml:space="preserve"> </w:t>
      </w:r>
    </w:p>
    <w:p w:rsidR="002F6822" w:rsidRDefault="005F1BC7">
      <w:pPr>
        <w:pStyle w:val="Code"/>
      </w:pPr>
      <w:r>
        <w:t xml:space="preserve">const-declaration = "Const"  const-item-list </w:t>
      </w:r>
    </w:p>
    <w:p w:rsidR="002F6822" w:rsidRDefault="005F1BC7">
      <w:pPr>
        <w:pStyle w:val="Code"/>
      </w:pPr>
      <w:r>
        <w:t xml:space="preserve">const-item-list = const-item *[ "," const-item] </w:t>
      </w:r>
    </w:p>
    <w:p w:rsidR="002F6822" w:rsidRDefault="005F1BC7">
      <w:pPr>
        <w:pStyle w:val="Code"/>
      </w:pPr>
      <w:r>
        <w:t>const-item = typed-name-const-item / untyped-na</w:t>
      </w:r>
      <w:r>
        <w:t xml:space="preserve">me-const-item </w:t>
      </w:r>
    </w:p>
    <w:p w:rsidR="002F6822" w:rsidRDefault="005F1BC7">
      <w:pPr>
        <w:pStyle w:val="Code"/>
      </w:pPr>
      <w:r>
        <w:t xml:space="preserve"> </w:t>
      </w:r>
    </w:p>
    <w:p w:rsidR="002F6822" w:rsidRDefault="005F1BC7">
      <w:pPr>
        <w:pStyle w:val="Code"/>
      </w:pPr>
      <w:r>
        <w:t xml:space="preserve">typed-name-const-item = TYPED-NAME "=" constant-expression </w:t>
      </w:r>
    </w:p>
    <w:p w:rsidR="002F6822" w:rsidRDefault="005F1BC7">
      <w:pPr>
        <w:pStyle w:val="Code"/>
      </w:pPr>
      <w:r>
        <w:t xml:space="preserve">untyped-name-const-item = IDENTIFIER [const-as-clause] "=" constant-expression </w:t>
      </w:r>
    </w:p>
    <w:p w:rsidR="002F6822" w:rsidRDefault="002F6822">
      <w:pPr>
        <w:pStyle w:val="Code"/>
      </w:pPr>
    </w:p>
    <w:p w:rsidR="002F6822" w:rsidRDefault="005F1BC7">
      <w:pPr>
        <w:pStyle w:val="Code"/>
      </w:pPr>
      <w:r>
        <w:t xml:space="preserve">const-as-clause = "as" BUILTIN-TYPE </w:t>
      </w:r>
    </w:p>
    <w:p w:rsidR="002F6822" w:rsidRDefault="005F1BC7">
      <w:pPr>
        <w:spacing w:after="281" w:line="246" w:lineRule="auto"/>
        <w:ind w:left="360"/>
      </w:pPr>
      <w:r>
        <w:rPr>
          <w:i/>
        </w:rPr>
        <w:t xml:space="preserve">Static Semantics </w:t>
      </w:r>
    </w:p>
    <w:p w:rsidR="002F6822" w:rsidRDefault="005F1BC7">
      <w:pPr>
        <w:pStyle w:val="ListParagraph"/>
        <w:numPr>
          <w:ilvl w:val="0"/>
          <w:numId w:val="81"/>
        </w:numPr>
      </w:pPr>
      <w:r>
        <w:t>The &lt;BUILTIN-TYPE&gt; element of an &lt;</w:t>
      </w:r>
      <w:r>
        <w:t xml:space="preserve">const-as-clause&gt; might not be "object" or "[object]". </w:t>
      </w:r>
    </w:p>
    <w:p w:rsidR="002F6822" w:rsidRDefault="005F1BC7">
      <w:pPr>
        <w:pStyle w:val="ListParagraph"/>
        <w:numPr>
          <w:ilvl w:val="0"/>
          <w:numId w:val="81"/>
        </w:numPr>
      </w:pPr>
      <w:r>
        <w:t xml:space="preserve">Each </w:t>
      </w:r>
      <w:r>
        <w:rPr>
          <w:i/>
        </w:rPr>
        <w:t>constant</w:t>
      </w:r>
      <w:r>
        <w:t xml:space="preserve"> defined within a &lt;module-const-declaration&gt; contained within the same module MUST have a different name. </w:t>
      </w:r>
    </w:p>
    <w:p w:rsidR="002F6822" w:rsidRDefault="005F1BC7">
      <w:pPr>
        <w:pStyle w:val="ListParagraph"/>
        <w:numPr>
          <w:ilvl w:val="0"/>
          <w:numId w:val="81"/>
        </w:numPr>
      </w:pPr>
      <w:r>
        <w:t>Each constant defined within a &lt;module-const-declaration&gt; MUST have a constant na</w:t>
      </w:r>
      <w:r>
        <w:t xml:space="preserve">me that is different from any other module variable name, module constant name, enum member name, or procedure name that is defined within the same module. </w:t>
      </w:r>
    </w:p>
    <w:p w:rsidR="002F6822" w:rsidRDefault="005F1BC7">
      <w:pPr>
        <w:pStyle w:val="ListParagraph"/>
        <w:numPr>
          <w:ilvl w:val="0"/>
          <w:numId w:val="81"/>
        </w:numPr>
      </w:pPr>
      <w:r>
        <w:t xml:space="preserve">A constant declaration that is part of a &lt;public-const-declaration&gt; declares a </w:t>
      </w:r>
      <w:r>
        <w:rPr>
          <w:i/>
        </w:rPr>
        <w:t>public constant</w:t>
      </w:r>
      <w:r>
        <w:t>. The</w:t>
      </w:r>
      <w:r>
        <w:t xml:space="preserve"> constant is accessible within the enclosing project. If the enclosing module is a procedural module that is not a private module, then the constant is also accessible within projects that reference the enclosing project.</w:t>
      </w:r>
      <w:r>
        <w:rPr>
          <w:i/>
        </w:rPr>
        <w:t xml:space="preserve"> </w:t>
      </w:r>
    </w:p>
    <w:p w:rsidR="002F6822" w:rsidRDefault="005F1BC7">
      <w:pPr>
        <w:pStyle w:val="ListParagraph"/>
        <w:numPr>
          <w:ilvl w:val="0"/>
          <w:numId w:val="81"/>
        </w:numPr>
      </w:pPr>
      <w:r>
        <w:lastRenderedPageBreak/>
        <w:t>A constant declaration that is pa</w:t>
      </w:r>
      <w:r>
        <w:t xml:space="preserve">rt of a &lt;private-const-declaration&gt; declares a </w:t>
      </w:r>
      <w:r>
        <w:rPr>
          <w:i/>
        </w:rPr>
        <w:t>private constant</w:t>
      </w:r>
      <w:r>
        <w:t xml:space="preserve">. The constant is accessible within the enclosing module. </w:t>
      </w:r>
    </w:p>
    <w:p w:rsidR="002F6822" w:rsidRDefault="005F1BC7">
      <w:pPr>
        <w:pStyle w:val="ListParagraph"/>
        <w:numPr>
          <w:ilvl w:val="0"/>
          <w:numId w:val="81"/>
        </w:numPr>
        <w:spacing w:after="279"/>
      </w:pPr>
      <w:r>
        <w:t>If a constant defined by a &lt;public-const-declaration&gt; has a constant name that is the same as the name of a project or name of a modul</w:t>
      </w:r>
      <w:r>
        <w:t xml:space="preserve">e then all references to the variable name MUST be module qualified unless they occur within the module that contains the &lt;public-const-declaration&gt; </w:t>
      </w:r>
    </w:p>
    <w:p w:rsidR="002F6822" w:rsidRDefault="005F1BC7">
      <w:pPr>
        <w:pStyle w:val="ListParagraph"/>
        <w:numPr>
          <w:ilvl w:val="0"/>
          <w:numId w:val="81"/>
        </w:numPr>
        <w:spacing w:after="56" w:line="281" w:lineRule="auto"/>
      </w:pPr>
      <w:r>
        <w:t>A constant defined by a &lt;module-const-declaration&gt; can have a constant name that is the same as the enum n</w:t>
      </w:r>
      <w:r>
        <w:t xml:space="preserve">ame of a &lt;enum-declaration&gt; defined in the same module but such a constant cannot be referenced using its constant name even if the constant name is module qualified. </w:t>
      </w:r>
    </w:p>
    <w:p w:rsidR="002F6822" w:rsidRDefault="005F1BC7">
      <w:pPr>
        <w:pStyle w:val="ListParagraph"/>
        <w:numPr>
          <w:ilvl w:val="0"/>
          <w:numId w:val="81"/>
        </w:numPr>
        <w:spacing w:after="279"/>
      </w:pPr>
      <w:r>
        <w:t>If a constant defined by a &lt;public-const-declaration&gt; has a constant name that is the sa</w:t>
      </w:r>
      <w:r>
        <w:t xml:space="preserve">me as the enum name of a public &lt;enum-declaration&gt; in a different module, all references to the constant name MUST be module qualified unless they occur within the module that contains the &lt;public-const-declaration&gt;. </w:t>
      </w:r>
    </w:p>
    <w:p w:rsidR="002F6822" w:rsidRDefault="005F1BC7">
      <w:pPr>
        <w:pStyle w:val="ListParagraph"/>
        <w:numPr>
          <w:ilvl w:val="0"/>
          <w:numId w:val="81"/>
        </w:numPr>
      </w:pPr>
      <w:r>
        <w:t>A &lt;typed-name-const-item&gt; defines a co</w:t>
      </w:r>
      <w:r>
        <w:t xml:space="preserve">nstant whose name is the name value of its &lt;TYPED-NAME&gt; element and whose declared type is the declared type corresponding to the &lt;type-suffix&gt; of the &lt;TYPED-NAME&gt; as specified in section </w:t>
      </w:r>
      <w:hyperlink w:anchor="Section_74e5bf342a30420c9d3b9341fa4c4c09" w:history="1">
        <w:r>
          <w:rPr>
            <w:rStyle w:val="Hyperlink"/>
          </w:rPr>
          <w:t>3.3.5.3</w:t>
        </w:r>
      </w:hyperlink>
      <w:r>
        <w:t>.</w:t>
      </w:r>
      <w:r>
        <w:t xml:space="preserve"> </w:t>
      </w:r>
    </w:p>
    <w:p w:rsidR="002F6822" w:rsidRDefault="005F1BC7">
      <w:pPr>
        <w:pStyle w:val="ListParagraph"/>
        <w:numPr>
          <w:ilvl w:val="0"/>
          <w:numId w:val="81"/>
        </w:numPr>
      </w:pPr>
      <w:r>
        <w:t xml:space="preserve">A &lt;untyped-name-const-item&gt; defines a constant whose name is the name value of its &lt;IDENTIFIER&gt; element. </w:t>
      </w:r>
    </w:p>
    <w:p w:rsidR="002F6822" w:rsidRDefault="005F1BC7">
      <w:pPr>
        <w:pStyle w:val="ListParagraph"/>
        <w:numPr>
          <w:ilvl w:val="0"/>
          <w:numId w:val="81"/>
        </w:numPr>
      </w:pPr>
      <w:r>
        <w:t>If an &lt;untyped-name-const-item&gt; does not include a &lt;const-as-clause&gt;, the declared type of the constant is the same as the declared type of its &lt;con</w:t>
      </w:r>
      <w:r>
        <w:t xml:space="preserve">stant-expression&gt; element. Otherwise, the constant’s declared type is the declared type of the &lt;BUILTIN-TYPE&gt; element of the &lt;const-as-clause&gt;. </w:t>
      </w:r>
    </w:p>
    <w:p w:rsidR="002F6822" w:rsidRDefault="005F1BC7">
      <w:pPr>
        <w:pStyle w:val="ListParagraph"/>
        <w:numPr>
          <w:ilvl w:val="0"/>
          <w:numId w:val="81"/>
        </w:numPr>
      </w:pPr>
      <w:r>
        <w:t>Any &lt;constant-expression&gt; used within a &lt;const-item&gt; might not reference functions, even the intrinsic function</w:t>
      </w:r>
      <w:r>
        <w:t xml:space="preserve">s normally permitted within a &lt;constant-expression&gt;. </w:t>
      </w:r>
    </w:p>
    <w:p w:rsidR="002F6822" w:rsidRDefault="005F1BC7">
      <w:pPr>
        <w:pStyle w:val="ListParagraph"/>
        <w:numPr>
          <w:ilvl w:val="0"/>
          <w:numId w:val="81"/>
        </w:numPr>
      </w:pPr>
      <w:r>
        <w:t xml:space="preserve">The data value of the &lt;constant-expression&gt; element in a &lt;const-item&gt; MUST be let-coercible to the declared type of the constant defined by that &lt;const-item&gt; </w:t>
      </w:r>
    </w:p>
    <w:p w:rsidR="002F6822" w:rsidRDefault="005F1BC7">
      <w:pPr>
        <w:pStyle w:val="ListParagraph"/>
        <w:numPr>
          <w:ilvl w:val="0"/>
          <w:numId w:val="81"/>
        </w:numPr>
      </w:pPr>
      <w:r>
        <w:t xml:space="preserve">The constant binding of a constant defined </w:t>
      </w:r>
      <w:r>
        <w:t xml:space="preserve">by a &lt;const-item&gt; is the data value of the &lt;constant-expression&gt; </w:t>
      </w:r>
      <w:r>
        <w:rPr>
          <w:b/>
        </w:rPr>
        <w:t>Let</w:t>
      </w:r>
      <w:r>
        <w:t xml:space="preserve">-coerced to the declared type of the constant. </w:t>
      </w:r>
    </w:p>
    <w:p w:rsidR="002F6822" w:rsidRDefault="005F1BC7">
      <w:pPr>
        <w:pStyle w:val="Heading4"/>
      </w:pPr>
      <w:bookmarkStart w:id="129" w:name="section_a5fe374beddf48089e73477914940dba"/>
      <w:bookmarkStart w:id="130" w:name="_Toc166942511"/>
      <w:r>
        <w:t>User Defined Type Declarations</w:t>
      </w:r>
      <w:bookmarkEnd w:id="129"/>
      <w:bookmarkEnd w:id="130"/>
      <w:r>
        <w:fldChar w:fldCharType="begin"/>
      </w:r>
      <w:r>
        <w:instrText xml:space="preserve"> XE "&lt;public-type-declaration&gt;" </w:instrText>
      </w:r>
      <w:r>
        <w:fldChar w:fldCharType="end"/>
      </w:r>
      <w:r>
        <w:fldChar w:fldCharType="begin"/>
      </w:r>
      <w:r>
        <w:instrText xml:space="preserve"> XE "&lt;udt-declaration&gt;" </w:instrText>
      </w:r>
      <w:r>
        <w:fldChar w:fldCharType="end"/>
      </w:r>
      <w:r>
        <w:fldChar w:fldCharType="begin"/>
      </w:r>
      <w:r>
        <w:instrText xml:space="preserve"> XE "&lt;udt-member-list&gt;" </w:instrText>
      </w:r>
      <w:r>
        <w:fldChar w:fldCharType="end"/>
      </w:r>
      <w:r>
        <w:fldChar w:fldCharType="begin"/>
      </w:r>
      <w:r>
        <w:instrText xml:space="preserve"> XE "&lt;udt-member&gt;" </w:instrText>
      </w:r>
      <w:r>
        <w:fldChar w:fldCharType="end"/>
      </w:r>
      <w:r>
        <w:fldChar w:fldCharType="begin"/>
      </w:r>
      <w:r>
        <w:instrText xml:space="preserve"> XE</w:instrText>
      </w:r>
      <w:r>
        <w:instrText xml:space="preserve"> "&lt;untyped-name-member-dcl&gt;" </w:instrText>
      </w:r>
      <w:r>
        <w:fldChar w:fldCharType="end"/>
      </w:r>
      <w:r>
        <w:fldChar w:fldCharType="begin"/>
      </w:r>
      <w:r>
        <w:instrText xml:space="preserve"> XE "&lt;optional-array-clause&gt;" </w:instrText>
      </w:r>
      <w:r>
        <w:fldChar w:fldCharType="end"/>
      </w:r>
      <w:r>
        <w:fldChar w:fldCharType="begin"/>
      </w:r>
      <w:r>
        <w:instrText xml:space="preserve"> XE "&lt;reserved-member-name&gt;" </w:instrText>
      </w:r>
      <w:r>
        <w:fldChar w:fldCharType="end"/>
      </w:r>
    </w:p>
    <w:p w:rsidR="002F6822" w:rsidRDefault="005F1BC7">
      <w:pPr>
        <w:pStyle w:val="Code"/>
      </w:pPr>
      <w:r>
        <w:t xml:space="preserve">public-type-declaration = ["global" / "public"]  udt-declaration </w:t>
      </w:r>
    </w:p>
    <w:p w:rsidR="002F6822" w:rsidRDefault="005F1BC7">
      <w:pPr>
        <w:pStyle w:val="Code"/>
      </w:pPr>
      <w:r>
        <w:t xml:space="preserve">private-type-declaration = "private" udt-declaration </w:t>
      </w:r>
    </w:p>
    <w:p w:rsidR="002F6822" w:rsidRDefault="005F1BC7">
      <w:pPr>
        <w:pStyle w:val="Code"/>
      </w:pPr>
      <w:r>
        <w:t>udt-declaration = "type" untyped-name EOS</w:t>
      </w:r>
      <w:r>
        <w:t xml:space="preserve"> udt-member-list EOS "end" "type" </w:t>
      </w:r>
    </w:p>
    <w:p w:rsidR="002F6822" w:rsidRDefault="005F1BC7">
      <w:pPr>
        <w:pStyle w:val="Code"/>
      </w:pPr>
      <w:r>
        <w:t xml:space="preserve">udt-member-list = udt-element *[EOS udt-element] </w:t>
      </w:r>
    </w:p>
    <w:p w:rsidR="002F6822" w:rsidRDefault="005F1BC7">
      <w:pPr>
        <w:pStyle w:val="Code"/>
      </w:pPr>
      <w:r>
        <w:t xml:space="preserve">udt-element = rem-statement / udt-member </w:t>
      </w:r>
    </w:p>
    <w:p w:rsidR="002F6822" w:rsidRDefault="005F1BC7">
      <w:pPr>
        <w:pStyle w:val="Code"/>
      </w:pPr>
      <w:r>
        <w:t xml:space="preserve">udt-member = reserved-name-member-dcl / untyped-name-member-dcl </w:t>
      </w:r>
    </w:p>
    <w:p w:rsidR="002F6822" w:rsidRDefault="005F1BC7">
      <w:pPr>
        <w:pStyle w:val="Code"/>
      </w:pPr>
      <w:r>
        <w:t xml:space="preserve">untyped-name-member-dcl = IDENTIFIER optional-array-clause </w:t>
      </w:r>
    </w:p>
    <w:p w:rsidR="002F6822" w:rsidRDefault="005F1BC7">
      <w:pPr>
        <w:pStyle w:val="Code"/>
      </w:pPr>
      <w:r>
        <w:t xml:space="preserve">reserved-name-member-dcl = reserved-member-name as-clause </w:t>
      </w:r>
    </w:p>
    <w:p w:rsidR="002F6822" w:rsidRDefault="005F1BC7">
      <w:pPr>
        <w:pStyle w:val="Code"/>
      </w:pPr>
      <w:r>
        <w:t xml:space="preserve">optional-array-clause = [array-dim] as-clause </w:t>
      </w:r>
    </w:p>
    <w:p w:rsidR="002F6822" w:rsidRDefault="002F6822">
      <w:pPr>
        <w:pStyle w:val="Code"/>
      </w:pPr>
    </w:p>
    <w:p w:rsidR="002F6822" w:rsidRDefault="005F1BC7">
      <w:pPr>
        <w:pStyle w:val="Code"/>
      </w:pPr>
      <w:r>
        <w:t xml:space="preserve">reserved-member-name = statement-keyword / marker-keyword / operator-identifier / special-form / reserved-name / literal-identifier / reserved-for-implementation-use / future-reserved </w:t>
      </w:r>
    </w:p>
    <w:p w:rsidR="002F6822" w:rsidRDefault="005F1BC7">
      <w:pPr>
        <w:spacing w:after="282" w:line="246" w:lineRule="auto"/>
        <w:ind w:left="360"/>
      </w:pPr>
      <w:r>
        <w:rPr>
          <w:i/>
        </w:rPr>
        <w:t xml:space="preserve">Static Semantics </w:t>
      </w:r>
    </w:p>
    <w:p w:rsidR="002F6822" w:rsidRDefault="005F1BC7">
      <w:pPr>
        <w:pStyle w:val="ListParagraph"/>
        <w:numPr>
          <w:ilvl w:val="0"/>
          <w:numId w:val="82"/>
        </w:numPr>
      </w:pPr>
      <w:r>
        <w:t xml:space="preserve">The </w:t>
      </w:r>
      <w:r>
        <w:rPr>
          <w:i/>
        </w:rPr>
        <w:t>UDT name</w:t>
      </w:r>
      <w:r>
        <w:t xml:space="preserve"> of the containing &lt;udt-declaration&gt; is t</w:t>
      </w:r>
      <w:r>
        <w:t xml:space="preserve">he name value of the &lt;untyped-name&gt; that follows the </w:t>
      </w:r>
      <w:r>
        <w:rPr>
          <w:b/>
        </w:rPr>
        <w:t>Type</w:t>
      </w:r>
      <w:r>
        <w:t xml:space="preserve"> </w:t>
      </w:r>
      <w:r>
        <w:rPr>
          <w:i/>
        </w:rPr>
        <w:t xml:space="preserve">keyword (section </w:t>
      </w:r>
      <w:hyperlink w:anchor="Section_b1cbd42c6caa45108f28b0eebabf1956" w:history="1">
        <w:r>
          <w:rPr>
            <w:rStyle w:val="Hyperlink"/>
            <w:i/>
          </w:rPr>
          <w:t>3.3.5.1</w:t>
        </w:r>
      </w:hyperlink>
      <w:r>
        <w:rPr>
          <w:i/>
        </w:rPr>
        <w:t>)</w:t>
      </w:r>
      <w:r>
        <w:t xml:space="preserve">. </w:t>
      </w:r>
    </w:p>
    <w:p w:rsidR="002F6822" w:rsidRDefault="005F1BC7">
      <w:pPr>
        <w:pStyle w:val="ListParagraph"/>
        <w:numPr>
          <w:ilvl w:val="0"/>
          <w:numId w:val="82"/>
        </w:numPr>
      </w:pPr>
      <w:r>
        <w:lastRenderedPageBreak/>
        <w:t xml:space="preserve">Each &lt;udt-declaration&gt;defines a unique declared type and unique UDT value type each of which is identified by </w:t>
      </w:r>
      <w:r>
        <w:t xml:space="preserve">the UDT name. </w:t>
      </w:r>
    </w:p>
    <w:p w:rsidR="002F6822" w:rsidRDefault="005F1BC7">
      <w:pPr>
        <w:pStyle w:val="ListParagraph"/>
        <w:numPr>
          <w:ilvl w:val="0"/>
          <w:numId w:val="82"/>
        </w:numPr>
      </w:pPr>
      <w:r>
        <w:t xml:space="preserve">A UDT declaration that is part of a &lt;public-const-declaration&gt; declares a </w:t>
      </w:r>
      <w:r>
        <w:rPr>
          <w:i/>
        </w:rPr>
        <w:t>public UDT</w:t>
      </w:r>
      <w:r>
        <w:t>.  The UDT is accessible within the enclosing project. If the enclosing module is a procedural module that is not a private module, then the UDT is also acce</w:t>
      </w:r>
      <w:r>
        <w:t>ssible within projects that reference the enclosing project.</w:t>
      </w:r>
      <w:r>
        <w:rPr>
          <w:i/>
        </w:rPr>
        <w:t xml:space="preserve"> </w:t>
      </w:r>
    </w:p>
    <w:p w:rsidR="002F6822" w:rsidRDefault="005F1BC7">
      <w:pPr>
        <w:pStyle w:val="ListParagraph"/>
        <w:numPr>
          <w:ilvl w:val="0"/>
          <w:numId w:val="82"/>
        </w:numPr>
      </w:pPr>
      <w:r>
        <w:t xml:space="preserve">A UDT declaration that is part of a &lt;private-const-declaration&gt; declares a </w:t>
      </w:r>
      <w:r>
        <w:rPr>
          <w:i/>
        </w:rPr>
        <w:t>private UDT</w:t>
      </w:r>
      <w:r>
        <w:t xml:space="preserve">. The UDT is accessible within the enclosing module. </w:t>
      </w:r>
    </w:p>
    <w:p w:rsidR="002F6822" w:rsidRDefault="005F1BC7">
      <w:pPr>
        <w:pStyle w:val="ListParagraph"/>
        <w:numPr>
          <w:ilvl w:val="0"/>
          <w:numId w:val="82"/>
        </w:numPr>
      </w:pPr>
      <w:r>
        <w:t>If an &lt;udt-declaration&gt; is an element of a &lt;private-ty</w:t>
      </w:r>
      <w:r>
        <w:t xml:space="preserve">pe-declaration&gt; its UDT name cannot be the same as the enum name of any &lt;enum-declaration&gt; or the UDT name of any other &lt;udt-declaration&gt; within the same module. </w:t>
      </w:r>
    </w:p>
    <w:p w:rsidR="002F6822" w:rsidRDefault="005F1BC7">
      <w:pPr>
        <w:pStyle w:val="ListParagraph"/>
        <w:numPr>
          <w:ilvl w:val="0"/>
          <w:numId w:val="82"/>
        </w:numPr>
      </w:pPr>
      <w:r>
        <w:t>If an &lt;udt-declaration&gt; is an element of a &lt;public-type-declaration&gt; its UDT name cannot be t</w:t>
      </w:r>
      <w:r>
        <w:t xml:space="preserve">he same as the enum name of a public &lt;enum-declaration&gt; or the UDT name of any &lt;public-type-declaration&gt; within any module of the project that contains it. </w:t>
      </w:r>
    </w:p>
    <w:p w:rsidR="002F6822" w:rsidRDefault="005F1BC7">
      <w:pPr>
        <w:pStyle w:val="ListParagraph"/>
        <w:numPr>
          <w:ilvl w:val="0"/>
          <w:numId w:val="82"/>
        </w:numPr>
      </w:pPr>
      <w:r>
        <w:t>If an &lt;udt-declaration&gt; is an element of a &lt;public-type-declaration&gt; its UDT name cannot be the sam</w:t>
      </w:r>
      <w:r>
        <w:t xml:space="preserve">e as the name of any project or library within the current </w:t>
      </w:r>
      <w:r>
        <w:rPr>
          <w:i/>
        </w:rPr>
        <w:t>VBA Environment</w:t>
      </w:r>
      <w:r>
        <w:t xml:space="preserve"> or the same name as any module within the project that contains the &lt;udt-declaration&gt;. </w:t>
      </w:r>
    </w:p>
    <w:p w:rsidR="002F6822" w:rsidRDefault="005F1BC7">
      <w:pPr>
        <w:pStyle w:val="ListParagraph"/>
        <w:numPr>
          <w:ilvl w:val="0"/>
          <w:numId w:val="82"/>
        </w:numPr>
      </w:pPr>
      <w:r>
        <w:t xml:space="preserve">The name value of a &lt;reserved-member-name&gt; is the text of its reserved identifier name. </w:t>
      </w:r>
      <w:r>
        <w:t xml:space="preserve"> </w:t>
      </w:r>
      <w:r>
        <w:tab/>
        <w:t>At</w:t>
      </w:r>
      <w:r>
        <w:t xml:space="preserve"> least one &lt;udt-element&gt; in a &lt;udt-member-list&gt; MUST consist of a &lt;udt-member&gt;. </w:t>
      </w:r>
    </w:p>
    <w:p w:rsidR="002F6822" w:rsidRDefault="005F1BC7">
      <w:pPr>
        <w:pStyle w:val="ListParagraph"/>
        <w:numPr>
          <w:ilvl w:val="0"/>
          <w:numId w:val="82"/>
        </w:numPr>
      </w:pPr>
      <w:r>
        <w:t xml:space="preserve">If a &lt;udt-member&gt; is an &lt;untyped-name-member-dcl&gt; its udt member name is the name value of the &lt;IDENTIFIER&gt; element of the &lt;untyped-name-member-dcl&gt;. </w:t>
      </w:r>
    </w:p>
    <w:p w:rsidR="002F6822" w:rsidRDefault="005F1BC7">
      <w:pPr>
        <w:pStyle w:val="ListParagraph"/>
        <w:numPr>
          <w:ilvl w:val="0"/>
          <w:numId w:val="82"/>
        </w:numPr>
      </w:pPr>
      <w:r>
        <w:t>If a &lt;udt-member&gt; is a &lt;</w:t>
      </w:r>
      <w:r>
        <w:t xml:space="preserve">reserved-name-member-dcl&gt; its udt member name is the name value of the &lt;reserved-member-name&gt; element of the &lt;reserved-name-member-dcl&gt;. </w:t>
      </w:r>
    </w:p>
    <w:p w:rsidR="002F6822" w:rsidRDefault="005F1BC7">
      <w:pPr>
        <w:pStyle w:val="ListParagraph"/>
        <w:numPr>
          <w:ilvl w:val="0"/>
          <w:numId w:val="82"/>
        </w:numPr>
      </w:pPr>
      <w:r>
        <w:t xml:space="preserve">Each &lt;udt-member&gt; within a &lt;udt-member-list&gt; MUST have a different udt member name. </w:t>
      </w:r>
    </w:p>
    <w:p w:rsidR="002F6822" w:rsidRDefault="005F1BC7">
      <w:pPr>
        <w:pStyle w:val="ListParagraph"/>
        <w:numPr>
          <w:ilvl w:val="0"/>
          <w:numId w:val="82"/>
        </w:numPr>
      </w:pPr>
      <w:r>
        <w:t>Each &lt;udt-member&gt; defines a named</w:t>
      </w:r>
      <w:r>
        <w:t xml:space="preserve"> element of the UDT value type identified by the UDT name of the containing &lt;udt-declaration&gt;. </w:t>
      </w:r>
    </w:p>
    <w:p w:rsidR="002F6822" w:rsidRDefault="005F1BC7">
      <w:pPr>
        <w:pStyle w:val="ListParagraph"/>
        <w:numPr>
          <w:ilvl w:val="0"/>
          <w:numId w:val="82"/>
        </w:numPr>
      </w:pPr>
      <w:r>
        <w:t xml:space="preserve">Each &lt;udt-member&gt; defines a named element of the UDT value type and declared type identified by the UDT name of the containing &lt;udt-declaration&gt;. </w:t>
      </w:r>
    </w:p>
    <w:p w:rsidR="002F6822" w:rsidRDefault="005F1BC7">
      <w:pPr>
        <w:pStyle w:val="ListParagraph"/>
        <w:numPr>
          <w:ilvl w:val="0"/>
          <w:numId w:val="82"/>
        </w:numPr>
      </w:pPr>
      <w:r>
        <w:t xml:space="preserve">The declared </w:t>
      </w:r>
      <w:r>
        <w:t xml:space="preserve">type of the UDT element defined by a &lt;udt-member&gt; is defined as follows: </w:t>
      </w:r>
    </w:p>
    <w:p w:rsidR="002F6822" w:rsidRDefault="005F1BC7">
      <w:pPr>
        <w:pStyle w:val="ListParagraph"/>
        <w:numPr>
          <w:ilvl w:val="1"/>
          <w:numId w:val="82"/>
        </w:numPr>
      </w:pPr>
      <w:r>
        <w:t>If the &lt;udt-member&gt; contains an &lt;array-dim&gt; that does not contain a &lt;bounds-list&gt;, then the declared type of the UDT element is resizable array with a declared element type is the sp</w:t>
      </w:r>
      <w:r>
        <w:t xml:space="preserve">ecified type of the &lt;as-clause&gt; contained in the &lt;udt-member&gt;. </w:t>
      </w:r>
    </w:p>
    <w:p w:rsidR="002F6822" w:rsidRDefault="005F1BC7">
      <w:pPr>
        <w:pStyle w:val="ListParagraph"/>
        <w:numPr>
          <w:ilvl w:val="1"/>
          <w:numId w:val="82"/>
        </w:numPr>
      </w:pPr>
      <w:r>
        <w:t>If the &lt;udt-member&gt; contains an &lt;array-dim&gt; that contains a &lt;bounds-list&gt;, then the declared type of the UDT element is fixed size array whose declared element type is the specified type of th</w:t>
      </w:r>
      <w:r>
        <w:t xml:space="preserve">e &lt;as-clause&gt; contained in the &lt;udt-member&gt;. The number of dimensions and the upper and lower bound for each dimension is as defined by the &lt;bounds-list&gt;. </w:t>
      </w:r>
    </w:p>
    <w:p w:rsidR="002F6822" w:rsidRDefault="005F1BC7">
      <w:pPr>
        <w:pStyle w:val="ListParagraph"/>
        <w:numPr>
          <w:ilvl w:val="1"/>
          <w:numId w:val="82"/>
        </w:numPr>
      </w:pPr>
      <w:r>
        <w:t xml:space="preserve">Otherwise the declared type of the UDT element is the specified type of the &lt;as-clause&gt;. </w:t>
      </w:r>
    </w:p>
    <w:p w:rsidR="002F6822" w:rsidRDefault="005F1BC7">
      <w:pPr>
        <w:pStyle w:val="ListParagraph"/>
        <w:numPr>
          <w:ilvl w:val="0"/>
          <w:numId w:val="82"/>
        </w:numPr>
      </w:pPr>
      <w:r>
        <w:t>If a &lt;udt-</w:t>
      </w:r>
      <w:r>
        <w:t>member&gt; contains an &lt;as-clause&gt; that consists of an &lt;as-auto-object&gt; then the corresponding dependent variable (or each dependent variable of an array variable) of any variable whose declared type is the UDT name of the containing &lt;udt-declaration&gt; is an a</w:t>
      </w:r>
      <w:r>
        <w:t xml:space="preserve">utomatic instantiations variable. </w:t>
      </w:r>
    </w:p>
    <w:p w:rsidR="002F6822" w:rsidRDefault="005F1BC7">
      <w:pPr>
        <w:pStyle w:val="Heading4"/>
      </w:pPr>
      <w:bookmarkStart w:id="131" w:name="section_da1d4885946f49379487488143b97f08"/>
      <w:bookmarkStart w:id="132" w:name="_Toc166942512"/>
      <w:r>
        <w:lastRenderedPageBreak/>
        <w:t>Enum Declarations</w:t>
      </w:r>
      <w:bookmarkEnd w:id="131"/>
      <w:bookmarkEnd w:id="132"/>
      <w:r>
        <w:fldChar w:fldCharType="begin"/>
      </w:r>
      <w:r>
        <w:instrText xml:space="preserve"> XE "&lt;enum-declaration&gt;" </w:instrText>
      </w:r>
      <w:r>
        <w:fldChar w:fldCharType="end"/>
      </w:r>
      <w:r>
        <w:fldChar w:fldCharType="begin"/>
      </w:r>
      <w:r>
        <w:instrText xml:space="preserve"> XE "&lt;global-enum-declaration&gt;" </w:instrText>
      </w:r>
      <w:r>
        <w:fldChar w:fldCharType="end"/>
      </w:r>
      <w:r>
        <w:fldChar w:fldCharType="begin"/>
      </w:r>
      <w:r>
        <w:instrText xml:space="preserve"> XE "&lt;public-enum-declaration&gt;" </w:instrText>
      </w:r>
      <w:r>
        <w:fldChar w:fldCharType="end"/>
      </w:r>
      <w:r>
        <w:fldChar w:fldCharType="begin"/>
      </w:r>
      <w:r>
        <w:instrText xml:space="preserve"> XE "&lt;enum-declaration&gt;" </w:instrText>
      </w:r>
      <w:r>
        <w:fldChar w:fldCharType="end"/>
      </w:r>
      <w:r>
        <w:fldChar w:fldCharType="begin"/>
      </w:r>
      <w:r>
        <w:instrText xml:space="preserve"> XE "&lt;member-list&gt;" </w:instrText>
      </w:r>
      <w:r>
        <w:fldChar w:fldCharType="end"/>
      </w:r>
      <w:r>
        <w:fldChar w:fldCharType="begin"/>
      </w:r>
      <w:r>
        <w:instrText xml:space="preserve"> XE "&lt;enum-element&gt;" </w:instrText>
      </w:r>
      <w:r>
        <w:fldChar w:fldCharType="end"/>
      </w:r>
      <w:r>
        <w:fldChar w:fldCharType="begin"/>
      </w:r>
      <w:r>
        <w:instrText xml:space="preserve"> XE "&lt;member&gt;" </w:instrText>
      </w:r>
      <w:r>
        <w:fldChar w:fldCharType="end"/>
      </w:r>
    </w:p>
    <w:p w:rsidR="002F6822" w:rsidRDefault="005F1BC7">
      <w:pPr>
        <w:pStyle w:val="Code"/>
        <w:numPr>
          <w:ilvl w:val="0"/>
          <w:numId w:val="0"/>
        </w:numPr>
        <w:spacing w:after="32"/>
        <w:ind w:left="216"/>
      </w:pPr>
      <w:r>
        <w:t>global-enum-declara</w:t>
      </w:r>
      <w:r>
        <w:t xml:space="preserve">tion = "global" enum-declaration </w:t>
      </w:r>
    </w:p>
    <w:p w:rsidR="002F6822" w:rsidRDefault="005F1BC7">
      <w:pPr>
        <w:pStyle w:val="Code"/>
        <w:numPr>
          <w:ilvl w:val="0"/>
          <w:numId w:val="0"/>
        </w:numPr>
        <w:spacing w:after="32"/>
        <w:ind w:left="216"/>
      </w:pPr>
      <w:r>
        <w:t xml:space="preserve">public-enum-declaration = ["public"] enum-declaration </w:t>
      </w:r>
    </w:p>
    <w:p w:rsidR="002F6822" w:rsidRDefault="005F1BC7">
      <w:pPr>
        <w:pStyle w:val="Code"/>
        <w:numPr>
          <w:ilvl w:val="0"/>
          <w:numId w:val="0"/>
        </w:numPr>
        <w:spacing w:after="32"/>
        <w:ind w:left="216"/>
      </w:pPr>
      <w:r>
        <w:t xml:space="preserve">private-enum-declaration = "private" enum-declaration </w:t>
      </w:r>
    </w:p>
    <w:p w:rsidR="002F6822" w:rsidRDefault="005F1BC7">
      <w:pPr>
        <w:pStyle w:val="Code"/>
        <w:numPr>
          <w:ilvl w:val="0"/>
          <w:numId w:val="0"/>
        </w:numPr>
        <w:spacing w:after="32"/>
        <w:ind w:left="216"/>
      </w:pPr>
      <w:r>
        <w:t xml:space="preserve">enum-declaration = "enum" untyped-name EOS enum-member-list EOS "end" "enum" </w:t>
      </w:r>
    </w:p>
    <w:p w:rsidR="002F6822" w:rsidRDefault="005F1BC7">
      <w:pPr>
        <w:pStyle w:val="Code"/>
        <w:numPr>
          <w:ilvl w:val="0"/>
          <w:numId w:val="0"/>
        </w:numPr>
        <w:spacing w:after="0" w:line="276" w:lineRule="auto"/>
        <w:ind w:left="216"/>
      </w:pPr>
      <w:r>
        <w:t xml:space="preserve">enum-member-list = enum-element *[EOS enum-element] </w:t>
      </w:r>
    </w:p>
    <w:p w:rsidR="002F6822" w:rsidRDefault="005F1BC7">
      <w:pPr>
        <w:pStyle w:val="Code"/>
        <w:numPr>
          <w:ilvl w:val="0"/>
          <w:numId w:val="0"/>
        </w:numPr>
        <w:spacing w:after="0" w:line="276" w:lineRule="auto"/>
        <w:ind w:left="216"/>
      </w:pPr>
      <w:r>
        <w:t xml:space="preserve">enum-element = rem-statement / enum-member </w:t>
      </w:r>
    </w:p>
    <w:p w:rsidR="002F6822" w:rsidRDefault="005F1BC7">
      <w:pPr>
        <w:pStyle w:val="Code"/>
        <w:numPr>
          <w:ilvl w:val="0"/>
          <w:numId w:val="0"/>
        </w:numPr>
        <w:spacing w:after="0" w:line="276" w:lineRule="auto"/>
        <w:ind w:left="216"/>
      </w:pPr>
      <w:r>
        <w:t xml:space="preserve">enum-member = untyped-name [ "=" constant-expression] </w:t>
      </w:r>
    </w:p>
    <w:p w:rsidR="002F6822" w:rsidRDefault="005F1BC7">
      <w:pPr>
        <w:spacing w:after="267"/>
        <w:ind w:left="360"/>
      </w:pPr>
      <w:r>
        <w:t>&lt;global-enum-declaration&gt; provides syntactic compatibility with other dialects of the Basic language and</w:t>
      </w:r>
      <w:r>
        <w:t xml:space="preserve"> historic versions of VBA.</w:t>
      </w:r>
    </w:p>
    <w:p w:rsidR="002F6822" w:rsidRDefault="005F1BC7">
      <w:pPr>
        <w:spacing w:line="246" w:lineRule="auto"/>
        <w:ind w:left="360"/>
      </w:pPr>
      <w:r>
        <w:rPr>
          <w:i/>
        </w:rPr>
        <w:t xml:space="preserve">Static Semantics. </w:t>
      </w:r>
    </w:p>
    <w:p w:rsidR="002F6822" w:rsidRDefault="005F1BC7">
      <w:pPr>
        <w:pStyle w:val="ListParagraph"/>
        <w:numPr>
          <w:ilvl w:val="0"/>
          <w:numId w:val="83"/>
        </w:numPr>
      </w:pPr>
      <w:r>
        <w:t xml:space="preserve">A &lt;global-enum-declaration&gt; is not allowed in </w:t>
      </w:r>
      <w:r>
        <w:rPr>
          <w:i/>
        </w:rPr>
        <w:t>class modules</w:t>
      </w:r>
      <w:r>
        <w:t>.</w:t>
      </w:r>
    </w:p>
    <w:p w:rsidR="002F6822" w:rsidRDefault="005F1BC7">
      <w:pPr>
        <w:pStyle w:val="ListParagraph"/>
        <w:numPr>
          <w:ilvl w:val="0"/>
          <w:numId w:val="83"/>
        </w:numPr>
      </w:pPr>
      <w:r>
        <w:t xml:space="preserve">The </w:t>
      </w:r>
      <w:r>
        <w:rPr>
          <w:i/>
        </w:rPr>
        <w:t>name value</w:t>
      </w:r>
      <w:r>
        <w:t xml:space="preserve"> of the &lt;untyped-name&gt; that follows the </w:t>
      </w:r>
      <w:r>
        <w:rPr>
          <w:b/>
        </w:rPr>
        <w:t>Enum</w:t>
      </w:r>
      <w:r>
        <w:t xml:space="preserve"> </w:t>
      </w:r>
      <w:r>
        <w:rPr>
          <w:i/>
        </w:rPr>
        <w:t>keyword (</w:t>
      </w:r>
      <w:r>
        <w:t xml:space="preserve">section </w:t>
      </w:r>
      <w:hyperlink w:anchor="Section_b1cbd42c6caa45108f28b0eebabf1956" w:history="1">
        <w:r>
          <w:rPr>
            <w:rStyle w:val="Hyperlink"/>
          </w:rPr>
          <w:t>3.3.5.1</w:t>
        </w:r>
      </w:hyperlink>
      <w:r>
        <w:rPr>
          <w:i/>
        </w:rPr>
        <w:t>)</w:t>
      </w:r>
      <w:r>
        <w:t xml:space="preserve"> is the </w:t>
      </w:r>
      <w:r>
        <w:rPr>
          <w:i/>
        </w:rPr>
        <w:t>enum name</w:t>
      </w:r>
      <w:r>
        <w:t xml:space="preserve"> of the containing &lt;enum-declaration&gt;. </w:t>
      </w:r>
    </w:p>
    <w:p w:rsidR="002F6822" w:rsidRDefault="005F1BC7">
      <w:pPr>
        <w:pStyle w:val="ListParagraph"/>
        <w:numPr>
          <w:ilvl w:val="0"/>
          <w:numId w:val="83"/>
        </w:numPr>
      </w:pPr>
      <w:r>
        <w:t xml:space="preserve">An Enum declaration that is part of a &lt;global-variable-declaration&gt; or &lt;public-enum-declaration&gt; declares a </w:t>
      </w:r>
      <w:r>
        <w:rPr>
          <w:i/>
        </w:rPr>
        <w:t>public Enum type</w:t>
      </w:r>
      <w:r>
        <w:t>. The Enum type and its Enum members are accessible within the enclosing pr</w:t>
      </w:r>
      <w:r>
        <w:t>oject. If the enclosing module is a class module or a procedural module that is not a private module, then the Enum type and its Enum members are also accessible within projects that reference the enclosing project.</w:t>
      </w:r>
      <w:r>
        <w:rPr>
          <w:i/>
        </w:rPr>
        <w:t xml:space="preserve"> </w:t>
      </w:r>
    </w:p>
    <w:p w:rsidR="002F6822" w:rsidRDefault="005F1BC7">
      <w:pPr>
        <w:pStyle w:val="ListParagraph"/>
        <w:numPr>
          <w:ilvl w:val="0"/>
          <w:numId w:val="83"/>
        </w:numPr>
        <w:spacing w:after="280"/>
      </w:pPr>
      <w:r>
        <w:t>An Enum declaration that is part of a &lt;</w:t>
      </w:r>
      <w:r>
        <w:t xml:space="preserve">private-enum-declaration&gt; declares a </w:t>
      </w:r>
      <w:r>
        <w:rPr>
          <w:i/>
        </w:rPr>
        <w:t>private Enum type</w:t>
      </w:r>
      <w:r>
        <w:t xml:space="preserve">. The Enum type and its enum members are accessible within the enclosing module. </w:t>
      </w:r>
    </w:p>
    <w:p w:rsidR="002F6822" w:rsidRDefault="005F1BC7">
      <w:pPr>
        <w:pStyle w:val="ListParagraph"/>
        <w:numPr>
          <w:ilvl w:val="0"/>
          <w:numId w:val="83"/>
        </w:numPr>
      </w:pPr>
      <w:r>
        <w:t xml:space="preserve">The enum name of a &lt;private-enum-declaration&gt; cannot be the same as the enum name of any other &lt;enum-declaration&gt; or as </w:t>
      </w:r>
      <w:r>
        <w:t xml:space="preserve">the UDT name of a &lt;udt-declaration&gt; within the same module. </w:t>
      </w:r>
    </w:p>
    <w:p w:rsidR="002F6822" w:rsidRDefault="005F1BC7">
      <w:pPr>
        <w:pStyle w:val="ListParagraph"/>
        <w:numPr>
          <w:ilvl w:val="0"/>
          <w:numId w:val="83"/>
        </w:numPr>
      </w:pPr>
      <w:r>
        <w:t>The enum name of a &lt;public-enum-declaration&gt; cannot be the same as the enum name of any other public &lt;enum-declaration&gt; or the UDT name of any public &lt;udt-declaration&gt; within any module of the pr</w:t>
      </w:r>
      <w:r>
        <w:t xml:space="preserve">oject that contains it. </w:t>
      </w:r>
    </w:p>
    <w:p w:rsidR="002F6822" w:rsidRDefault="005F1BC7">
      <w:pPr>
        <w:pStyle w:val="ListParagraph"/>
        <w:numPr>
          <w:ilvl w:val="0"/>
          <w:numId w:val="83"/>
        </w:numPr>
      </w:pPr>
      <w:r>
        <w:t xml:space="preserve">The enum name of a &lt;public-enum-declaration&gt; cannot be the same as the name of any project or library within the current </w:t>
      </w:r>
      <w:r>
        <w:rPr>
          <w:i/>
        </w:rPr>
        <w:t>VBA Environment</w:t>
      </w:r>
      <w:r>
        <w:t xml:space="preserve"> or the same name as any module within the project that contains the &lt;enum-declaration&gt;. </w:t>
      </w:r>
    </w:p>
    <w:p w:rsidR="002F6822" w:rsidRDefault="005F1BC7">
      <w:pPr>
        <w:pStyle w:val="ListParagraph"/>
        <w:numPr>
          <w:ilvl w:val="0"/>
          <w:numId w:val="83"/>
        </w:numPr>
        <w:spacing w:after="284"/>
      </w:pPr>
      <w:r>
        <w:t>At le</w:t>
      </w:r>
      <w:r>
        <w:t xml:space="preserve">ast one &lt;enum-element&gt; in an &lt;enum-member-list&gt; MUST consist of a &lt;enum-member&gt;. </w:t>
      </w:r>
    </w:p>
    <w:p w:rsidR="002F6822" w:rsidRDefault="005F1BC7">
      <w:pPr>
        <w:pStyle w:val="ListParagraph"/>
        <w:numPr>
          <w:ilvl w:val="0"/>
          <w:numId w:val="83"/>
        </w:numPr>
      </w:pPr>
      <w:r>
        <w:t xml:space="preserve">The enum member name of an &lt;enum-member&gt; is the </w:t>
      </w:r>
      <w:r>
        <w:rPr>
          <w:i/>
        </w:rPr>
        <w:t>name value</w:t>
      </w:r>
      <w:r>
        <w:t xml:space="preserve"> of its &lt;untyped-name&gt;. </w:t>
      </w:r>
    </w:p>
    <w:p w:rsidR="002F6822" w:rsidRDefault="005F1BC7">
      <w:pPr>
        <w:pStyle w:val="ListParagraph"/>
        <w:numPr>
          <w:ilvl w:val="0"/>
          <w:numId w:val="83"/>
        </w:numPr>
      </w:pPr>
      <w:r>
        <w:t xml:space="preserve">Each &lt;enum-member&gt; within a &lt;enum-member-list&gt; MUST have a different enum member name. </w:t>
      </w:r>
    </w:p>
    <w:p w:rsidR="002F6822" w:rsidRDefault="005F1BC7">
      <w:pPr>
        <w:pStyle w:val="ListParagraph"/>
        <w:numPr>
          <w:ilvl w:val="0"/>
          <w:numId w:val="83"/>
        </w:numPr>
      </w:pPr>
      <w:r>
        <w:t xml:space="preserve">An </w:t>
      </w:r>
      <w:r>
        <w:t xml:space="preserve">enum member name might not be the same as any variable name, or constant name that is defined within the same module. </w:t>
      </w:r>
    </w:p>
    <w:p w:rsidR="002F6822" w:rsidRDefault="005F1BC7">
      <w:pPr>
        <w:pStyle w:val="ListParagraph"/>
        <w:numPr>
          <w:ilvl w:val="0"/>
          <w:numId w:val="83"/>
        </w:numPr>
      </w:pPr>
      <w:r>
        <w:t xml:space="preserve">If an &lt;enum-member&gt; contains a &lt;constant-expression&gt;, the data value of the &lt;constant-expression&gt; MUST be coercible to value type Long. </w:t>
      </w:r>
    </w:p>
    <w:p w:rsidR="002F6822" w:rsidRDefault="005F1BC7">
      <w:pPr>
        <w:pStyle w:val="ListParagraph"/>
        <w:numPr>
          <w:ilvl w:val="0"/>
          <w:numId w:val="83"/>
        </w:numPr>
      </w:pPr>
      <w:r>
        <w:t xml:space="preserve">The &lt;constant-expression&gt; of an &lt;enum-member&gt; might not contain a reference to the enum member name of that &lt;enum-member&gt;. </w:t>
      </w:r>
    </w:p>
    <w:p w:rsidR="002F6822" w:rsidRDefault="005F1BC7">
      <w:pPr>
        <w:pStyle w:val="ListParagraph"/>
        <w:numPr>
          <w:ilvl w:val="0"/>
          <w:numId w:val="83"/>
        </w:numPr>
      </w:pPr>
      <w:r>
        <w:t>The &lt;constant-expression&gt; of an &lt;enum-member&gt; might not contain a reference to the enum member name of any &lt;enum-member&gt; that it pre</w:t>
      </w:r>
      <w:r>
        <w:t xml:space="preserve">cedes in its containing &lt;enum-member-list&gt; </w:t>
      </w:r>
    </w:p>
    <w:p w:rsidR="002F6822" w:rsidRDefault="005F1BC7">
      <w:pPr>
        <w:pStyle w:val="ListParagraph"/>
        <w:numPr>
          <w:ilvl w:val="0"/>
          <w:numId w:val="83"/>
        </w:numPr>
      </w:pPr>
      <w:r>
        <w:lastRenderedPageBreak/>
        <w:t xml:space="preserve">The &lt;constant-expression&gt; of an &lt;enum-member&gt; might not contain a reference to the enum member name of any &lt;enum-member&gt; of any &lt;enum-declaration&gt; that it precedes in the containing module declaration section. </w:t>
      </w:r>
    </w:p>
    <w:p w:rsidR="002F6822" w:rsidRDefault="005F1BC7">
      <w:pPr>
        <w:pStyle w:val="ListParagraph"/>
        <w:numPr>
          <w:ilvl w:val="0"/>
          <w:numId w:val="83"/>
        </w:numPr>
      </w:pPr>
      <w:r>
        <w:t>If an &lt;enum-member&gt; contains a &lt;constant-expression&gt;, the data value of the &lt;enum-member&gt; is the data value of its &lt;constant-expression&gt; coerced to value type Long. If an &lt;enum-member&gt; does not contain a &lt;constant-expression&gt; and it is the first element of</w:t>
      </w:r>
      <w:r>
        <w:t xml:space="preserve"> a &lt;enum-member-list&gt; its data value is 0. If an &lt;enum-member&gt; does not contain a &lt;constant-expression&gt; and is not the first element of a &lt;enum-member-list&gt; its data value is 1 greater than the data value of the preceding element of its containing &lt;enum-me</w:t>
      </w:r>
      <w:r>
        <w:t xml:space="preserve">mber-list&gt;. </w:t>
      </w:r>
    </w:p>
    <w:p w:rsidR="002F6822" w:rsidRDefault="005F1BC7">
      <w:pPr>
        <w:pStyle w:val="ListParagraph"/>
        <w:numPr>
          <w:ilvl w:val="0"/>
          <w:numId w:val="83"/>
        </w:numPr>
      </w:pPr>
      <w:r>
        <w:t xml:space="preserve">The declared type of a &lt;enum-member&gt; is Long. </w:t>
      </w:r>
    </w:p>
    <w:p w:rsidR="002F6822" w:rsidRDefault="005F1BC7">
      <w:pPr>
        <w:pStyle w:val="ListParagraph"/>
        <w:numPr>
          <w:ilvl w:val="0"/>
          <w:numId w:val="83"/>
        </w:numPr>
        <w:spacing w:after="56" w:line="281" w:lineRule="auto"/>
      </w:pPr>
      <w:r>
        <w:t xml:space="preserve">When an enum name (possibly qualified by a project) appears in an &lt;as-type&gt; clause of any declaration, the meaning is the same as if the enum name was replaced with the declared type Long. </w:t>
      </w:r>
    </w:p>
    <w:p w:rsidR="002F6822" w:rsidRDefault="005F1BC7">
      <w:pPr>
        <w:spacing w:after="227"/>
        <w:ind w:left="720"/>
      </w:pPr>
      <w:r>
        <w:t xml:space="preserve"> </w:t>
      </w:r>
    </w:p>
    <w:p w:rsidR="002F6822" w:rsidRDefault="005F1BC7">
      <w:pPr>
        <w:pStyle w:val="Heading4"/>
      </w:pPr>
      <w:bookmarkStart w:id="133" w:name="section_75679e907e14420daf11f83ffaf60418"/>
      <w:bookmarkStart w:id="134" w:name="_Toc166942513"/>
      <w:r>
        <w:t>Exte</w:t>
      </w:r>
      <w:r>
        <w:t>rnal Procedure Declaration</w:t>
      </w:r>
      <w:bookmarkEnd w:id="133"/>
      <w:bookmarkEnd w:id="134"/>
      <w:r>
        <w:fldChar w:fldCharType="begin"/>
      </w:r>
      <w:r>
        <w:instrText xml:space="preserve"> XE "&lt;public-external-procedure-declaration&gt;" </w:instrText>
      </w:r>
      <w:r>
        <w:fldChar w:fldCharType="end"/>
      </w:r>
      <w:r>
        <w:fldChar w:fldCharType="begin"/>
      </w:r>
      <w:r>
        <w:instrText xml:space="preserve"> XE "&lt;private-external-procedure-declaration&gt;" </w:instrText>
      </w:r>
      <w:r>
        <w:fldChar w:fldCharType="end"/>
      </w:r>
      <w:r>
        <w:fldChar w:fldCharType="begin"/>
      </w:r>
      <w:r>
        <w:instrText xml:space="preserve"> XE "&lt;external-proc-dcl&gt;" </w:instrText>
      </w:r>
      <w:r>
        <w:fldChar w:fldCharType="end"/>
      </w:r>
      <w:r>
        <w:fldChar w:fldCharType="begin"/>
      </w:r>
      <w:r>
        <w:instrText xml:space="preserve"> XE "&lt;external-sub&gt;" </w:instrText>
      </w:r>
      <w:r>
        <w:fldChar w:fldCharType="end"/>
      </w:r>
      <w:r>
        <w:fldChar w:fldCharType="begin"/>
      </w:r>
      <w:r>
        <w:instrText xml:space="preserve"> XE "&lt;external-function&gt;" </w:instrText>
      </w:r>
      <w:r>
        <w:fldChar w:fldCharType="end"/>
      </w:r>
      <w:r>
        <w:fldChar w:fldCharType="begin"/>
      </w:r>
      <w:r>
        <w:instrText xml:space="preserve"> XE "&lt;lib-info&gt;" </w:instrText>
      </w:r>
      <w:r>
        <w:fldChar w:fldCharType="end"/>
      </w:r>
      <w:r>
        <w:fldChar w:fldCharType="begin"/>
      </w:r>
      <w:r>
        <w:instrText xml:space="preserve"> XE "&lt;lib-clause&gt;" </w:instrText>
      </w:r>
      <w:r>
        <w:fldChar w:fldCharType="end"/>
      </w:r>
      <w:r>
        <w:fldChar w:fldCharType="begin"/>
      </w:r>
      <w:r>
        <w:instrText xml:space="preserve"> XE "&lt;alias-cl</w:instrText>
      </w:r>
      <w:r>
        <w:instrText xml:space="preserve">ause&gt;" </w:instrText>
      </w:r>
      <w:r>
        <w:fldChar w:fldCharType="end"/>
      </w:r>
    </w:p>
    <w:p w:rsidR="002F6822" w:rsidRDefault="005F1BC7">
      <w:r>
        <w:t xml:space="preserve">public-external-procedure-declaration = ["public"] external-proc-dcl </w:t>
      </w:r>
    </w:p>
    <w:p w:rsidR="002F6822" w:rsidRDefault="005F1BC7">
      <w:pPr>
        <w:pStyle w:val="Code"/>
        <w:numPr>
          <w:ilvl w:val="0"/>
          <w:numId w:val="0"/>
        </w:numPr>
        <w:spacing w:after="32" w:line="245" w:lineRule="auto"/>
        <w:ind w:left="360"/>
      </w:pPr>
      <w:r>
        <w:t xml:space="preserve">private-external-procedure-declaration = "private" external-proc-dcl </w:t>
      </w:r>
    </w:p>
    <w:p w:rsidR="002F6822" w:rsidRDefault="005F1BC7">
      <w:pPr>
        <w:pStyle w:val="Code"/>
        <w:numPr>
          <w:ilvl w:val="0"/>
          <w:numId w:val="0"/>
        </w:numPr>
        <w:spacing w:after="32"/>
        <w:ind w:left="360"/>
      </w:pPr>
      <w:r>
        <w:t xml:space="preserve"> </w:t>
      </w:r>
    </w:p>
    <w:p w:rsidR="002F6822" w:rsidRDefault="005F1BC7">
      <w:pPr>
        <w:pStyle w:val="Code"/>
        <w:numPr>
          <w:ilvl w:val="0"/>
          <w:numId w:val="0"/>
        </w:numPr>
        <w:spacing w:after="32"/>
        <w:ind w:left="360"/>
      </w:pPr>
      <w:r>
        <w:t xml:space="preserve">external-proc-dcl = "declare" ["ptrsafe"] (external-sub / external-function) </w:t>
      </w:r>
    </w:p>
    <w:p w:rsidR="002F6822" w:rsidRDefault="005F1BC7">
      <w:pPr>
        <w:pStyle w:val="Code"/>
        <w:numPr>
          <w:ilvl w:val="0"/>
          <w:numId w:val="0"/>
        </w:numPr>
        <w:spacing w:after="33"/>
        <w:ind w:left="360"/>
      </w:pPr>
      <w:r>
        <w:t xml:space="preserve"> </w:t>
      </w:r>
    </w:p>
    <w:p w:rsidR="002F6822" w:rsidRDefault="005F1BC7">
      <w:pPr>
        <w:pStyle w:val="Code"/>
        <w:numPr>
          <w:ilvl w:val="0"/>
          <w:numId w:val="0"/>
        </w:numPr>
        <w:spacing w:after="32"/>
        <w:ind w:left="360"/>
      </w:pPr>
      <w:r>
        <w:t>external-sub = "sub" sub</w:t>
      </w:r>
      <w:r>
        <w:t xml:space="preserve">routine-name lib-info [procedure-parameters] </w:t>
      </w:r>
    </w:p>
    <w:p w:rsidR="002F6822" w:rsidRDefault="005F1BC7">
      <w:pPr>
        <w:pStyle w:val="Code"/>
        <w:numPr>
          <w:ilvl w:val="0"/>
          <w:numId w:val="0"/>
        </w:numPr>
        <w:spacing w:after="32"/>
        <w:ind w:left="360"/>
      </w:pPr>
      <w:r>
        <w:t xml:space="preserve">external-function = "function" function-name lib-info  [procedure-parameters] [function-type] </w:t>
      </w:r>
    </w:p>
    <w:p w:rsidR="002F6822" w:rsidRDefault="005F1BC7">
      <w:pPr>
        <w:pStyle w:val="Code"/>
        <w:numPr>
          <w:ilvl w:val="0"/>
          <w:numId w:val="0"/>
        </w:numPr>
        <w:spacing w:after="32"/>
        <w:ind w:left="360"/>
      </w:pPr>
      <w:r>
        <w:t xml:space="preserve"> </w:t>
      </w:r>
    </w:p>
    <w:p w:rsidR="002F6822" w:rsidRDefault="005F1BC7">
      <w:pPr>
        <w:pStyle w:val="Code"/>
        <w:numPr>
          <w:ilvl w:val="0"/>
          <w:numId w:val="0"/>
        </w:numPr>
        <w:spacing w:after="32"/>
        <w:ind w:left="360"/>
      </w:pPr>
      <w:r>
        <w:t xml:space="preserve">lib-info = lib-clause [alias-clause] </w:t>
      </w:r>
    </w:p>
    <w:p w:rsidR="002F6822" w:rsidRDefault="005F1BC7">
      <w:pPr>
        <w:pStyle w:val="Code"/>
        <w:numPr>
          <w:ilvl w:val="0"/>
          <w:numId w:val="0"/>
        </w:numPr>
        <w:ind w:left="360"/>
      </w:pPr>
      <w:r>
        <w:t xml:space="preserve">lib-clause = "lib" STRING </w:t>
      </w:r>
    </w:p>
    <w:p w:rsidR="002F6822" w:rsidRDefault="005F1BC7">
      <w:pPr>
        <w:pStyle w:val="Code"/>
        <w:numPr>
          <w:ilvl w:val="0"/>
          <w:numId w:val="0"/>
        </w:numPr>
        <w:ind w:left="360"/>
      </w:pPr>
      <w:r>
        <w:t xml:space="preserve">alias-clause = "alias" STRING </w:t>
      </w:r>
    </w:p>
    <w:p w:rsidR="002F6822" w:rsidRDefault="005F1BC7">
      <w:pPr>
        <w:spacing w:line="246" w:lineRule="auto"/>
        <w:ind w:left="360"/>
      </w:pPr>
      <w:r>
        <w:rPr>
          <w:i/>
        </w:rPr>
        <w:t xml:space="preserve">Static Semantics. </w:t>
      </w:r>
    </w:p>
    <w:p w:rsidR="002F6822" w:rsidRDefault="005F1BC7">
      <w:pPr>
        <w:pStyle w:val="ListParagraph"/>
        <w:numPr>
          <w:ilvl w:val="0"/>
          <w:numId w:val="84"/>
        </w:numPr>
      </w:pPr>
      <w:r>
        <w:t xml:space="preserve">&lt;public-external-procedure-declaration&gt; elements and &lt;private-external-procedure-declaration&gt; elements are </w:t>
      </w:r>
      <w:r>
        <w:rPr>
          <w:i/>
        </w:rPr>
        <w:t>external procedures</w:t>
      </w:r>
      <w:r>
        <w:t>.</w:t>
      </w:r>
      <w:r>
        <w:rPr>
          <w:i/>
        </w:rPr>
        <w:t xml:space="preserve"> </w:t>
      </w:r>
    </w:p>
    <w:p w:rsidR="002F6822" w:rsidRDefault="005F1BC7">
      <w:pPr>
        <w:pStyle w:val="ListParagraph"/>
        <w:numPr>
          <w:ilvl w:val="0"/>
          <w:numId w:val="84"/>
        </w:numPr>
      </w:pPr>
      <w:r>
        <w:t>&lt;public-external-procedure-declaration&gt; elements and &lt;private-external-procedure-declaration&gt;</w:t>
      </w:r>
      <w:r>
        <w:t xml:space="preserve"> elements are procedure declarations and the static semantic rules for procedure declarations define in section </w:t>
      </w:r>
      <w:hyperlink w:anchor="Section_227005ad78fb479f8145fa3b8b610386" w:history="1">
        <w:r>
          <w:rPr>
            <w:rStyle w:val="Hyperlink"/>
          </w:rPr>
          <w:t>5.3.1</w:t>
        </w:r>
      </w:hyperlink>
      <w:r>
        <w:t xml:space="preserve"> apply to them.</w:t>
      </w:r>
      <w:r>
        <w:rPr>
          <w:i/>
        </w:rPr>
        <w:t xml:space="preserve"> </w:t>
      </w:r>
    </w:p>
    <w:p w:rsidR="002F6822" w:rsidRDefault="005F1BC7">
      <w:pPr>
        <w:pStyle w:val="ListParagraph"/>
        <w:numPr>
          <w:ilvl w:val="0"/>
          <w:numId w:val="84"/>
        </w:numPr>
        <w:spacing w:after="279"/>
      </w:pPr>
      <w:r>
        <w:t>An &lt;external-sub&gt; element is a function declaration and an &lt;ex</w:t>
      </w:r>
      <w:r>
        <w:t>ternal-function&gt; is a subroutine declaration.</w:t>
      </w:r>
      <w:r>
        <w:rPr>
          <w:i/>
        </w:rPr>
        <w:t xml:space="preserve"> </w:t>
      </w:r>
    </w:p>
    <w:p w:rsidR="002F6822" w:rsidRDefault="005F1BC7">
      <w:pPr>
        <w:pStyle w:val="ListParagraph"/>
        <w:numPr>
          <w:ilvl w:val="0"/>
          <w:numId w:val="84"/>
        </w:numPr>
      </w:pPr>
      <w:r>
        <w:t xml:space="preserve">It is implementation-defined whether an external procedure name is interpreted in a case sensitive or case-insensitive manner. </w:t>
      </w:r>
    </w:p>
    <w:p w:rsidR="002F6822" w:rsidRDefault="005F1BC7">
      <w:pPr>
        <w:pStyle w:val="ListParagraph"/>
        <w:numPr>
          <w:ilvl w:val="0"/>
          <w:numId w:val="84"/>
        </w:numPr>
      </w:pPr>
      <w:r>
        <w:t>If the first character of the &lt;STRING&gt; element of an &lt;alias-clause&gt; is the charac</w:t>
      </w:r>
      <w:r>
        <w:t xml:space="preserve">ter %x0023 ("#") the element is an </w:t>
      </w:r>
      <w:r>
        <w:rPr>
          <w:i/>
        </w:rPr>
        <w:t>ordinal alias</w:t>
      </w:r>
      <w:r>
        <w:t xml:space="preserve"> and the remainder of the string MUST conform to the definition of the &lt;integer-literal&gt; rule of the lexical token grammar. The data value of the &lt;integer-literal&gt; MUST be in the range of 0 to 32,767. </w:t>
      </w:r>
    </w:p>
    <w:p w:rsidR="002F6822" w:rsidRDefault="005F1BC7">
      <w:pPr>
        <w:pStyle w:val="ListParagraph"/>
        <w:numPr>
          <w:ilvl w:val="0"/>
          <w:numId w:val="84"/>
        </w:numPr>
      </w:pPr>
      <w:r>
        <w:t>If the</w:t>
      </w:r>
      <w:r>
        <w:t xml:space="preserve"> first character of the data value of the &lt;STRING&gt; element of an &lt;alias-clause&gt; is not the character %x0023 ("#"), the data value of the &lt;STRING&gt; element MUST conform to an implementation-defined syntax. </w:t>
      </w:r>
    </w:p>
    <w:p w:rsidR="002F6822" w:rsidRDefault="005F1BC7">
      <w:pPr>
        <w:pStyle w:val="ListParagraph"/>
        <w:numPr>
          <w:ilvl w:val="0"/>
          <w:numId w:val="84"/>
        </w:numPr>
      </w:pPr>
      <w:r>
        <w:lastRenderedPageBreak/>
        <w:t>An implementation MAY define additional restriction</w:t>
      </w:r>
      <w:r>
        <w:t xml:space="preserve">s on the parameter types, function type, parameter mechanisms, and the use of optional and ParamArray parameters in the declaration of external procedures. </w:t>
      </w:r>
    </w:p>
    <w:p w:rsidR="002F6822" w:rsidRDefault="005F1BC7">
      <w:pPr>
        <w:pStyle w:val="ListParagraph"/>
        <w:numPr>
          <w:ilvl w:val="0"/>
          <w:numId w:val="84"/>
        </w:numPr>
      </w:pPr>
      <w:r>
        <w:t>An implementation MAY define additional restrictions on external procedure declarations that do not</w:t>
      </w:r>
      <w:r>
        <w:t xml:space="preserve"> specify the PtrSafe keyword. </w:t>
      </w:r>
    </w:p>
    <w:p w:rsidR="002F6822" w:rsidRDefault="005F1BC7">
      <w:pPr>
        <w:spacing w:line="246" w:lineRule="auto"/>
        <w:ind w:left="360"/>
      </w:pPr>
      <w:r>
        <w:rPr>
          <w:i/>
        </w:rPr>
        <w:t>Runtime Semantics</w:t>
      </w:r>
      <w:r>
        <w:t xml:space="preserve"> </w:t>
      </w:r>
    </w:p>
    <w:p w:rsidR="002F6822" w:rsidRDefault="005F1BC7">
      <w:pPr>
        <w:pStyle w:val="ListParagraph"/>
        <w:numPr>
          <w:ilvl w:val="0"/>
          <w:numId w:val="85"/>
        </w:numPr>
      </w:pPr>
      <w:r>
        <w:t xml:space="preserve">When an external procedure is called, the data value of the &lt;STRING&gt; element of its &lt;lib-clause&gt; is used in an implementation-defined manner to identify a set of available procedures that are defined using </w:t>
      </w:r>
      <w:r>
        <w:t xml:space="preserve">implementation-defined means other than the VBA Language. </w:t>
      </w:r>
    </w:p>
    <w:p w:rsidR="002F6822" w:rsidRDefault="005F1BC7">
      <w:pPr>
        <w:pStyle w:val="ListParagraph"/>
        <w:numPr>
          <w:ilvl w:val="0"/>
          <w:numId w:val="85"/>
        </w:numPr>
      </w:pPr>
      <w:r>
        <w:t>When an external procedure is called, the data value of the &lt;STRING&gt; element of it optional &lt;alias-clause&gt; is used in an implementation-defined manner to select a procedure from the set of availabl</w:t>
      </w:r>
      <w:r>
        <w:t xml:space="preserve">e procedure. If an &lt;alias-clause&gt; is not present the name value of the procedure name is used in an implementation-defined manner to select a procedure from the set of available procedure. </w:t>
      </w:r>
    </w:p>
    <w:p w:rsidR="002F6822" w:rsidRDefault="005F1BC7">
      <w:pPr>
        <w:pStyle w:val="ListParagraph"/>
        <w:numPr>
          <w:ilvl w:val="0"/>
          <w:numId w:val="85"/>
        </w:numPr>
        <w:spacing w:after="227"/>
      </w:pPr>
      <w:r>
        <w:t>An external procedure is invoked and arguments passed as if the ex</w:t>
      </w:r>
      <w:r>
        <w:t xml:space="preserve">ternal procedure was a procedure defined in the VBA language by a &lt;subroutine-declaration&gt; or &lt;function-declaration&gt; containing the &lt;procedure-parameters&gt; and &lt;function-type&gt; elements of the external procedure’s &lt;external-proc-dcl&gt;. </w:t>
      </w:r>
    </w:p>
    <w:p w:rsidR="002F6822" w:rsidRDefault="005F1BC7">
      <w:pPr>
        <w:pStyle w:val="Heading4"/>
      </w:pPr>
      <w:bookmarkStart w:id="135" w:name="section_4e4256bb0f8c4a7e8355a0c8e25e37bd"/>
      <w:bookmarkStart w:id="136" w:name="_Toc166942514"/>
      <w:r>
        <w:t>Circular Module Depend</w:t>
      </w:r>
      <w:r>
        <w:t>encies</w:t>
      </w:r>
      <w:bookmarkEnd w:id="135"/>
      <w:bookmarkEnd w:id="136"/>
    </w:p>
    <w:p w:rsidR="002F6822" w:rsidRDefault="005F1BC7">
      <w:pPr>
        <w:spacing w:line="246" w:lineRule="auto"/>
        <w:ind w:left="360"/>
      </w:pPr>
      <w:r>
        <w:rPr>
          <w:i/>
        </w:rPr>
        <w:t xml:space="preserve">Static Semantics. </w:t>
      </w:r>
    </w:p>
    <w:p w:rsidR="002F6822" w:rsidRDefault="005F1BC7">
      <w:pPr>
        <w:pStyle w:val="ListParagraph"/>
        <w:numPr>
          <w:ilvl w:val="0"/>
          <w:numId w:val="86"/>
        </w:numPr>
      </w:pPr>
      <w:r>
        <w:t xml:space="preserve">Circular reference between modules that involving </w:t>
      </w:r>
      <w:r>
        <w:rPr>
          <w:i/>
        </w:rPr>
        <w:t xml:space="preserve">Const Declarations (section </w:t>
      </w:r>
      <w:hyperlink w:anchor="Section_ffa99fa928da451285ebdb376cab0711" w:history="1">
        <w:r>
          <w:rPr>
            <w:rStyle w:val="Hyperlink"/>
            <w:i/>
          </w:rPr>
          <w:t>5.2.3.2</w:t>
        </w:r>
      </w:hyperlink>
      <w:r>
        <w:rPr>
          <w:i/>
        </w:rPr>
        <w:t>)</w:t>
      </w:r>
      <w:r>
        <w:t xml:space="preserve">, </w:t>
      </w:r>
      <w:r>
        <w:rPr>
          <w:i/>
        </w:rPr>
        <w:t>Enum Declarations (</w:t>
      </w:r>
      <w:r>
        <w:t xml:space="preserve">section </w:t>
      </w:r>
      <w:hyperlink w:anchor="Section_da1d4885946f49379487488143b97f08" w:history="1">
        <w:r>
          <w:rPr>
            <w:rStyle w:val="Hyperlink"/>
          </w:rPr>
          <w:t>5.2.3.4</w:t>
        </w:r>
      </w:hyperlink>
      <w:r>
        <w:rPr>
          <w:i/>
        </w:rPr>
        <w:t>)</w:t>
      </w:r>
      <w:r>
        <w:t xml:space="preserve">, </w:t>
      </w:r>
      <w:r>
        <w:rPr>
          <w:i/>
        </w:rPr>
        <w:t xml:space="preserve">UDT Declarations (section </w:t>
      </w:r>
      <w:hyperlink w:anchor="Section_a5fe374beddf48089e73477914940dba" w:history="1">
        <w:r>
          <w:rPr>
            <w:rStyle w:val="Hyperlink"/>
            <w:i/>
          </w:rPr>
          <w:t>5.2.3.3</w:t>
        </w:r>
      </w:hyperlink>
      <w:r>
        <w:rPr>
          <w:i/>
        </w:rPr>
        <w:t>)</w:t>
      </w:r>
      <w:r>
        <w:t xml:space="preserve">, </w:t>
      </w:r>
      <w:r>
        <w:rPr>
          <w:i/>
        </w:rPr>
        <w:t xml:space="preserve">Implements Directive (section </w:t>
      </w:r>
      <w:hyperlink w:anchor="Section_da5260209b4144a6a5f347a7ac255a9e" w:history="1">
        <w:r>
          <w:rPr>
            <w:rStyle w:val="Hyperlink"/>
            <w:i/>
          </w:rPr>
          <w:t>5.2.4.2</w:t>
        </w:r>
      </w:hyperlink>
      <w:r>
        <w:rPr>
          <w:i/>
        </w:rPr>
        <w:t>)</w:t>
      </w:r>
      <w:r>
        <w:t xml:space="preserve">, or </w:t>
      </w:r>
      <w:r>
        <w:rPr>
          <w:i/>
        </w:rPr>
        <w:t xml:space="preserve">Event Declarations (section </w:t>
      </w:r>
      <w:hyperlink w:anchor="Section_ff9d44a97a89474e9546a1b169d38a26" w:history="1">
        <w:r>
          <w:rPr>
            <w:rStyle w:val="Hyperlink"/>
            <w:i/>
          </w:rPr>
          <w:t>5.2.4.3</w:t>
        </w:r>
      </w:hyperlink>
      <w:r>
        <w:rPr>
          <w:i/>
        </w:rPr>
        <w:t>)</w:t>
      </w:r>
      <w:r>
        <w:t xml:space="preserve"> are not allowed.</w:t>
      </w:r>
      <w:r>
        <w:rPr>
          <w:i/>
        </w:rPr>
        <w:t xml:space="preserve"> </w:t>
      </w:r>
    </w:p>
    <w:p w:rsidR="002F6822" w:rsidRDefault="005F1BC7">
      <w:pPr>
        <w:pStyle w:val="ListParagraph"/>
        <w:numPr>
          <w:ilvl w:val="0"/>
          <w:numId w:val="86"/>
        </w:numPr>
      </w:pPr>
      <w:r>
        <w:t>Any circular dependency among modules that includes any of these declaration forms is an illegal circularity, even if the dependency chain includes other forms of declaration.</w:t>
      </w:r>
      <w:r>
        <w:rPr>
          <w:i/>
        </w:rPr>
        <w:t xml:space="preserve"> </w:t>
      </w:r>
    </w:p>
    <w:p w:rsidR="002F6822" w:rsidRDefault="005F1BC7">
      <w:pPr>
        <w:pStyle w:val="ListParagraph"/>
        <w:numPr>
          <w:ilvl w:val="0"/>
          <w:numId w:val="86"/>
        </w:numPr>
        <w:spacing w:after="263"/>
      </w:pPr>
      <w:r>
        <w:t>Circul</w:t>
      </w:r>
      <w:r>
        <w:t>ar dependency chains among modules that do not include any of these specific declaration forms are allowed.</w:t>
      </w:r>
      <w:r>
        <w:rPr>
          <w:i/>
        </w:rPr>
        <w:t xml:space="preserve"> </w:t>
      </w:r>
    </w:p>
    <w:p w:rsidR="002F6822" w:rsidRDefault="005F1BC7">
      <w:pPr>
        <w:pStyle w:val="Heading3"/>
      </w:pPr>
      <w:bookmarkStart w:id="137" w:name="section_6b025f78471c43bc9d7779dac281a6f3"/>
      <w:bookmarkStart w:id="138" w:name="_Toc166942515"/>
      <w:r>
        <w:t>Class Module Declarations</w:t>
      </w:r>
      <w:bookmarkEnd w:id="137"/>
      <w:bookmarkEnd w:id="138"/>
      <w:r>
        <w:fldChar w:fldCharType="begin"/>
      </w:r>
      <w:r>
        <w:instrText xml:space="preserve"> XE "class module" </w:instrText>
      </w:r>
      <w:r>
        <w:fldChar w:fldCharType="end"/>
      </w:r>
      <w:r>
        <w:fldChar w:fldCharType="begin"/>
      </w:r>
      <w:r>
        <w:instrText xml:space="preserve"> XE "module:class" </w:instrText>
      </w:r>
      <w:r>
        <w:fldChar w:fldCharType="end"/>
      </w:r>
    </w:p>
    <w:p w:rsidR="002F6822" w:rsidRDefault="005F1BC7">
      <w:pPr>
        <w:spacing w:after="263"/>
        <w:ind w:left="10"/>
      </w:pPr>
      <w:r>
        <w:rPr>
          <w:i/>
        </w:rPr>
        <w:t>Class modules</w:t>
      </w:r>
      <w:r>
        <w:t xml:space="preserve"> define named classes that can be referenced as declared types by other modules within a </w:t>
      </w:r>
      <w:r>
        <w:rPr>
          <w:i/>
        </w:rPr>
        <w:t>VBA Environment</w:t>
      </w:r>
      <w:r>
        <w:t xml:space="preserve">. </w:t>
      </w:r>
    </w:p>
    <w:p w:rsidR="002F6822" w:rsidRDefault="005F1BC7">
      <w:pPr>
        <w:pStyle w:val="Heading4"/>
      </w:pPr>
      <w:bookmarkStart w:id="139" w:name="section_73a89f411c32460ea2b573a0c1971636"/>
      <w:bookmarkStart w:id="140" w:name="_Toc166942516"/>
      <w:r>
        <w:t>Non-Syntactic Class Characteristics</w:t>
      </w:r>
      <w:bookmarkEnd w:id="139"/>
      <w:bookmarkEnd w:id="140"/>
    </w:p>
    <w:p w:rsidR="002F6822" w:rsidRDefault="005F1BC7">
      <w:pPr>
        <w:spacing w:after="270"/>
        <w:ind w:left="10"/>
      </w:pPr>
      <w:r>
        <w:t>Some of the characteristic of classes are not defined within the &lt;class-module-body&gt; but are instead defined usin</w:t>
      </w:r>
      <w:r>
        <w:t xml:space="preserve">g module attribute values and possibly implementation-defined mechanisms. </w:t>
      </w:r>
    </w:p>
    <w:p w:rsidR="002F6822" w:rsidRDefault="005F1BC7">
      <w:pPr>
        <w:spacing w:after="265"/>
        <w:ind w:left="10"/>
      </w:pPr>
      <w:r>
        <w:t xml:space="preserve">The name of the class defined by this class module is the name of the class module itself. </w:t>
      </w:r>
    </w:p>
    <w:p w:rsidR="002F6822" w:rsidRDefault="005F1BC7">
      <w:pPr>
        <w:pStyle w:val="Heading5"/>
      </w:pPr>
      <w:bookmarkStart w:id="141" w:name="section_a09fd48eabed4da88c4ca110bf4ef6b6"/>
      <w:bookmarkStart w:id="142" w:name="_Toc166942517"/>
      <w:r>
        <w:t>Class Accessibility and Instancing</w:t>
      </w:r>
      <w:bookmarkEnd w:id="141"/>
      <w:bookmarkEnd w:id="142"/>
    </w:p>
    <w:p w:rsidR="002F6822" w:rsidRDefault="005F1BC7">
      <w:pPr>
        <w:spacing w:after="267"/>
        <w:ind w:left="10"/>
      </w:pPr>
      <w:r>
        <w:t xml:space="preserve">The ability to reference a class by its name is determined by the </w:t>
      </w:r>
      <w:r>
        <w:rPr>
          <w:i/>
        </w:rPr>
        <w:t>accessibility</w:t>
      </w:r>
      <w:r>
        <w:t xml:space="preserve"> of its class definition. This accessibility is distinct from the ability to use the class name to create new instances of the class. </w:t>
      </w:r>
    </w:p>
    <w:p w:rsidR="002F6822" w:rsidRDefault="005F1BC7">
      <w:pPr>
        <w:ind w:left="10"/>
      </w:pPr>
      <w:r>
        <w:t xml:space="preserve">The accessibility and </w:t>
      </w:r>
      <w:r>
        <w:rPr>
          <w:i/>
        </w:rPr>
        <w:t>instancing</w:t>
      </w:r>
      <w:r>
        <w:t xml:space="preserve"> character</w:t>
      </w:r>
      <w:r>
        <w:t xml:space="preserve">istics of a class are determined by the module attributes on its class module declaration, as defined by the following table: </w:t>
      </w:r>
    </w:p>
    <w:tbl>
      <w:tblPr>
        <w:tblStyle w:val="Table-ShadedHeader"/>
        <w:tblW w:w="9178" w:type="dxa"/>
        <w:tblLook w:val="04A0" w:firstRow="1" w:lastRow="0" w:firstColumn="1" w:lastColumn="0" w:noHBand="0" w:noVBand="1"/>
      </w:tblPr>
      <w:tblGrid>
        <w:gridCol w:w="1979"/>
        <w:gridCol w:w="4207"/>
        <w:gridCol w:w="2992"/>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979" w:type="dxa"/>
          </w:tcPr>
          <w:p w:rsidR="002F6822" w:rsidRDefault="005F1BC7">
            <w:pPr>
              <w:pStyle w:val="TableHeaderText"/>
              <w:spacing w:after="0" w:line="276" w:lineRule="auto"/>
            </w:pPr>
            <w:r>
              <w:lastRenderedPageBreak/>
              <w:t xml:space="preserve">Instancing Mode </w:t>
            </w:r>
          </w:p>
        </w:tc>
        <w:tc>
          <w:tcPr>
            <w:tcW w:w="4207" w:type="dxa"/>
          </w:tcPr>
          <w:p w:rsidR="002F6822" w:rsidRDefault="005F1BC7">
            <w:pPr>
              <w:pStyle w:val="TableHeaderText"/>
              <w:spacing w:after="0" w:line="276" w:lineRule="auto"/>
              <w:ind w:left="1"/>
            </w:pPr>
            <w:r>
              <w:t xml:space="preserve">Meaning </w:t>
            </w:r>
          </w:p>
        </w:tc>
        <w:tc>
          <w:tcPr>
            <w:tcW w:w="2992" w:type="dxa"/>
          </w:tcPr>
          <w:p w:rsidR="002F6822" w:rsidRDefault="005F1BC7">
            <w:pPr>
              <w:pStyle w:val="TableHeaderText"/>
              <w:spacing w:after="0" w:line="276" w:lineRule="auto"/>
              <w:ind w:left="2"/>
            </w:pPr>
            <w:r>
              <w:t xml:space="preserve">Attribute Values </w:t>
            </w:r>
          </w:p>
        </w:tc>
      </w:tr>
      <w:tr w:rsidR="002F6822" w:rsidTr="002F6822">
        <w:trPr>
          <w:trHeight w:val="1632"/>
        </w:trPr>
        <w:tc>
          <w:tcPr>
            <w:tcW w:w="1979" w:type="dxa"/>
          </w:tcPr>
          <w:p w:rsidR="002F6822" w:rsidRDefault="005F1BC7">
            <w:pPr>
              <w:pStyle w:val="TableBodyText"/>
              <w:spacing w:after="0" w:line="276" w:lineRule="auto"/>
            </w:pPr>
            <w:r>
              <w:t>Private</w:t>
            </w:r>
            <w:r>
              <w:rPr>
                <w:i/>
              </w:rPr>
              <w:t xml:space="preserve"> (default)</w:t>
            </w:r>
            <w:r>
              <w:rPr>
                <w:b/>
              </w:rPr>
              <w:t xml:space="preserve"> </w:t>
            </w:r>
          </w:p>
        </w:tc>
        <w:tc>
          <w:tcPr>
            <w:tcW w:w="4207" w:type="dxa"/>
          </w:tcPr>
          <w:p w:rsidR="002F6822" w:rsidRDefault="005F1BC7">
            <w:pPr>
              <w:pStyle w:val="TableBodyText"/>
              <w:spacing w:after="32"/>
              <w:ind w:left="1"/>
            </w:pPr>
            <w:r>
              <w:t xml:space="preserve">The class is accessible only within the enclosing project. </w:t>
            </w:r>
          </w:p>
          <w:p w:rsidR="002F6822" w:rsidRDefault="005F1BC7">
            <w:pPr>
              <w:pStyle w:val="TableBodyText"/>
              <w:spacing w:after="30"/>
              <w:ind w:left="1"/>
            </w:pPr>
            <w:r>
              <w:t xml:space="preserve"> </w:t>
            </w:r>
          </w:p>
          <w:p w:rsidR="002F6822" w:rsidRDefault="005F1BC7">
            <w:pPr>
              <w:pStyle w:val="TableBodyText"/>
              <w:spacing w:after="0" w:line="276" w:lineRule="auto"/>
              <w:ind w:left="1"/>
            </w:pPr>
            <w:r>
              <w:t xml:space="preserve">Instances of the class can only be created by modules contained within the project that defines the class. </w:t>
            </w:r>
          </w:p>
        </w:tc>
        <w:tc>
          <w:tcPr>
            <w:tcW w:w="2992" w:type="dxa"/>
          </w:tcPr>
          <w:p w:rsidR="002F6822" w:rsidRDefault="005F1BC7">
            <w:pPr>
              <w:pStyle w:val="TableBodyText"/>
              <w:spacing w:after="0" w:line="276" w:lineRule="auto"/>
              <w:ind w:left="2"/>
            </w:pPr>
            <w:r>
              <w:t xml:space="preserve">VB_Exposed=False VB_Creatable=False </w:t>
            </w:r>
          </w:p>
        </w:tc>
      </w:tr>
      <w:tr w:rsidR="002F6822" w:rsidTr="002F6822">
        <w:trPr>
          <w:trHeight w:val="2705"/>
        </w:trPr>
        <w:tc>
          <w:tcPr>
            <w:tcW w:w="1979" w:type="dxa"/>
          </w:tcPr>
          <w:p w:rsidR="002F6822" w:rsidRDefault="005F1BC7">
            <w:pPr>
              <w:pStyle w:val="TableBodyText"/>
              <w:spacing w:after="0" w:line="276" w:lineRule="auto"/>
            </w:pPr>
            <w:r>
              <w:t xml:space="preserve">Public Not Creatable </w:t>
            </w:r>
          </w:p>
        </w:tc>
        <w:tc>
          <w:tcPr>
            <w:tcW w:w="4207" w:type="dxa"/>
          </w:tcPr>
          <w:p w:rsidR="002F6822" w:rsidRDefault="005F1BC7">
            <w:pPr>
              <w:pStyle w:val="TableBodyText"/>
              <w:spacing w:after="32" w:line="246" w:lineRule="auto"/>
              <w:ind w:left="1"/>
            </w:pPr>
            <w:r>
              <w:t xml:space="preserve">The class is accessible within the enclosing project and within projects that reference </w:t>
            </w:r>
            <w:r>
              <w:t xml:space="preserve">the enclosing project. </w:t>
            </w:r>
          </w:p>
          <w:p w:rsidR="002F6822" w:rsidRDefault="005F1BC7">
            <w:pPr>
              <w:pStyle w:val="TableBodyText"/>
              <w:spacing w:after="32"/>
              <w:ind w:left="1"/>
            </w:pPr>
            <w:r>
              <w:t xml:space="preserve"> </w:t>
            </w:r>
          </w:p>
          <w:p w:rsidR="002F6822" w:rsidRDefault="005F1BC7">
            <w:pPr>
              <w:pStyle w:val="TableBodyText"/>
              <w:spacing w:after="0" w:line="276" w:lineRule="auto"/>
              <w:ind w:left="1"/>
            </w:pPr>
            <w:r>
              <w:t xml:space="preserve">Instances of the class can only be created by modules within the enclosing project. Modules in other projects can reference the class name as a declared type but can’t instantiate the class using new or the CreateObject function. </w:t>
            </w:r>
          </w:p>
        </w:tc>
        <w:tc>
          <w:tcPr>
            <w:tcW w:w="2992" w:type="dxa"/>
          </w:tcPr>
          <w:p w:rsidR="002F6822" w:rsidRDefault="005F1BC7">
            <w:pPr>
              <w:pStyle w:val="TableBodyText"/>
              <w:spacing w:after="0" w:line="276" w:lineRule="auto"/>
              <w:ind w:left="2"/>
            </w:pPr>
            <w:r>
              <w:t xml:space="preserve">VB_Exposed=True VB_Creatable=False </w:t>
            </w:r>
          </w:p>
        </w:tc>
      </w:tr>
      <w:tr w:rsidR="002F6822" w:rsidTr="002F6822">
        <w:trPr>
          <w:trHeight w:val="1634"/>
        </w:trPr>
        <w:tc>
          <w:tcPr>
            <w:tcW w:w="1979" w:type="dxa"/>
          </w:tcPr>
          <w:p w:rsidR="002F6822" w:rsidRDefault="005F1BC7">
            <w:pPr>
              <w:pStyle w:val="TableBodyText"/>
              <w:spacing w:after="0" w:line="276" w:lineRule="auto"/>
            </w:pPr>
            <w:r>
              <w:t>Public Creatable</w:t>
            </w:r>
            <w:r>
              <w:rPr>
                <w:b/>
              </w:rPr>
              <w:t xml:space="preserve"> </w:t>
            </w:r>
          </w:p>
        </w:tc>
        <w:tc>
          <w:tcPr>
            <w:tcW w:w="4207" w:type="dxa"/>
          </w:tcPr>
          <w:p w:rsidR="002F6822" w:rsidRDefault="005F1BC7">
            <w:pPr>
              <w:pStyle w:val="TableBodyText"/>
              <w:spacing w:after="32"/>
              <w:ind w:left="1"/>
            </w:pPr>
            <w:r>
              <w:t xml:space="preserve">The class is accessible within the enclosing project and within projects that reference the enclosing project. </w:t>
            </w:r>
          </w:p>
          <w:p w:rsidR="002F6822" w:rsidRDefault="005F1BC7">
            <w:pPr>
              <w:pStyle w:val="TableBodyText"/>
              <w:spacing w:after="30"/>
              <w:ind w:left="1"/>
            </w:pPr>
            <w:r>
              <w:t xml:space="preserve"> </w:t>
            </w:r>
          </w:p>
          <w:p w:rsidR="002F6822" w:rsidRDefault="005F1BC7">
            <w:pPr>
              <w:pStyle w:val="TableBodyText"/>
              <w:spacing w:after="0" w:line="276" w:lineRule="auto"/>
              <w:ind w:left="1"/>
            </w:pPr>
            <w:r>
              <w:t xml:space="preserve">Any module that can access the class can create instances of it. </w:t>
            </w:r>
          </w:p>
        </w:tc>
        <w:tc>
          <w:tcPr>
            <w:tcW w:w="2992" w:type="dxa"/>
          </w:tcPr>
          <w:p w:rsidR="002F6822" w:rsidRDefault="005F1BC7">
            <w:pPr>
              <w:pStyle w:val="TableBodyText"/>
              <w:spacing w:after="0" w:line="276" w:lineRule="auto"/>
              <w:ind w:left="2"/>
            </w:pPr>
            <w:r>
              <w:t xml:space="preserve">VB_Exposed=True VB_Creatable=True </w:t>
            </w:r>
          </w:p>
        </w:tc>
      </w:tr>
    </w:tbl>
    <w:p w:rsidR="002F6822" w:rsidRDefault="005F1BC7">
      <w:pPr>
        <w:spacing w:after="71"/>
      </w:pPr>
      <w:r>
        <w:t xml:space="preserve"> </w:t>
      </w:r>
    </w:p>
    <w:p w:rsidR="002F6822" w:rsidRDefault="005F1BC7">
      <w:pPr>
        <w:spacing w:after="263"/>
        <w:ind w:left="10"/>
      </w:pPr>
      <w:r>
        <w:t xml:space="preserve">An implementation MAY define additional instancing modes that apply to classes defined by library projects. </w:t>
      </w:r>
    </w:p>
    <w:p w:rsidR="002F6822" w:rsidRDefault="005F1BC7">
      <w:pPr>
        <w:pStyle w:val="Heading5"/>
      </w:pPr>
      <w:bookmarkStart w:id="143" w:name="section_189fb41bcc3a4999a6d2ba89f72d2870"/>
      <w:bookmarkStart w:id="144" w:name="_Toc166942518"/>
      <w:r>
        <w:t>Default Instance Variables Static Semantics</w:t>
      </w:r>
      <w:bookmarkEnd w:id="143"/>
      <w:bookmarkEnd w:id="144"/>
    </w:p>
    <w:p w:rsidR="002F6822" w:rsidRDefault="005F1BC7">
      <w:pPr>
        <w:pStyle w:val="ListParagraph"/>
        <w:numPr>
          <w:ilvl w:val="0"/>
          <w:numId w:val="87"/>
        </w:numPr>
      </w:pPr>
      <w:r>
        <w:t xml:space="preserve">A class module has a </w:t>
      </w:r>
      <w:r>
        <w:rPr>
          <w:i/>
        </w:rPr>
        <w:t>default instance variable</w:t>
      </w:r>
      <w:r>
        <w:t xml:space="preserve"> if its VB_PredeclaredId attribute or </w:t>
      </w:r>
    </w:p>
    <w:p w:rsidR="002F6822" w:rsidRDefault="005F1BC7">
      <w:pPr>
        <w:pStyle w:val="ListParagraph"/>
        <w:numPr>
          <w:ilvl w:val="0"/>
          <w:numId w:val="87"/>
        </w:numPr>
      </w:pPr>
      <w:r>
        <w:t>VB_GlobalNamespace attribute has the value "True". This default instance variable is created with module extent as if declared in a &lt;module-variable-declaration&gt; containing an &lt;as-autoobject&gt; element whose &lt;class-type</w:t>
      </w:r>
      <w:r>
        <w:t xml:space="preserve">-name&gt; was the name of the class. </w:t>
      </w:r>
    </w:p>
    <w:p w:rsidR="002F6822" w:rsidRDefault="005F1BC7">
      <w:pPr>
        <w:pStyle w:val="ListParagraph"/>
        <w:numPr>
          <w:ilvl w:val="0"/>
          <w:numId w:val="87"/>
        </w:numPr>
      </w:pPr>
      <w:r>
        <w:t xml:space="preserve">If this class module’s VB_PredeclaredId attribute has the value "True", this default instance variable is given the name of the class as its name. It is invalid for this named variable to be the target of a </w:t>
      </w:r>
      <w:r>
        <w:rPr>
          <w:b/>
        </w:rPr>
        <w:t>Set</w:t>
      </w:r>
      <w:r>
        <w:t xml:space="preserve"> assignment</w:t>
      </w:r>
      <w:r>
        <w:t xml:space="preserve">. Otherwise, if this class module’s VB_PredeclaredId attribute does not have the value "True", this default instance variable has no publicly expressible name. </w:t>
      </w:r>
    </w:p>
    <w:p w:rsidR="002F6822" w:rsidRDefault="005F1BC7">
      <w:pPr>
        <w:pStyle w:val="ListParagraph"/>
        <w:numPr>
          <w:ilvl w:val="0"/>
          <w:numId w:val="87"/>
        </w:numPr>
      </w:pPr>
      <w:r>
        <w:t>If this class module’s VB_GlobalNamespace attribute has the value "True", the class module is c</w:t>
      </w:r>
      <w:r>
        <w:t xml:space="preserve">onsidered a </w:t>
      </w:r>
      <w:r>
        <w:rPr>
          <w:i/>
        </w:rPr>
        <w:t>global class module</w:t>
      </w:r>
      <w:r>
        <w:t xml:space="preserve">, allowing simple name access to its default instance’s members as specified in section </w:t>
      </w:r>
      <w:hyperlink w:anchor="Section_e3af3398f09040dbade6de3a93589c76" w:history="1">
        <w:r>
          <w:rPr>
            <w:rStyle w:val="Hyperlink"/>
          </w:rPr>
          <w:t>5.6.10</w:t>
        </w:r>
      </w:hyperlink>
      <w:r>
        <w:t xml:space="preserve">. </w:t>
      </w:r>
    </w:p>
    <w:p w:rsidR="002F6822" w:rsidRDefault="005F1BC7">
      <w:pPr>
        <w:pStyle w:val="ListParagraph"/>
        <w:numPr>
          <w:ilvl w:val="0"/>
          <w:numId w:val="87"/>
        </w:numPr>
        <w:spacing w:after="263"/>
      </w:pPr>
      <w:r>
        <w:t xml:space="preserve">Note that if the VB_PredeclaredId and VB_GlobalNamespace attributes </w:t>
      </w:r>
      <w:r>
        <w:t xml:space="preserve">both have the value "True", the same default instance variable is shared by the semantics of both attributes. </w:t>
      </w:r>
    </w:p>
    <w:p w:rsidR="002F6822" w:rsidRDefault="005F1BC7">
      <w:pPr>
        <w:pStyle w:val="Heading4"/>
      </w:pPr>
      <w:bookmarkStart w:id="145" w:name="section_da5260209b4144a6a5f347a7ac255a9e"/>
      <w:bookmarkStart w:id="146" w:name="_Toc166942519"/>
      <w:r>
        <w:lastRenderedPageBreak/>
        <w:t>Implements Directive</w:t>
      </w:r>
      <w:bookmarkEnd w:id="145"/>
      <w:bookmarkEnd w:id="146"/>
      <w:r>
        <w:fldChar w:fldCharType="begin"/>
      </w:r>
      <w:r>
        <w:instrText xml:space="preserve"> XE "&lt;implements-directive&gt;" </w:instrText>
      </w:r>
      <w:r>
        <w:fldChar w:fldCharType="end"/>
      </w:r>
    </w:p>
    <w:p w:rsidR="002F6822" w:rsidRDefault="005F1BC7">
      <w:pPr>
        <w:pStyle w:val="Code"/>
      </w:pPr>
      <w:r>
        <w:t xml:space="preserve">implements-directive = "Implements" class-type-name </w:t>
      </w:r>
    </w:p>
    <w:p w:rsidR="002F6822" w:rsidRDefault="005F1BC7">
      <w:pPr>
        <w:spacing w:line="246" w:lineRule="auto"/>
        <w:ind w:left="360"/>
      </w:pPr>
      <w:r>
        <w:rPr>
          <w:i/>
        </w:rPr>
        <w:t xml:space="preserve">Static Semantics. </w:t>
      </w:r>
    </w:p>
    <w:p w:rsidR="002F6822" w:rsidRDefault="005F1BC7">
      <w:pPr>
        <w:pStyle w:val="ListParagraph"/>
        <w:numPr>
          <w:ilvl w:val="0"/>
          <w:numId w:val="88"/>
        </w:numPr>
      </w:pPr>
      <w:r>
        <w:t>An &lt;</w:t>
      </w:r>
      <w:r>
        <w:t xml:space="preserve">implements-directive&gt; cannot occur within an extension module. </w:t>
      </w:r>
    </w:p>
    <w:p w:rsidR="002F6822" w:rsidRDefault="005F1BC7">
      <w:pPr>
        <w:pStyle w:val="ListParagraph"/>
        <w:numPr>
          <w:ilvl w:val="0"/>
          <w:numId w:val="88"/>
        </w:numPr>
      </w:pPr>
      <w:r>
        <w:t xml:space="preserve">The specified class of the &lt;class-type-name&gt; is called the </w:t>
      </w:r>
      <w:r>
        <w:rPr>
          <w:i/>
        </w:rPr>
        <w:t>interface class</w:t>
      </w:r>
      <w:r>
        <w:t xml:space="preserve">. </w:t>
      </w:r>
    </w:p>
    <w:p w:rsidR="002F6822" w:rsidRDefault="005F1BC7">
      <w:pPr>
        <w:pStyle w:val="ListParagraph"/>
        <w:numPr>
          <w:ilvl w:val="0"/>
          <w:numId w:val="88"/>
        </w:numPr>
      </w:pPr>
      <w:r>
        <w:t xml:space="preserve">The interface class can’t be the class defined by the class module containing the &lt;implements-directive&gt; </w:t>
      </w:r>
    </w:p>
    <w:p w:rsidR="002F6822" w:rsidRDefault="005F1BC7">
      <w:pPr>
        <w:pStyle w:val="ListParagraph"/>
        <w:numPr>
          <w:ilvl w:val="0"/>
          <w:numId w:val="88"/>
        </w:numPr>
      </w:pPr>
      <w:r>
        <w:t>A specifi</w:t>
      </w:r>
      <w:r>
        <w:t xml:space="preserve">c class can’t be identified as an interface class in more than one &lt;implements-directive&gt; in the same class module. </w:t>
      </w:r>
    </w:p>
    <w:p w:rsidR="002F6822" w:rsidRDefault="005F1BC7">
      <w:pPr>
        <w:pStyle w:val="ListParagraph"/>
        <w:numPr>
          <w:ilvl w:val="0"/>
          <w:numId w:val="88"/>
        </w:numPr>
      </w:pPr>
      <w:r>
        <w:t xml:space="preserve">The unqualified class names of all the interface classes in the same class module MUST be distinct from each other. </w:t>
      </w:r>
    </w:p>
    <w:p w:rsidR="002F6822" w:rsidRDefault="005F1BC7">
      <w:pPr>
        <w:pStyle w:val="ListParagraph"/>
        <w:numPr>
          <w:ilvl w:val="0"/>
          <w:numId w:val="88"/>
        </w:numPr>
      </w:pPr>
      <w:r>
        <w:t xml:space="preserve">The name value of the </w:t>
      </w:r>
      <w:r>
        <w:t>interface class’s class name with an appended underscore character (</w:t>
      </w:r>
      <w:hyperlink w:anchor="gt_c305d0ab-8b94-461a-bd76-13b40cb8c4d8">
        <w:r>
          <w:rPr>
            <w:rStyle w:val="HyperlinkGreen"/>
            <w:b/>
          </w:rPr>
          <w:t>Unicode</w:t>
        </w:r>
      </w:hyperlink>
      <w:r>
        <w:t xml:space="preserve"> u+005F) is an </w:t>
      </w:r>
      <w:r>
        <w:rPr>
          <w:i/>
        </w:rPr>
        <w:t>implemented interface name prefix</w:t>
      </w:r>
      <w:r>
        <w:t xml:space="preserve"> within the class module containing this directive. </w:t>
      </w:r>
    </w:p>
    <w:p w:rsidR="002F6822" w:rsidRDefault="005F1BC7">
      <w:pPr>
        <w:pStyle w:val="ListParagraph"/>
        <w:numPr>
          <w:ilvl w:val="0"/>
          <w:numId w:val="88"/>
        </w:numPr>
      </w:pPr>
      <w:r>
        <w:t xml:space="preserve">If a class module </w:t>
      </w:r>
      <w:r>
        <w:t xml:space="preserve">contains more than one &lt;implements-directive&gt; then none of its implemented interface name prefixes can be occur as the initial text of any other of its implemented name prefix. </w:t>
      </w:r>
    </w:p>
    <w:p w:rsidR="002F6822" w:rsidRDefault="005F1BC7">
      <w:pPr>
        <w:pStyle w:val="ListParagraph"/>
        <w:numPr>
          <w:ilvl w:val="0"/>
          <w:numId w:val="88"/>
        </w:numPr>
      </w:pPr>
      <w:r>
        <w:t xml:space="preserve">A class can’t be used as an interface class if the names of any of its public </w:t>
      </w:r>
      <w:r>
        <w:t xml:space="preserve">variable or method methods contain an underscore character (Unicode u+005F). </w:t>
      </w:r>
    </w:p>
    <w:p w:rsidR="002F6822" w:rsidRDefault="005F1BC7">
      <w:pPr>
        <w:pStyle w:val="ListParagraph"/>
        <w:numPr>
          <w:ilvl w:val="0"/>
          <w:numId w:val="88"/>
        </w:numPr>
      </w:pPr>
      <w:r>
        <w:t>A class module containing an &lt;implements-directive&gt; MUST contain an implemented name declaration corresponding to each public method declaration contained within the interface cl</w:t>
      </w:r>
      <w:r>
        <w:t xml:space="preserve">ass’ class module. </w:t>
      </w:r>
    </w:p>
    <w:p w:rsidR="002F6822" w:rsidRDefault="005F1BC7">
      <w:pPr>
        <w:pStyle w:val="ListParagraph"/>
        <w:numPr>
          <w:ilvl w:val="0"/>
          <w:numId w:val="88"/>
        </w:numPr>
      </w:pPr>
      <w:r>
        <w:t xml:space="preserve">A class module containing an &lt;implements-directive&gt; MUST contain an implemented name declaration corresponding to each public variable declaration contained within the interface class’ class module. The set of required implemented name </w:t>
      </w:r>
      <w:r>
        <w:t xml:space="preserve">declarations depends upon of the declared type of the public variable as follows: </w:t>
      </w:r>
    </w:p>
    <w:p w:rsidR="002F6822" w:rsidRDefault="005F1BC7">
      <w:pPr>
        <w:pStyle w:val="ListParagraph"/>
        <w:numPr>
          <w:ilvl w:val="1"/>
          <w:numId w:val="88"/>
        </w:numPr>
      </w:pPr>
      <w:r>
        <w:t>If the declared type of the variable is Variant there MUST be three corresponding implemented name declarations including a &lt;property-get-declaration&gt; and a &lt;property-lhs-de</w:t>
      </w:r>
      <w:r>
        <w:t xml:space="preserve">claration&gt;. </w:t>
      </w:r>
    </w:p>
    <w:p w:rsidR="002F6822" w:rsidRDefault="005F1BC7">
      <w:pPr>
        <w:pStyle w:val="ListParagraph"/>
        <w:numPr>
          <w:ilvl w:val="1"/>
          <w:numId w:val="88"/>
        </w:numPr>
      </w:pPr>
      <w:r>
        <w:t xml:space="preserve">If the declared type of the variable is Object or a named class there MUST be two corresponding implemented name declarations including a &lt;property-get-declaration&gt; and a &lt;property-lhs-declaration&gt;. </w:t>
      </w:r>
    </w:p>
    <w:p w:rsidR="002F6822" w:rsidRDefault="005F1BC7">
      <w:pPr>
        <w:pStyle w:val="ListParagraph"/>
        <w:numPr>
          <w:ilvl w:val="1"/>
          <w:numId w:val="88"/>
        </w:numPr>
      </w:pPr>
      <w:r>
        <w:t>If the declared type of the variable is any</w:t>
      </w:r>
      <w:r>
        <w:t xml:space="preserve">thing else, there MUST be two corresponding implemented name declarations including a &lt;property-get-declaration&gt; and a &lt;property-lhs-declaration&gt;. </w:t>
      </w:r>
    </w:p>
    <w:p w:rsidR="002F6822" w:rsidRDefault="005F1BC7">
      <w:pPr>
        <w:pStyle w:val="Heading4"/>
      </w:pPr>
      <w:bookmarkStart w:id="147" w:name="section_ff9d44a97a89474e9546a1b169d38a26"/>
      <w:bookmarkStart w:id="148" w:name="_Toc166942520"/>
      <w:r>
        <w:t>Event Declaration</w:t>
      </w:r>
      <w:bookmarkEnd w:id="147"/>
      <w:bookmarkEnd w:id="148"/>
      <w:r>
        <w:fldChar w:fldCharType="begin"/>
      </w:r>
      <w:r>
        <w:instrText xml:space="preserve"> XE "&lt;event-declaration&gt;" </w:instrText>
      </w:r>
      <w:r>
        <w:fldChar w:fldCharType="end"/>
      </w:r>
      <w:r>
        <w:fldChar w:fldCharType="begin"/>
      </w:r>
      <w:r>
        <w:instrText xml:space="preserve"> XE "&lt;event-parameter-list&gt;" </w:instrText>
      </w:r>
      <w:r>
        <w:fldChar w:fldCharType="end"/>
      </w:r>
    </w:p>
    <w:p w:rsidR="002F6822" w:rsidRDefault="005F1BC7">
      <w:pPr>
        <w:pStyle w:val="Code"/>
      </w:pPr>
      <w:r>
        <w:t>event-declaration = ["Public"]</w:t>
      </w:r>
    </w:p>
    <w:p w:rsidR="002F6822" w:rsidRDefault="005F1BC7">
      <w:pPr>
        <w:pStyle w:val="Code"/>
      </w:pPr>
      <w:r>
        <w:t xml:space="preserve">"Event" IDENTIFIER [event-parameter-list] </w:t>
      </w:r>
    </w:p>
    <w:p w:rsidR="002F6822" w:rsidRDefault="005F1BC7">
      <w:pPr>
        <w:pStyle w:val="Code"/>
      </w:pPr>
      <w:r>
        <w:t xml:space="preserve">event-parameter-list = "(" [positional-parameters] ")" </w:t>
      </w:r>
    </w:p>
    <w:p w:rsidR="002F6822" w:rsidRDefault="005F1BC7">
      <w:pPr>
        <w:spacing w:after="281" w:line="246" w:lineRule="auto"/>
        <w:ind w:left="360"/>
      </w:pPr>
      <w:r>
        <w:rPr>
          <w:i/>
        </w:rPr>
        <w:t xml:space="preserve">Static Semantics </w:t>
      </w:r>
    </w:p>
    <w:p w:rsidR="002F6822" w:rsidRDefault="005F1BC7">
      <w:pPr>
        <w:pStyle w:val="ListParagraph"/>
        <w:numPr>
          <w:ilvl w:val="0"/>
          <w:numId w:val="89"/>
        </w:numPr>
      </w:pPr>
      <w:r>
        <w:lastRenderedPageBreak/>
        <w:t xml:space="preserve">An &lt;event-declaration&gt; defines an </w:t>
      </w:r>
      <w:r>
        <w:rPr>
          <w:i/>
        </w:rPr>
        <w:t>event member</w:t>
      </w:r>
      <w:r>
        <w:t xml:space="preserve"> of the class defined by the enclosing class module. </w:t>
      </w:r>
    </w:p>
    <w:p w:rsidR="002F6822" w:rsidRDefault="005F1BC7">
      <w:pPr>
        <w:pStyle w:val="ListParagraph"/>
        <w:numPr>
          <w:ilvl w:val="0"/>
          <w:numId w:val="89"/>
        </w:numPr>
      </w:pPr>
      <w:r>
        <w:t>An &lt;event-declaration&gt; that does not be</w:t>
      </w:r>
      <w:r>
        <w:t xml:space="preserve">gin with the </w:t>
      </w:r>
      <w:r>
        <w:rPr>
          <w:i/>
        </w:rPr>
        <w:t xml:space="preserve">keyword (section </w:t>
      </w:r>
      <w:hyperlink w:anchor="Section_b1cbd42c6caa45108f28b0eebabf1956" w:history="1">
        <w:r>
          <w:rPr>
            <w:rStyle w:val="Hyperlink"/>
            <w:i/>
          </w:rPr>
          <w:t>3.3.5.1</w:t>
        </w:r>
      </w:hyperlink>
      <w:r>
        <w:rPr>
          <w:i/>
        </w:rPr>
        <w:t>)</w:t>
      </w:r>
      <w:r>
        <w:t xml:space="preserve"> </w:t>
      </w:r>
      <w:r>
        <w:rPr>
          <w:b/>
        </w:rPr>
        <w:t>Public</w:t>
      </w:r>
      <w:r>
        <w:t xml:space="preserve"> has the same meaning as if the </w:t>
      </w:r>
      <w:r>
        <w:rPr>
          <w:i/>
        </w:rPr>
        <w:t>keyword</w:t>
      </w:r>
      <w:r>
        <w:t xml:space="preserve"> </w:t>
      </w:r>
      <w:r>
        <w:rPr>
          <w:b/>
        </w:rPr>
        <w:t>Public</w:t>
      </w:r>
      <w:r>
        <w:t xml:space="preserve"> was present. </w:t>
      </w:r>
    </w:p>
    <w:p w:rsidR="002F6822" w:rsidRDefault="005F1BC7">
      <w:pPr>
        <w:pStyle w:val="ListParagraph"/>
        <w:numPr>
          <w:ilvl w:val="0"/>
          <w:numId w:val="89"/>
        </w:numPr>
        <w:spacing w:after="284"/>
      </w:pPr>
      <w:r>
        <w:t xml:space="preserve">The </w:t>
      </w:r>
      <w:r>
        <w:rPr>
          <w:i/>
        </w:rPr>
        <w:t>event name</w:t>
      </w:r>
      <w:r>
        <w:t xml:space="preserve"> of the event member is the name value of the &lt;IDENTIFIER&gt;. </w:t>
      </w:r>
    </w:p>
    <w:p w:rsidR="002F6822" w:rsidRDefault="005F1BC7">
      <w:pPr>
        <w:pStyle w:val="ListParagraph"/>
        <w:numPr>
          <w:ilvl w:val="0"/>
          <w:numId w:val="89"/>
        </w:numPr>
      </w:pPr>
      <w:r>
        <w:t>Each &lt;event-dec</w:t>
      </w:r>
      <w:r>
        <w:t xml:space="preserve">laration&gt; within a class-module-declaration-section MUST specify a different event name. </w:t>
      </w:r>
    </w:p>
    <w:p w:rsidR="002F6822" w:rsidRDefault="005F1BC7">
      <w:pPr>
        <w:pStyle w:val="ListParagraph"/>
        <w:numPr>
          <w:ilvl w:val="0"/>
          <w:numId w:val="89"/>
        </w:numPr>
        <w:spacing w:after="58" w:line="246" w:lineRule="auto"/>
      </w:pPr>
      <w:r>
        <w:t>An event name can have the same name value as a module variable name, module constant name, enum member name, or procedure name that is defined within the same module</w:t>
      </w:r>
      <w:r>
        <w:t xml:space="preserve">. </w:t>
      </w:r>
    </w:p>
    <w:p w:rsidR="002F6822" w:rsidRDefault="005F1BC7">
      <w:pPr>
        <w:pStyle w:val="ListParagraph"/>
        <w:numPr>
          <w:ilvl w:val="0"/>
          <w:numId w:val="89"/>
        </w:numPr>
        <w:spacing w:after="272"/>
      </w:pPr>
      <w:r>
        <w:t>The name of an event MUST NOT contain any underscore characters (</w:t>
      </w:r>
      <w:hyperlink w:anchor="gt_c305d0ab-8b94-461a-bd76-13b40cb8c4d8">
        <w:r>
          <w:rPr>
            <w:rStyle w:val="HyperlinkGreen"/>
            <w:b/>
          </w:rPr>
          <w:t>Unicode</w:t>
        </w:r>
      </w:hyperlink>
      <w:r>
        <w:t xml:space="preserve"> u+005F). </w:t>
      </w:r>
    </w:p>
    <w:p w:rsidR="002F6822" w:rsidRDefault="005F1BC7">
      <w:pPr>
        <w:pStyle w:val="ListParagraph"/>
        <w:numPr>
          <w:ilvl w:val="0"/>
          <w:numId w:val="89"/>
        </w:numPr>
        <w:spacing w:after="281" w:line="246" w:lineRule="auto"/>
      </w:pPr>
      <w:r>
        <w:rPr>
          <w:i/>
        </w:rPr>
        <w:t xml:space="preserve">Runtime Semantics </w:t>
      </w:r>
    </w:p>
    <w:p w:rsidR="002F6822" w:rsidRDefault="005F1BC7">
      <w:pPr>
        <w:pStyle w:val="ListParagraph"/>
        <w:numPr>
          <w:ilvl w:val="0"/>
          <w:numId w:val="89"/>
        </w:numPr>
        <w:spacing w:after="226"/>
      </w:pPr>
      <w:r>
        <w:t xml:space="preserve">Any &lt;positional-param&gt; elements contained in an &lt;event-parameter-list&gt; do not define any </w:t>
      </w:r>
      <w:r>
        <w:t xml:space="preserve">variables or variable bindings. They simply describe the arguments that MUST be provided to a &lt;raiseevent-statement&gt; that references the associated event name. </w:t>
      </w:r>
    </w:p>
    <w:p w:rsidR="002F6822" w:rsidRDefault="005F1BC7">
      <w:pPr>
        <w:pStyle w:val="Heading2"/>
      </w:pPr>
      <w:bookmarkStart w:id="149" w:name="section_10d7f639e0e04d05be3acff2e542cd35"/>
      <w:bookmarkStart w:id="150" w:name="_Toc166942521"/>
      <w:r>
        <w:t>Module Code Section Structure</w:t>
      </w:r>
      <w:bookmarkEnd w:id="149"/>
      <w:bookmarkEnd w:id="150"/>
      <w:r>
        <w:fldChar w:fldCharType="begin"/>
      </w:r>
      <w:r>
        <w:instrText xml:space="preserve"> XE "&lt;procedural-module-code-section&gt;" </w:instrText>
      </w:r>
      <w:r>
        <w:fldChar w:fldCharType="end"/>
      </w:r>
      <w:r>
        <w:fldChar w:fldCharType="begin"/>
      </w:r>
      <w:r>
        <w:instrText xml:space="preserve"> XE "&lt;</w:instrText>
      </w:r>
      <w:r>
        <w:instrText xml:space="preserve">class-module-code-section&gt;" </w:instrText>
      </w:r>
      <w:r>
        <w:fldChar w:fldCharType="end"/>
      </w:r>
      <w:r>
        <w:fldChar w:fldCharType="begin"/>
      </w:r>
      <w:r>
        <w:instrText xml:space="preserve"> XE "&lt;procedural-module-code-element&gt;" </w:instrText>
      </w:r>
      <w:r>
        <w:fldChar w:fldCharType="end"/>
      </w:r>
      <w:r>
        <w:fldChar w:fldCharType="begin"/>
      </w:r>
      <w:r>
        <w:instrText xml:space="preserve"> XE "&lt;class-module-code-element&gt;" </w:instrText>
      </w:r>
      <w:r>
        <w:fldChar w:fldCharType="end"/>
      </w:r>
      <w:r>
        <w:fldChar w:fldCharType="begin"/>
      </w:r>
      <w:r>
        <w:instrText xml:space="preserve"> XE "&lt;common-module-code-element&gt;" </w:instrText>
      </w:r>
      <w:r>
        <w:fldChar w:fldCharType="end"/>
      </w:r>
      <w:r>
        <w:fldChar w:fldCharType="begin"/>
      </w:r>
      <w:r>
        <w:instrText xml:space="preserve"> XE "&lt;procedure-declaration&gt;" </w:instrText>
      </w:r>
      <w:r>
        <w:fldChar w:fldCharType="end"/>
      </w:r>
    </w:p>
    <w:p w:rsidR="002F6822" w:rsidRDefault="005F1BC7">
      <w:r>
        <w:t xml:space="preserve"> </w:t>
      </w:r>
    </w:p>
    <w:p w:rsidR="002F6822" w:rsidRDefault="005F1BC7">
      <w:pPr>
        <w:pStyle w:val="Code"/>
      </w:pPr>
      <w:r>
        <w:t>procedural-module-code-section = *( LINE-START  procedural-module-code-elemen</w:t>
      </w:r>
      <w:r>
        <w:t xml:space="preserve">t LINE-END) </w:t>
      </w:r>
    </w:p>
    <w:p w:rsidR="002F6822" w:rsidRDefault="005F1BC7">
      <w:pPr>
        <w:pStyle w:val="Code"/>
      </w:pPr>
      <w:r>
        <w:t xml:space="preserve">class-module-code-section = *( LINE-START  class-module-code-element LINE-END) </w:t>
      </w:r>
    </w:p>
    <w:p w:rsidR="002F6822" w:rsidRDefault="005F1BC7">
      <w:pPr>
        <w:pStyle w:val="Code"/>
      </w:pPr>
      <w:r>
        <w:t xml:space="preserve"> </w:t>
      </w:r>
    </w:p>
    <w:p w:rsidR="002F6822" w:rsidRDefault="005F1BC7">
      <w:pPr>
        <w:pStyle w:val="Code"/>
      </w:pPr>
      <w:r>
        <w:t xml:space="preserve">procedural-module-code-element = common-module-code-element  </w:t>
      </w:r>
    </w:p>
    <w:p w:rsidR="002F6822" w:rsidRDefault="005F1BC7">
      <w:pPr>
        <w:pStyle w:val="Code"/>
      </w:pPr>
      <w:r>
        <w:t xml:space="preserve">class-module-code-element = common-module-code-element / implements-directive </w:t>
      </w:r>
    </w:p>
    <w:p w:rsidR="002F6822" w:rsidRDefault="005F1BC7">
      <w:pPr>
        <w:pStyle w:val="Code"/>
      </w:pPr>
      <w:r>
        <w:t xml:space="preserve"> </w:t>
      </w:r>
    </w:p>
    <w:p w:rsidR="002F6822" w:rsidRDefault="005F1BC7">
      <w:pPr>
        <w:pStyle w:val="Code"/>
      </w:pPr>
      <w:r>
        <w:t>common-module-code</w:t>
      </w:r>
      <w:r>
        <w:t xml:space="preserve">-element = rem-statement / procedure-declaration </w:t>
      </w:r>
    </w:p>
    <w:p w:rsidR="002F6822" w:rsidRDefault="005F1BC7">
      <w:pPr>
        <w:pStyle w:val="Code"/>
      </w:pPr>
      <w:r>
        <w:t xml:space="preserve"> </w:t>
      </w:r>
    </w:p>
    <w:p w:rsidR="002F6822" w:rsidRDefault="005F1BC7">
      <w:pPr>
        <w:pStyle w:val="Code"/>
      </w:pPr>
      <w:r>
        <w:t xml:space="preserve">procedure-declaration = subroutine-declaration / function-declaration /        property-get-declaration / property-LHS-declaration </w:t>
      </w:r>
    </w:p>
    <w:p w:rsidR="002F6822" w:rsidRDefault="005F1BC7">
      <w:pPr>
        <w:ind w:left="10"/>
      </w:pPr>
      <w:r>
        <w:t>There are several syntactic forms used to define procedures within the VBA Language. In some contexts of this specification it is necessary to refer to various kinds of declarations. The following table defines the kinds of declarations used in this specif</w:t>
      </w:r>
      <w:r>
        <w:t xml:space="preserve">ication and which grammar productions. If a checkmark appears in a cell, the kind of declaration defined in that column can refer to a declaration defined by that row’s grammar production. </w:t>
      </w:r>
    </w:p>
    <w:p w:rsidR="002F6822" w:rsidRDefault="002F6822"/>
    <w:tbl>
      <w:tblPr>
        <w:tblStyle w:val="Table-ShadedHeader"/>
        <w:tblW w:w="8381" w:type="dxa"/>
        <w:tblLook w:val="04A0" w:firstRow="1" w:lastRow="0" w:firstColumn="1" w:lastColumn="0" w:noHBand="0" w:noVBand="1"/>
      </w:tblPr>
      <w:tblGrid>
        <w:gridCol w:w="1421"/>
        <w:gridCol w:w="1392"/>
        <w:gridCol w:w="1392"/>
        <w:gridCol w:w="1392"/>
        <w:gridCol w:w="1392"/>
        <w:gridCol w:w="1392"/>
      </w:tblGrid>
      <w:tr w:rsidR="002F6822" w:rsidTr="002F6822">
        <w:trPr>
          <w:cnfStyle w:val="100000000000" w:firstRow="1" w:lastRow="0" w:firstColumn="0" w:lastColumn="0" w:oddVBand="0" w:evenVBand="0" w:oddHBand="0" w:evenHBand="0" w:firstRowFirstColumn="0" w:firstRowLastColumn="0" w:lastRowFirstColumn="0" w:lastRowLastColumn="0"/>
          <w:trHeight w:val="276"/>
          <w:tblHeader/>
        </w:trPr>
        <w:tc>
          <w:tcPr>
            <w:tcW w:w="1421" w:type="dxa"/>
          </w:tcPr>
          <w:p w:rsidR="002F6822" w:rsidRDefault="005F1BC7">
            <w:pPr>
              <w:pStyle w:val="TableHeaderText"/>
            </w:pPr>
            <w:r>
              <w:t>Grammar Rule</w:t>
            </w:r>
          </w:p>
        </w:tc>
        <w:tc>
          <w:tcPr>
            <w:tcW w:w="1392" w:type="dxa"/>
          </w:tcPr>
          <w:p w:rsidR="002F6822" w:rsidRDefault="005F1BC7">
            <w:pPr>
              <w:pStyle w:val="TableHeaderText"/>
            </w:pPr>
            <w:r>
              <w:t xml:space="preserve">Procedure Declaration </w:t>
            </w:r>
          </w:p>
        </w:tc>
        <w:tc>
          <w:tcPr>
            <w:tcW w:w="1392" w:type="dxa"/>
          </w:tcPr>
          <w:p w:rsidR="002F6822" w:rsidRDefault="005F1BC7">
            <w:pPr>
              <w:pStyle w:val="TableHeaderText"/>
            </w:pPr>
            <w:r>
              <w:t xml:space="preserve">Method </w:t>
            </w:r>
          </w:p>
          <w:p w:rsidR="002F6822" w:rsidRDefault="005F1BC7">
            <w:pPr>
              <w:pStyle w:val="TableHeaderText"/>
            </w:pPr>
            <w:r>
              <w:t xml:space="preserve">Declaration </w:t>
            </w:r>
          </w:p>
        </w:tc>
        <w:tc>
          <w:tcPr>
            <w:tcW w:w="1392" w:type="dxa"/>
          </w:tcPr>
          <w:p w:rsidR="002F6822" w:rsidRDefault="005F1BC7">
            <w:pPr>
              <w:pStyle w:val="TableHeaderText"/>
            </w:pPr>
            <w:r>
              <w:t>Property</w:t>
            </w:r>
            <w:r>
              <w:t xml:space="preserve"> Declaration </w:t>
            </w:r>
          </w:p>
        </w:tc>
        <w:tc>
          <w:tcPr>
            <w:tcW w:w="1392" w:type="dxa"/>
          </w:tcPr>
          <w:p w:rsidR="002F6822" w:rsidRDefault="005F1BC7">
            <w:pPr>
              <w:pStyle w:val="TableHeaderText"/>
            </w:pPr>
            <w:r>
              <w:t xml:space="preserve">Subroutine Declaration </w:t>
            </w:r>
          </w:p>
        </w:tc>
        <w:tc>
          <w:tcPr>
            <w:tcW w:w="1392" w:type="dxa"/>
          </w:tcPr>
          <w:p w:rsidR="002F6822" w:rsidRDefault="005F1BC7">
            <w:pPr>
              <w:pStyle w:val="TableHeaderText"/>
            </w:pPr>
            <w:r>
              <w:t xml:space="preserve">Function Declaration </w:t>
            </w:r>
          </w:p>
        </w:tc>
      </w:tr>
      <w:tr w:rsidR="002F6822" w:rsidTr="002F6822">
        <w:trPr>
          <w:trHeight w:val="276"/>
        </w:trPr>
        <w:tc>
          <w:tcPr>
            <w:tcW w:w="1421" w:type="dxa"/>
          </w:tcPr>
          <w:p w:rsidR="002F6822" w:rsidRDefault="005F1BC7">
            <w:pPr>
              <w:pStyle w:val="TableBodyText"/>
            </w:pPr>
            <w:r>
              <w:t xml:space="preserve">&lt;subroutine-declaration&gt; </w:t>
            </w:r>
          </w:p>
        </w:tc>
        <w:tc>
          <w:tcPr>
            <w:tcW w:w="1392" w:type="dxa"/>
          </w:tcPr>
          <w:p w:rsidR="002F6822" w:rsidRDefault="005F1BC7">
            <w:pPr>
              <w:pStyle w:val="TableBodyText"/>
            </w:pPr>
            <w:r>
              <w:t>√</w:t>
            </w:r>
          </w:p>
        </w:tc>
        <w:tc>
          <w:tcPr>
            <w:tcW w:w="1392" w:type="dxa"/>
          </w:tcPr>
          <w:p w:rsidR="002F6822" w:rsidRDefault="005F1BC7">
            <w:pPr>
              <w:pStyle w:val="TableBodyText"/>
            </w:pPr>
            <w:r>
              <w:t>√</w:t>
            </w:r>
          </w:p>
        </w:tc>
        <w:tc>
          <w:tcPr>
            <w:tcW w:w="1392" w:type="dxa"/>
          </w:tcPr>
          <w:p w:rsidR="002F6822" w:rsidRDefault="005F1BC7">
            <w:pPr>
              <w:pStyle w:val="TableBodyText"/>
            </w:pPr>
            <w:r>
              <w:t xml:space="preserve"> </w:t>
            </w:r>
          </w:p>
        </w:tc>
        <w:tc>
          <w:tcPr>
            <w:tcW w:w="1392" w:type="dxa"/>
          </w:tcPr>
          <w:p w:rsidR="002F6822" w:rsidRDefault="005F1BC7">
            <w:pPr>
              <w:pStyle w:val="TableBodyText"/>
            </w:pPr>
            <w:r>
              <w:t>√</w:t>
            </w:r>
          </w:p>
        </w:tc>
        <w:tc>
          <w:tcPr>
            <w:tcW w:w="1392" w:type="dxa"/>
          </w:tcPr>
          <w:p w:rsidR="002F6822" w:rsidRDefault="005F1BC7">
            <w:pPr>
              <w:pStyle w:val="TableBodyText"/>
            </w:pPr>
            <w:r>
              <w:t xml:space="preserve"> </w:t>
            </w:r>
          </w:p>
        </w:tc>
      </w:tr>
      <w:tr w:rsidR="002F6822" w:rsidTr="002F6822">
        <w:trPr>
          <w:trHeight w:val="276"/>
        </w:trPr>
        <w:tc>
          <w:tcPr>
            <w:tcW w:w="1421" w:type="dxa"/>
          </w:tcPr>
          <w:p w:rsidR="002F6822" w:rsidRDefault="005F1BC7">
            <w:pPr>
              <w:pStyle w:val="TableBodyText"/>
            </w:pPr>
            <w:r>
              <w:t xml:space="preserve">&lt;function-declaration&gt; </w:t>
            </w:r>
          </w:p>
        </w:tc>
        <w:tc>
          <w:tcPr>
            <w:tcW w:w="1392" w:type="dxa"/>
          </w:tcPr>
          <w:p w:rsidR="002F6822" w:rsidRDefault="005F1BC7">
            <w:pPr>
              <w:pStyle w:val="TableBodyText"/>
            </w:pPr>
            <w:r>
              <w:t>√</w:t>
            </w:r>
          </w:p>
        </w:tc>
        <w:tc>
          <w:tcPr>
            <w:tcW w:w="1392" w:type="dxa"/>
          </w:tcPr>
          <w:p w:rsidR="002F6822" w:rsidRDefault="005F1BC7">
            <w:pPr>
              <w:pStyle w:val="TableBodyText"/>
            </w:pPr>
            <w:r>
              <w:t>√</w:t>
            </w:r>
          </w:p>
        </w:tc>
        <w:tc>
          <w:tcPr>
            <w:tcW w:w="1392" w:type="dxa"/>
          </w:tcPr>
          <w:p w:rsidR="002F6822" w:rsidRDefault="005F1BC7">
            <w:pPr>
              <w:pStyle w:val="TableBodyText"/>
            </w:pPr>
            <w:r>
              <w:t xml:space="preserve"> </w:t>
            </w:r>
          </w:p>
        </w:tc>
        <w:tc>
          <w:tcPr>
            <w:tcW w:w="1392" w:type="dxa"/>
          </w:tcPr>
          <w:p w:rsidR="002F6822" w:rsidRDefault="005F1BC7">
            <w:pPr>
              <w:pStyle w:val="TableBodyText"/>
            </w:pPr>
            <w:r>
              <w:t xml:space="preserve"> </w:t>
            </w:r>
          </w:p>
        </w:tc>
        <w:tc>
          <w:tcPr>
            <w:tcW w:w="1392" w:type="dxa"/>
          </w:tcPr>
          <w:p w:rsidR="002F6822" w:rsidRDefault="005F1BC7">
            <w:pPr>
              <w:pStyle w:val="TableBodyText"/>
            </w:pPr>
            <w:r>
              <w:t>√</w:t>
            </w:r>
          </w:p>
        </w:tc>
      </w:tr>
      <w:tr w:rsidR="002F6822" w:rsidTr="002F6822">
        <w:trPr>
          <w:trHeight w:val="276"/>
        </w:trPr>
        <w:tc>
          <w:tcPr>
            <w:tcW w:w="1421" w:type="dxa"/>
          </w:tcPr>
          <w:p w:rsidR="002F6822" w:rsidRDefault="005F1BC7">
            <w:pPr>
              <w:pStyle w:val="TableBodyText"/>
            </w:pPr>
            <w:r>
              <w:t xml:space="preserve">&lt;external-sub&gt; </w:t>
            </w:r>
          </w:p>
        </w:tc>
        <w:tc>
          <w:tcPr>
            <w:tcW w:w="1392" w:type="dxa"/>
          </w:tcPr>
          <w:p w:rsidR="002F6822" w:rsidRDefault="005F1BC7">
            <w:pPr>
              <w:pStyle w:val="TableBodyText"/>
            </w:pPr>
            <w:r>
              <w:t>√</w:t>
            </w:r>
          </w:p>
        </w:tc>
        <w:tc>
          <w:tcPr>
            <w:tcW w:w="1392" w:type="dxa"/>
          </w:tcPr>
          <w:p w:rsidR="002F6822" w:rsidRDefault="005F1BC7">
            <w:pPr>
              <w:pStyle w:val="TableBodyText"/>
            </w:pPr>
            <w:r>
              <w:t xml:space="preserve"> </w:t>
            </w:r>
          </w:p>
        </w:tc>
        <w:tc>
          <w:tcPr>
            <w:tcW w:w="1392" w:type="dxa"/>
          </w:tcPr>
          <w:p w:rsidR="002F6822" w:rsidRDefault="005F1BC7">
            <w:pPr>
              <w:pStyle w:val="TableBodyText"/>
            </w:pPr>
            <w:r>
              <w:t xml:space="preserve"> </w:t>
            </w:r>
          </w:p>
        </w:tc>
        <w:tc>
          <w:tcPr>
            <w:tcW w:w="1392" w:type="dxa"/>
          </w:tcPr>
          <w:p w:rsidR="002F6822" w:rsidRDefault="005F1BC7">
            <w:pPr>
              <w:pStyle w:val="TableBodyText"/>
            </w:pPr>
            <w:r>
              <w:t>√</w:t>
            </w:r>
          </w:p>
        </w:tc>
        <w:tc>
          <w:tcPr>
            <w:tcW w:w="1392" w:type="dxa"/>
          </w:tcPr>
          <w:p w:rsidR="002F6822" w:rsidRDefault="005F1BC7">
            <w:pPr>
              <w:pStyle w:val="TableBodyText"/>
            </w:pPr>
            <w:r>
              <w:t xml:space="preserve"> </w:t>
            </w:r>
          </w:p>
        </w:tc>
      </w:tr>
      <w:tr w:rsidR="002F6822" w:rsidTr="002F6822">
        <w:trPr>
          <w:trHeight w:val="276"/>
        </w:trPr>
        <w:tc>
          <w:tcPr>
            <w:tcW w:w="1421" w:type="dxa"/>
          </w:tcPr>
          <w:p w:rsidR="002F6822" w:rsidRDefault="005F1BC7">
            <w:pPr>
              <w:pStyle w:val="TableBodyText"/>
            </w:pPr>
            <w:r>
              <w:t>&lt;external-</w:t>
            </w:r>
            <w:r>
              <w:lastRenderedPageBreak/>
              <w:t xml:space="preserve">function&gt; </w:t>
            </w:r>
          </w:p>
        </w:tc>
        <w:tc>
          <w:tcPr>
            <w:tcW w:w="1392" w:type="dxa"/>
          </w:tcPr>
          <w:p w:rsidR="002F6822" w:rsidRDefault="005F1BC7">
            <w:pPr>
              <w:pStyle w:val="TableBodyText"/>
            </w:pPr>
            <w:r>
              <w:lastRenderedPageBreak/>
              <w:t>√</w:t>
            </w:r>
          </w:p>
        </w:tc>
        <w:tc>
          <w:tcPr>
            <w:tcW w:w="1392" w:type="dxa"/>
          </w:tcPr>
          <w:p w:rsidR="002F6822" w:rsidRDefault="005F1BC7">
            <w:pPr>
              <w:pStyle w:val="TableBodyText"/>
            </w:pPr>
            <w:r>
              <w:t xml:space="preserve"> </w:t>
            </w:r>
          </w:p>
        </w:tc>
        <w:tc>
          <w:tcPr>
            <w:tcW w:w="1392" w:type="dxa"/>
          </w:tcPr>
          <w:p w:rsidR="002F6822" w:rsidRDefault="005F1BC7">
            <w:pPr>
              <w:pStyle w:val="TableBodyText"/>
            </w:pPr>
            <w:r>
              <w:t xml:space="preserve"> </w:t>
            </w:r>
          </w:p>
        </w:tc>
        <w:tc>
          <w:tcPr>
            <w:tcW w:w="1392" w:type="dxa"/>
          </w:tcPr>
          <w:p w:rsidR="002F6822" w:rsidRDefault="005F1BC7">
            <w:pPr>
              <w:pStyle w:val="TableBodyText"/>
            </w:pPr>
            <w:r>
              <w:t xml:space="preserve"> </w:t>
            </w:r>
          </w:p>
        </w:tc>
        <w:tc>
          <w:tcPr>
            <w:tcW w:w="1392" w:type="dxa"/>
          </w:tcPr>
          <w:p w:rsidR="002F6822" w:rsidRDefault="005F1BC7">
            <w:pPr>
              <w:pStyle w:val="TableBodyText"/>
            </w:pPr>
            <w:r>
              <w:t>√</w:t>
            </w:r>
          </w:p>
        </w:tc>
      </w:tr>
      <w:tr w:rsidR="002F6822" w:rsidTr="002F6822">
        <w:trPr>
          <w:trHeight w:val="276"/>
        </w:trPr>
        <w:tc>
          <w:tcPr>
            <w:tcW w:w="1421" w:type="dxa"/>
          </w:tcPr>
          <w:p w:rsidR="002F6822" w:rsidRDefault="005F1BC7">
            <w:pPr>
              <w:pStyle w:val="TableBodyText"/>
            </w:pPr>
            <w:r>
              <w:t xml:space="preserve">&lt;property-get-declaration&gt; </w:t>
            </w:r>
          </w:p>
        </w:tc>
        <w:tc>
          <w:tcPr>
            <w:tcW w:w="1392" w:type="dxa"/>
          </w:tcPr>
          <w:p w:rsidR="002F6822" w:rsidRDefault="005F1BC7">
            <w:pPr>
              <w:pStyle w:val="TableBodyText"/>
            </w:pPr>
            <w:r>
              <w:t>√</w:t>
            </w:r>
          </w:p>
        </w:tc>
        <w:tc>
          <w:tcPr>
            <w:tcW w:w="1392" w:type="dxa"/>
          </w:tcPr>
          <w:p w:rsidR="002F6822" w:rsidRDefault="005F1BC7">
            <w:pPr>
              <w:pStyle w:val="TableBodyText"/>
            </w:pPr>
            <w:r>
              <w:t>√</w:t>
            </w:r>
          </w:p>
        </w:tc>
        <w:tc>
          <w:tcPr>
            <w:tcW w:w="1392" w:type="dxa"/>
          </w:tcPr>
          <w:p w:rsidR="002F6822" w:rsidRDefault="005F1BC7">
            <w:pPr>
              <w:pStyle w:val="TableBodyText"/>
            </w:pPr>
            <w:r>
              <w:t>√</w:t>
            </w:r>
          </w:p>
        </w:tc>
        <w:tc>
          <w:tcPr>
            <w:tcW w:w="1392" w:type="dxa"/>
          </w:tcPr>
          <w:p w:rsidR="002F6822" w:rsidRDefault="005F1BC7">
            <w:pPr>
              <w:pStyle w:val="TableBodyText"/>
            </w:pPr>
            <w:r>
              <w:t xml:space="preserve"> </w:t>
            </w:r>
          </w:p>
        </w:tc>
        <w:tc>
          <w:tcPr>
            <w:tcW w:w="1392" w:type="dxa"/>
          </w:tcPr>
          <w:p w:rsidR="002F6822" w:rsidRDefault="005F1BC7">
            <w:pPr>
              <w:pStyle w:val="TableBodyText"/>
            </w:pPr>
            <w:r>
              <w:t>√</w:t>
            </w:r>
          </w:p>
        </w:tc>
      </w:tr>
      <w:tr w:rsidR="002F6822" w:rsidTr="002F6822">
        <w:trPr>
          <w:trHeight w:val="278"/>
        </w:trPr>
        <w:tc>
          <w:tcPr>
            <w:tcW w:w="1421" w:type="dxa"/>
          </w:tcPr>
          <w:p w:rsidR="002F6822" w:rsidRDefault="005F1BC7">
            <w:pPr>
              <w:pStyle w:val="TableBodyText"/>
            </w:pPr>
            <w:r>
              <w:t>&lt;property-lhs-declaration</w:t>
            </w:r>
            <w:r>
              <w:t>&gt;</w:t>
            </w:r>
          </w:p>
        </w:tc>
        <w:tc>
          <w:tcPr>
            <w:tcW w:w="1392" w:type="dxa"/>
          </w:tcPr>
          <w:p w:rsidR="002F6822" w:rsidRDefault="005F1BC7">
            <w:pPr>
              <w:pStyle w:val="TableBodyText"/>
            </w:pPr>
            <w:r>
              <w:t>√</w:t>
            </w:r>
          </w:p>
        </w:tc>
        <w:tc>
          <w:tcPr>
            <w:tcW w:w="1392" w:type="dxa"/>
          </w:tcPr>
          <w:p w:rsidR="002F6822" w:rsidRDefault="005F1BC7">
            <w:pPr>
              <w:pStyle w:val="TableBodyText"/>
            </w:pPr>
            <w:r>
              <w:t>√</w:t>
            </w:r>
          </w:p>
        </w:tc>
        <w:tc>
          <w:tcPr>
            <w:tcW w:w="1392" w:type="dxa"/>
          </w:tcPr>
          <w:p w:rsidR="002F6822" w:rsidRDefault="005F1BC7">
            <w:pPr>
              <w:pStyle w:val="TableBodyText"/>
            </w:pPr>
            <w:r>
              <w:t>√</w:t>
            </w:r>
          </w:p>
        </w:tc>
        <w:tc>
          <w:tcPr>
            <w:tcW w:w="1392" w:type="dxa"/>
          </w:tcPr>
          <w:p w:rsidR="002F6822" w:rsidRDefault="005F1BC7">
            <w:pPr>
              <w:pStyle w:val="TableBodyText"/>
            </w:pPr>
            <w:r>
              <w:t>√</w:t>
            </w:r>
          </w:p>
        </w:tc>
        <w:tc>
          <w:tcPr>
            <w:tcW w:w="1392" w:type="dxa"/>
          </w:tcPr>
          <w:p w:rsidR="002F6822" w:rsidRDefault="005F1BC7">
            <w:pPr>
              <w:pStyle w:val="TableBodyText"/>
            </w:pPr>
            <w:r>
              <w:t xml:space="preserve"> </w:t>
            </w:r>
          </w:p>
        </w:tc>
      </w:tr>
    </w:tbl>
    <w:p w:rsidR="002F6822" w:rsidRDefault="005F1BC7">
      <w:pPr>
        <w:spacing w:after="266"/>
      </w:pPr>
      <w:r>
        <w:t xml:space="preserve"> </w:t>
      </w:r>
    </w:p>
    <w:p w:rsidR="002F6822" w:rsidRDefault="005F1BC7">
      <w:pPr>
        <w:pStyle w:val="Heading3"/>
      </w:pPr>
      <w:bookmarkStart w:id="151" w:name="section_227005ad78fb479f8145fa3b8b610386"/>
      <w:bookmarkStart w:id="152" w:name="_Toc166942522"/>
      <w:r>
        <w:t>Procedure Declarations</w:t>
      </w:r>
      <w:bookmarkEnd w:id="151"/>
      <w:bookmarkEnd w:id="152"/>
      <w:r>
        <w:fldChar w:fldCharType="begin"/>
      </w:r>
      <w:r>
        <w:instrText xml:space="preserve"> XE "&lt;subroutine-declaration&gt;" </w:instrText>
      </w:r>
      <w:r>
        <w:fldChar w:fldCharType="end"/>
      </w:r>
      <w:r>
        <w:fldChar w:fldCharType="begin"/>
      </w:r>
      <w:r>
        <w:instrText xml:space="preserve"> XE "&lt;function-declaration&gt;" </w:instrText>
      </w:r>
      <w:r>
        <w:fldChar w:fldCharType="end"/>
      </w:r>
      <w:r>
        <w:fldChar w:fldCharType="begin"/>
      </w:r>
      <w:r>
        <w:instrText xml:space="preserve"> XE "&lt;property-get-declaration&gt;" </w:instrText>
      </w:r>
      <w:r>
        <w:fldChar w:fldCharType="end"/>
      </w:r>
      <w:r>
        <w:fldChar w:fldCharType="begin"/>
      </w:r>
      <w:r>
        <w:instrText xml:space="preserve"> XE "&lt;property-lhs-declaration&gt;" </w:instrText>
      </w:r>
      <w:r>
        <w:fldChar w:fldCharType="end"/>
      </w:r>
      <w:r>
        <w:fldChar w:fldCharType="begin"/>
      </w:r>
      <w:r>
        <w:instrText xml:space="preserve"> XE "&lt;end-label&gt;" </w:instrText>
      </w:r>
      <w:r>
        <w:fldChar w:fldCharType="end"/>
      </w:r>
    </w:p>
    <w:p w:rsidR="002F6822" w:rsidRDefault="005F1BC7">
      <w:pPr>
        <w:pStyle w:val="Code"/>
      </w:pPr>
      <w:r>
        <w:t xml:space="preserve">subroutine-declaration = procedure-scope [initial-static] </w:t>
      </w:r>
    </w:p>
    <w:p w:rsidR="002F6822" w:rsidRDefault="005F1BC7">
      <w:pPr>
        <w:pStyle w:val="Code"/>
      </w:pPr>
      <w:r>
        <w:t xml:space="preserve">     </w:t>
      </w:r>
      <w:r>
        <w:t xml:space="preserve">          "sub" subroutine-name [procedure-parameters] [trailing-static] EOS </w:t>
      </w:r>
    </w:p>
    <w:p w:rsidR="002F6822" w:rsidRDefault="005F1BC7">
      <w:pPr>
        <w:pStyle w:val="Code"/>
      </w:pPr>
      <w:r>
        <w:t xml:space="preserve">                        [procedure-body EOS] </w:t>
      </w:r>
    </w:p>
    <w:p w:rsidR="002F6822" w:rsidRDefault="005F1BC7">
      <w:pPr>
        <w:pStyle w:val="Code"/>
      </w:pPr>
      <w:r>
        <w:t xml:space="preserve">               [end-label] "end" "sub" procedure-tail </w:t>
      </w:r>
    </w:p>
    <w:p w:rsidR="002F6822" w:rsidRDefault="005F1BC7">
      <w:pPr>
        <w:pStyle w:val="Code"/>
      </w:pPr>
      <w:r>
        <w:t xml:space="preserve"> </w:t>
      </w:r>
    </w:p>
    <w:p w:rsidR="002F6822" w:rsidRDefault="005F1BC7">
      <w:pPr>
        <w:pStyle w:val="Code"/>
      </w:pPr>
      <w:r>
        <w:t xml:space="preserve">function-declaration = procedure-scope [initial-static] </w:t>
      </w:r>
    </w:p>
    <w:p w:rsidR="002F6822" w:rsidRDefault="005F1BC7">
      <w:pPr>
        <w:pStyle w:val="Code"/>
      </w:pPr>
      <w:r>
        <w:t xml:space="preserve">                        "function" function-name [procedure-parameters] [function-type] [trailing-static] EOS </w:t>
      </w:r>
    </w:p>
    <w:p w:rsidR="002F6822" w:rsidRDefault="005F1BC7">
      <w:pPr>
        <w:pStyle w:val="Code"/>
      </w:pPr>
      <w:r>
        <w:t xml:space="preserve">                 [procedure-body EOS] </w:t>
      </w:r>
    </w:p>
    <w:p w:rsidR="002F6822" w:rsidRDefault="005F1BC7">
      <w:pPr>
        <w:pStyle w:val="Code"/>
      </w:pPr>
      <w:r>
        <w:t xml:space="preserve">                  [end-label]  "end" "function" procedure-tail </w:t>
      </w:r>
    </w:p>
    <w:p w:rsidR="002F6822" w:rsidRDefault="005F1BC7">
      <w:pPr>
        <w:pStyle w:val="Code"/>
      </w:pPr>
      <w:r>
        <w:t xml:space="preserve"> </w:t>
      </w:r>
    </w:p>
    <w:p w:rsidR="002F6822" w:rsidRDefault="005F1BC7">
      <w:pPr>
        <w:pStyle w:val="Code"/>
      </w:pPr>
      <w:r>
        <w:t>property-get-declaration = procedure-sco</w:t>
      </w:r>
      <w:r>
        <w:t xml:space="preserve">pe [initial-static] </w:t>
      </w:r>
    </w:p>
    <w:p w:rsidR="002F6822" w:rsidRDefault="005F1BC7">
      <w:pPr>
        <w:pStyle w:val="Code"/>
      </w:pPr>
      <w:r>
        <w:t xml:space="preserve">                 "Property" "Get" </w:t>
      </w:r>
    </w:p>
    <w:p w:rsidR="002F6822" w:rsidRDefault="005F1BC7">
      <w:pPr>
        <w:pStyle w:val="Code"/>
      </w:pPr>
      <w:r>
        <w:t xml:space="preserve">                 function-name [procedure-parameters] [function-type] [trailing-static] EOS </w:t>
      </w:r>
    </w:p>
    <w:p w:rsidR="002F6822" w:rsidRDefault="005F1BC7">
      <w:pPr>
        <w:pStyle w:val="Code"/>
      </w:pPr>
      <w:r>
        <w:t xml:space="preserve">                           [procedure-body EOS] </w:t>
      </w:r>
    </w:p>
    <w:p w:rsidR="002F6822" w:rsidRDefault="005F1BC7">
      <w:pPr>
        <w:pStyle w:val="Code"/>
      </w:pPr>
      <w:r>
        <w:t xml:space="preserve">                           [end-label] "end" "property" pr</w:t>
      </w:r>
      <w:r>
        <w:t xml:space="preserve">ocedure-tail </w:t>
      </w:r>
    </w:p>
    <w:p w:rsidR="002F6822" w:rsidRDefault="005F1BC7">
      <w:pPr>
        <w:pStyle w:val="Code"/>
      </w:pPr>
      <w:r>
        <w:t xml:space="preserve"> </w:t>
      </w:r>
    </w:p>
    <w:p w:rsidR="002F6822" w:rsidRDefault="005F1BC7">
      <w:pPr>
        <w:pStyle w:val="Code"/>
      </w:pPr>
      <w:r>
        <w:t xml:space="preserve">property-lhs-declaration = procedure-scope [initial-static] </w:t>
      </w:r>
    </w:p>
    <w:p w:rsidR="002F6822" w:rsidRDefault="005F1BC7">
      <w:pPr>
        <w:pStyle w:val="Code"/>
      </w:pPr>
      <w:r>
        <w:t xml:space="preserve">                 "Property" ("Let" / "Set") </w:t>
      </w:r>
    </w:p>
    <w:p w:rsidR="002F6822" w:rsidRDefault="005F1BC7">
      <w:pPr>
        <w:pStyle w:val="Code"/>
      </w:pPr>
      <w:r>
        <w:t xml:space="preserve">                  subroutine-name property-parameters [trailing-static] EOS </w:t>
      </w:r>
    </w:p>
    <w:p w:rsidR="002F6822" w:rsidRDefault="005F1BC7">
      <w:pPr>
        <w:pStyle w:val="Code"/>
      </w:pPr>
      <w:r>
        <w:t xml:space="preserve">              [procedure-body EOS] </w:t>
      </w:r>
    </w:p>
    <w:p w:rsidR="002F6822" w:rsidRDefault="005F1BC7">
      <w:pPr>
        <w:pStyle w:val="Code"/>
      </w:pPr>
      <w:r>
        <w:t xml:space="preserve">                 [end</w:t>
      </w:r>
      <w:r>
        <w:t xml:space="preserve">-label] "end" "property" procedure-tail </w:t>
      </w:r>
    </w:p>
    <w:p w:rsidR="002F6822" w:rsidRDefault="005F1BC7">
      <w:pPr>
        <w:pStyle w:val="Code"/>
      </w:pPr>
      <w:r>
        <w:t xml:space="preserve"> </w:t>
      </w:r>
    </w:p>
    <w:p w:rsidR="002F6822" w:rsidRDefault="005F1BC7">
      <w:pPr>
        <w:pStyle w:val="Code"/>
      </w:pPr>
      <w:r>
        <w:t xml:space="preserve">end-label = statement-label-definition </w:t>
      </w:r>
    </w:p>
    <w:p w:rsidR="002F6822" w:rsidRDefault="005F1BC7">
      <w:pPr>
        <w:pStyle w:val="Code"/>
      </w:pPr>
      <w:r>
        <w:t xml:space="preserve">procedure-tail = [WS] LINE-END / single-quote comment-body /  ":" rem-statement </w:t>
      </w:r>
    </w:p>
    <w:p w:rsidR="002F6822" w:rsidRDefault="005F1BC7">
      <w:pPr>
        <w:spacing w:line="246" w:lineRule="auto"/>
        <w:ind w:left="-5"/>
      </w:pPr>
      <w:r>
        <w:rPr>
          <w:i/>
        </w:rPr>
        <w:t xml:space="preserve">Static Semantics </w:t>
      </w:r>
    </w:p>
    <w:p w:rsidR="002F6822" w:rsidRDefault="005F1BC7">
      <w:pPr>
        <w:pStyle w:val="ListParagraph"/>
        <w:numPr>
          <w:ilvl w:val="0"/>
          <w:numId w:val="90"/>
        </w:numPr>
      </w:pPr>
      <w:r>
        <w:t>A function declaration implicitly defines a local variable, known as the f</w:t>
      </w:r>
      <w:r>
        <w:t>unction result variable, whose name and declared type are shared with the function and whose scope is the body of the function.</w:t>
      </w:r>
      <w:r>
        <w:rPr>
          <w:i/>
        </w:rPr>
        <w:t xml:space="preserve"> </w:t>
      </w:r>
    </w:p>
    <w:p w:rsidR="002F6822" w:rsidRDefault="005F1BC7">
      <w:pPr>
        <w:pStyle w:val="ListParagraph"/>
        <w:numPr>
          <w:ilvl w:val="0"/>
          <w:numId w:val="90"/>
        </w:numPr>
      </w:pPr>
      <w:r>
        <w:t xml:space="preserve">A </w:t>
      </w:r>
      <w:r>
        <w:rPr>
          <w:i/>
        </w:rPr>
        <w:t>function declaration</w:t>
      </w:r>
      <w:r>
        <w:t xml:space="preserve"> defines a procedure whose name is the name value of its &lt;function-name&gt; and a </w:t>
      </w:r>
      <w:r>
        <w:rPr>
          <w:i/>
        </w:rPr>
        <w:t>subroutine declaration</w:t>
      </w:r>
      <w:r>
        <w:t xml:space="preserve"> def</w:t>
      </w:r>
      <w:r>
        <w:t xml:space="preserve">ines a procedure whose name is the name value of its &lt;subroutine-name&gt; </w:t>
      </w:r>
    </w:p>
    <w:p w:rsidR="002F6822" w:rsidRDefault="005F1BC7">
      <w:pPr>
        <w:pStyle w:val="ListParagraph"/>
        <w:numPr>
          <w:ilvl w:val="0"/>
          <w:numId w:val="90"/>
        </w:numPr>
      </w:pPr>
      <w:r>
        <w:t xml:space="preserve">If the &lt;function-name&gt; element of a function declaration is a &lt;TYPED-NAME&gt; then the function declaration might not include a &lt;function-type&gt; element. </w:t>
      </w:r>
    </w:p>
    <w:p w:rsidR="002F6822" w:rsidRDefault="005F1BC7">
      <w:pPr>
        <w:pStyle w:val="ListParagraph"/>
        <w:numPr>
          <w:ilvl w:val="0"/>
          <w:numId w:val="90"/>
        </w:numPr>
      </w:pPr>
      <w:r>
        <w:t xml:space="preserve">The declared type of a function declaration is defined as follows: </w:t>
      </w:r>
    </w:p>
    <w:p w:rsidR="002F6822" w:rsidRDefault="005F1BC7">
      <w:pPr>
        <w:pStyle w:val="ListParagraph"/>
        <w:numPr>
          <w:ilvl w:val="1"/>
          <w:numId w:val="90"/>
        </w:numPr>
      </w:pPr>
      <w:r>
        <w:t>If the &lt;function-name&gt; element of a function declaration is a &lt;TYPED-NAME&gt; then the declared type of the function declaration is the declared type corresponding to the &lt;type-suffix&gt; of the</w:t>
      </w:r>
      <w:r>
        <w:t xml:space="preserve"> &lt;TYPED-NAME&gt; as specified in section </w:t>
      </w:r>
      <w:hyperlink w:anchor="Section_74e5bf342a30420c9d3b9341fa4c4c09" w:history="1">
        <w:r>
          <w:rPr>
            <w:rStyle w:val="Hyperlink"/>
          </w:rPr>
          <w:t>3.3.5.3</w:t>
        </w:r>
      </w:hyperlink>
      <w:r>
        <w:t xml:space="preserve">. </w:t>
      </w:r>
    </w:p>
    <w:p w:rsidR="002F6822" w:rsidRDefault="005F1BC7">
      <w:pPr>
        <w:pStyle w:val="ListParagraph"/>
        <w:numPr>
          <w:ilvl w:val="1"/>
          <w:numId w:val="90"/>
        </w:numPr>
      </w:pPr>
      <w:r>
        <w:lastRenderedPageBreak/>
        <w:t>If the &lt;function-name&gt; element of a function declaration is not a &lt;TYPED-NAME&gt; and the function declaration does not include a &lt;function-type&gt;</w:t>
      </w:r>
      <w:r>
        <w:t xml:space="preserve"> element its declared type is its implicit type as specified in section </w:t>
      </w:r>
      <w:hyperlink w:anchor="Section_6df70c22dc3045d0b8a79a0fb4f068b3" w:history="1">
        <w:r>
          <w:rPr>
            <w:rStyle w:val="Hyperlink"/>
          </w:rPr>
          <w:t>5.2.3.1.5</w:t>
        </w:r>
      </w:hyperlink>
      <w:r>
        <w:t xml:space="preserve">. </w:t>
      </w:r>
      <w:r>
        <w:rPr>
          <w:i/>
        </w:rPr>
        <w:t xml:space="preserve"> </w:t>
      </w:r>
    </w:p>
    <w:p w:rsidR="002F6822" w:rsidRDefault="005F1BC7">
      <w:pPr>
        <w:pStyle w:val="ListParagraph"/>
        <w:numPr>
          <w:ilvl w:val="1"/>
          <w:numId w:val="90"/>
        </w:numPr>
      </w:pPr>
      <w:r>
        <w:t>If a function declaration includes a &lt;function-type&gt; element then the declared type of the function declaration</w:t>
      </w:r>
      <w:r>
        <w:t xml:space="preserve"> is the specified type of the &lt;function-type&gt; element.</w:t>
      </w:r>
      <w:r>
        <w:rPr>
          <w:i/>
        </w:rPr>
        <w:t xml:space="preserve"> </w:t>
      </w:r>
    </w:p>
    <w:p w:rsidR="002F6822" w:rsidRDefault="005F1BC7">
      <w:pPr>
        <w:pStyle w:val="ListParagraph"/>
        <w:numPr>
          <w:ilvl w:val="0"/>
          <w:numId w:val="90"/>
        </w:numPr>
      </w:pPr>
      <w:r>
        <w:t xml:space="preserve">The declared type of a function declaration that is part of a &lt;class-module-code-section&gt; might not be an UDT that is defined by a &lt;private-type-declaration&gt;. </w:t>
      </w:r>
    </w:p>
    <w:p w:rsidR="002F6822" w:rsidRDefault="005F1BC7">
      <w:pPr>
        <w:pStyle w:val="ListParagraph"/>
        <w:numPr>
          <w:ilvl w:val="0"/>
          <w:numId w:val="90"/>
        </w:numPr>
      </w:pPr>
      <w:r>
        <w:t>The declared type of a function declarat</w:t>
      </w:r>
      <w:r>
        <w:t xml:space="preserve">ion might not be a private enum name. </w:t>
      </w:r>
    </w:p>
    <w:p w:rsidR="002F6822" w:rsidRDefault="005F1BC7">
      <w:pPr>
        <w:pStyle w:val="ListParagraph"/>
        <w:numPr>
          <w:ilvl w:val="0"/>
          <w:numId w:val="90"/>
        </w:numPr>
      </w:pPr>
      <w:r>
        <w:t xml:space="preserve">If the optional &lt;end-label&gt; is present, its &lt;statement-label&gt; MUST have a label value that is different from the label value of any &lt;statement-label&gt; defined within the &lt;procedure-body&gt;. </w:t>
      </w:r>
    </w:p>
    <w:p w:rsidR="002F6822" w:rsidRDefault="005F1BC7">
      <w:pPr>
        <w:spacing w:after="32"/>
        <w:ind w:left="360"/>
      </w:pPr>
      <w:r>
        <w:t xml:space="preserve"> </w:t>
      </w:r>
    </w:p>
    <w:p w:rsidR="002F6822" w:rsidRDefault="005F1BC7">
      <w:pPr>
        <w:spacing w:line="246" w:lineRule="auto"/>
        <w:ind w:left="370"/>
      </w:pPr>
      <w:r>
        <w:rPr>
          <w:i/>
        </w:rPr>
        <w:t>Runtime Semantics</w:t>
      </w:r>
      <w:r>
        <w:t xml:space="preserve"> </w:t>
      </w:r>
    </w:p>
    <w:p w:rsidR="002F6822" w:rsidRDefault="005F1BC7">
      <w:pPr>
        <w:pStyle w:val="ListParagraph"/>
        <w:numPr>
          <w:ilvl w:val="0"/>
          <w:numId w:val="91"/>
        </w:numPr>
      </w:pPr>
      <w:r>
        <w:t>The code</w:t>
      </w:r>
      <w:r>
        <w:t xml:space="preserve"> contained by a procedure is executed during procedure invocation. </w:t>
      </w:r>
    </w:p>
    <w:p w:rsidR="002F6822" w:rsidRDefault="005F1BC7">
      <w:pPr>
        <w:pStyle w:val="ListParagraph"/>
        <w:numPr>
          <w:ilvl w:val="0"/>
          <w:numId w:val="91"/>
        </w:numPr>
      </w:pPr>
      <w:r>
        <w:t xml:space="preserve">Each invocation of a procedure has a distinct variable corresponding to each ByVal parameter or procedure extent variable declaration within the procedure. </w:t>
      </w:r>
    </w:p>
    <w:p w:rsidR="002F6822" w:rsidRDefault="005F1BC7">
      <w:pPr>
        <w:pStyle w:val="ListParagraph"/>
        <w:numPr>
          <w:ilvl w:val="0"/>
          <w:numId w:val="91"/>
        </w:numPr>
      </w:pPr>
      <w:r>
        <w:t>Each invocation of a function d</w:t>
      </w:r>
      <w:r>
        <w:t xml:space="preserve">eclaration has a distinct function result variable. </w:t>
      </w:r>
    </w:p>
    <w:p w:rsidR="002F6822" w:rsidRDefault="005F1BC7">
      <w:pPr>
        <w:pStyle w:val="ListParagraph"/>
        <w:numPr>
          <w:ilvl w:val="0"/>
          <w:numId w:val="91"/>
        </w:numPr>
      </w:pPr>
      <w:r>
        <w:t xml:space="preserve">A function result variable has procedure extent. </w:t>
      </w:r>
    </w:p>
    <w:p w:rsidR="002F6822" w:rsidRDefault="005F1BC7">
      <w:pPr>
        <w:pStyle w:val="ListParagraph"/>
        <w:numPr>
          <w:ilvl w:val="0"/>
          <w:numId w:val="91"/>
        </w:numPr>
      </w:pPr>
      <w:r>
        <w:t xml:space="preserve">Within the &lt;procedure-body&gt; of a procedure declaration that is defined within a &lt;class-module-code-section&gt; the declared type of the reserved name </w:t>
      </w:r>
      <w:r>
        <w:rPr>
          <w:b/>
        </w:rPr>
        <w:t>Me</w:t>
      </w:r>
      <w:r>
        <w:t xml:space="preserve"> is </w:t>
      </w:r>
      <w:r>
        <w:t xml:space="preserve">the named class defined by the enclosing class module and the data value of "me" is an object reference to the object that is the target object of the currently active invocation of the function. </w:t>
      </w:r>
    </w:p>
    <w:p w:rsidR="002F6822" w:rsidRDefault="005F1BC7">
      <w:pPr>
        <w:pStyle w:val="ListParagraph"/>
        <w:numPr>
          <w:ilvl w:val="0"/>
          <w:numId w:val="91"/>
        </w:numPr>
      </w:pPr>
      <w:r>
        <w:t xml:space="preserve">Procedure invocation consists of the following steps: </w:t>
      </w:r>
    </w:p>
    <w:p w:rsidR="002F6822" w:rsidRDefault="005F1BC7">
      <w:pPr>
        <w:pStyle w:val="ListParagraph"/>
        <w:numPr>
          <w:ilvl w:val="1"/>
          <w:numId w:val="92"/>
        </w:numPr>
      </w:pPr>
      <w:r>
        <w:t>Crea</w:t>
      </w:r>
      <w:r>
        <w:t xml:space="preserve">te procedure extent variables corresponding to ByVal parameters. </w:t>
      </w:r>
    </w:p>
    <w:p w:rsidR="002F6822" w:rsidRDefault="005F1BC7">
      <w:pPr>
        <w:pStyle w:val="ListParagraph"/>
        <w:numPr>
          <w:ilvl w:val="1"/>
          <w:numId w:val="92"/>
        </w:numPr>
      </w:pPr>
      <w:r>
        <w:t xml:space="preserve">Process actual invocation augments as defined in section </w:t>
      </w:r>
      <w:hyperlink w:anchor="Section_1fb9af32fc484c4f998aed8047048ca5" w:history="1">
        <w:r>
          <w:rPr>
            <w:rStyle w:val="Hyperlink"/>
          </w:rPr>
          <w:t>5.3.1.11</w:t>
        </w:r>
      </w:hyperlink>
      <w:r>
        <w:t xml:space="preserve">. </w:t>
      </w:r>
    </w:p>
    <w:p w:rsidR="002F6822" w:rsidRDefault="005F1BC7">
      <w:pPr>
        <w:pStyle w:val="ListParagraph"/>
        <w:numPr>
          <w:ilvl w:val="1"/>
          <w:numId w:val="92"/>
        </w:numPr>
      </w:pPr>
      <w:r>
        <w:t xml:space="preserve">Set the procedure’s error handling policy (section </w:t>
      </w:r>
      <w:hyperlink w:anchor="Section_47b18690317544d99de131629f0aacc7" w:history="1">
        <w:r>
          <w:rPr>
            <w:rStyle w:val="Hyperlink"/>
            <w:i/>
          </w:rPr>
          <w:t>5.4.4</w:t>
        </w:r>
      </w:hyperlink>
      <w:r>
        <w:t xml:space="preserve">) to the default policy. </w:t>
      </w:r>
    </w:p>
    <w:p w:rsidR="002F6822" w:rsidRDefault="005F1BC7">
      <w:pPr>
        <w:pStyle w:val="ListParagraph"/>
        <w:numPr>
          <w:ilvl w:val="1"/>
          <w:numId w:val="92"/>
        </w:numPr>
      </w:pPr>
      <w:r>
        <w:t xml:space="preserve">Create the function result variable and any procedure extent local variables declared within the procedure. </w:t>
      </w:r>
    </w:p>
    <w:p w:rsidR="002F6822" w:rsidRDefault="005F1BC7">
      <w:pPr>
        <w:pStyle w:val="ListParagraph"/>
        <w:numPr>
          <w:ilvl w:val="1"/>
          <w:numId w:val="92"/>
        </w:numPr>
      </w:pPr>
      <w:r>
        <w:t xml:space="preserve">Execute the &lt;procedure-body&gt;. </w:t>
      </w:r>
    </w:p>
    <w:p w:rsidR="002F6822" w:rsidRDefault="005F1BC7">
      <w:pPr>
        <w:pStyle w:val="ListParagraph"/>
        <w:numPr>
          <w:ilvl w:val="1"/>
          <w:numId w:val="92"/>
        </w:numPr>
      </w:pPr>
      <w:r>
        <w:t>If the procedure is a function, retu</w:t>
      </w:r>
      <w:r>
        <w:t xml:space="preserve">rn the data value of the result variable to the invocation site as the function result. </w:t>
      </w:r>
    </w:p>
    <w:p w:rsidR="002F6822" w:rsidRDefault="005F1BC7">
      <w:pPr>
        <w:pStyle w:val="ListParagraph"/>
        <w:numPr>
          <w:ilvl w:val="1"/>
          <w:numId w:val="92"/>
        </w:numPr>
      </w:pPr>
      <w:r>
        <w:t xml:space="preserve">The invocation is complete and execution continues at the call site. </w:t>
      </w:r>
    </w:p>
    <w:p w:rsidR="002F6822" w:rsidRDefault="005F1BC7">
      <w:pPr>
        <w:pStyle w:val="Heading4"/>
      </w:pPr>
      <w:bookmarkStart w:id="153" w:name="section_d1bd9698ff9d49459518ad6009e5544d"/>
      <w:bookmarkStart w:id="154" w:name="_Toc166942523"/>
      <w:r>
        <w:t>Procedure Scope</w:t>
      </w:r>
      <w:bookmarkEnd w:id="153"/>
      <w:bookmarkEnd w:id="154"/>
      <w:r>
        <w:fldChar w:fldCharType="begin"/>
      </w:r>
      <w:r>
        <w:instrText xml:space="preserve"> XE "&lt;procedure-scope&gt;" </w:instrText>
      </w:r>
      <w:r>
        <w:fldChar w:fldCharType="end"/>
      </w:r>
    </w:p>
    <w:p w:rsidR="002F6822" w:rsidRDefault="005F1BC7">
      <w:pPr>
        <w:pStyle w:val="Code"/>
      </w:pPr>
      <w:r>
        <w:t>procedure-scope = ["global" / "public" / "private" / "f</w:t>
      </w:r>
      <w:r>
        <w:t xml:space="preserve">riend"] </w:t>
      </w:r>
    </w:p>
    <w:p w:rsidR="002F6822" w:rsidRDefault="005F1BC7">
      <w:pPr>
        <w:spacing w:after="281" w:line="246" w:lineRule="auto"/>
        <w:ind w:left="-5"/>
      </w:pPr>
      <w:r>
        <w:rPr>
          <w:i/>
        </w:rPr>
        <w:t xml:space="preserve">Static Semantics </w:t>
      </w:r>
    </w:p>
    <w:p w:rsidR="002F6822" w:rsidRDefault="005F1BC7">
      <w:pPr>
        <w:numPr>
          <w:ilvl w:val="0"/>
          <w:numId w:val="93"/>
        </w:numPr>
      </w:pPr>
      <w:r>
        <w:lastRenderedPageBreak/>
        <w:t xml:space="preserve">A &lt;procedure-declaration&gt; that does not contain a &lt;procedure-scope&gt; element has the same meaning as if it included &lt;procedure-scope&gt; element consisting of the </w:t>
      </w:r>
      <w:r>
        <w:rPr>
          <w:b/>
        </w:rPr>
        <w:t>Public</w:t>
      </w:r>
      <w:r>
        <w:t xml:space="preserve"> </w:t>
      </w:r>
      <w:r>
        <w:rPr>
          <w:i/>
        </w:rPr>
        <w:t xml:space="preserve">keyword (section </w:t>
      </w:r>
      <w:hyperlink w:anchor="Section_b1cbd42c6caa45108f28b0eebabf1956" w:history="1">
        <w:r>
          <w:rPr>
            <w:rStyle w:val="Hyperlink"/>
            <w:i/>
          </w:rPr>
          <w:t>3.3.5.1</w:t>
        </w:r>
      </w:hyperlink>
      <w:r>
        <w:rPr>
          <w:i/>
        </w:rPr>
        <w:t>)</w:t>
      </w:r>
      <w:r>
        <w:t>.</w:t>
      </w:r>
      <w:r>
        <w:rPr>
          <w:i/>
        </w:rPr>
        <w:t xml:space="preserve"> </w:t>
      </w:r>
    </w:p>
    <w:p w:rsidR="002F6822" w:rsidRDefault="005F1BC7">
      <w:pPr>
        <w:numPr>
          <w:ilvl w:val="0"/>
          <w:numId w:val="93"/>
        </w:numPr>
      </w:pPr>
      <w:r>
        <w:t xml:space="preserve">A &lt;procedure-declaration&gt; that includes a &lt;procedure-scope&gt; element consisting of the </w:t>
      </w:r>
      <w:r>
        <w:rPr>
          <w:b/>
        </w:rPr>
        <w:t>Public</w:t>
      </w:r>
      <w:r>
        <w:t xml:space="preserve"> </w:t>
      </w:r>
      <w:r>
        <w:rPr>
          <w:i/>
        </w:rPr>
        <w:t>keyword</w:t>
      </w:r>
      <w:r>
        <w:t xml:space="preserve"> or </w:t>
      </w:r>
      <w:r>
        <w:rPr>
          <w:b/>
        </w:rPr>
        <w:t>Global</w:t>
      </w:r>
      <w:r>
        <w:t xml:space="preserve"> </w:t>
      </w:r>
      <w:r>
        <w:rPr>
          <w:i/>
        </w:rPr>
        <w:t>keyword</w:t>
      </w:r>
      <w:r>
        <w:t xml:space="preserve"> declares a </w:t>
      </w:r>
      <w:r>
        <w:rPr>
          <w:i/>
        </w:rPr>
        <w:t>public procedure</w:t>
      </w:r>
      <w:r>
        <w:t xml:space="preserve">. The procedure is accessible within the enclosing project. If the enclosing module is a class module or is a procedural module that is not a </w:t>
      </w:r>
      <w:r>
        <w:rPr>
          <w:i/>
        </w:rPr>
        <w:t>private module</w:t>
      </w:r>
      <w:r>
        <w:t>, then the procedure is also accessible within projects that reference the enclosing project.</w:t>
      </w:r>
      <w:r>
        <w:rPr>
          <w:i/>
        </w:rPr>
        <w:t xml:space="preserve"> </w:t>
      </w:r>
    </w:p>
    <w:p w:rsidR="002F6822" w:rsidRDefault="005F1BC7">
      <w:pPr>
        <w:numPr>
          <w:ilvl w:val="0"/>
          <w:numId w:val="93"/>
        </w:numPr>
      </w:pPr>
      <w:r>
        <w:t>A &lt;pr</w:t>
      </w:r>
      <w:r>
        <w:t xml:space="preserve">ocedure-declaration&gt; that includes a &lt;procedure-scope&gt; element consisting of the </w:t>
      </w:r>
      <w:r>
        <w:rPr>
          <w:b/>
        </w:rPr>
        <w:t>Friend</w:t>
      </w:r>
      <w:r>
        <w:t xml:space="preserve"> </w:t>
      </w:r>
      <w:r>
        <w:rPr>
          <w:i/>
        </w:rPr>
        <w:t>keyword</w:t>
      </w:r>
      <w:r>
        <w:t xml:space="preserve"> declares a </w:t>
      </w:r>
      <w:r>
        <w:rPr>
          <w:i/>
        </w:rPr>
        <w:t>friend procedure</w:t>
      </w:r>
      <w:r>
        <w:t>. The procedure is accessible within the enclosing project.</w:t>
      </w:r>
      <w:r>
        <w:rPr>
          <w:i/>
        </w:rPr>
        <w:t xml:space="preserve"> </w:t>
      </w:r>
    </w:p>
    <w:p w:rsidR="002F6822" w:rsidRDefault="005F1BC7">
      <w:pPr>
        <w:numPr>
          <w:ilvl w:val="0"/>
          <w:numId w:val="93"/>
        </w:numPr>
      </w:pPr>
      <w:r>
        <w:t>A &lt;procedure-declaration&gt; that includes a &lt;procedure-scope&gt; element cons</w:t>
      </w:r>
      <w:r>
        <w:t xml:space="preserve">isting of the </w:t>
      </w:r>
      <w:r>
        <w:rPr>
          <w:b/>
        </w:rPr>
        <w:t>Private</w:t>
      </w:r>
      <w:r>
        <w:t xml:space="preserve"> </w:t>
      </w:r>
      <w:r>
        <w:rPr>
          <w:i/>
        </w:rPr>
        <w:t>keyword</w:t>
      </w:r>
      <w:r>
        <w:t xml:space="preserve"> declares a </w:t>
      </w:r>
      <w:r>
        <w:rPr>
          <w:i/>
        </w:rPr>
        <w:t>private procedure</w:t>
      </w:r>
      <w:r>
        <w:t>. The procedure is accessible within the enclosing module.</w:t>
      </w:r>
      <w:r>
        <w:rPr>
          <w:i/>
        </w:rPr>
        <w:t xml:space="preserve"> </w:t>
      </w:r>
    </w:p>
    <w:p w:rsidR="002F6822" w:rsidRDefault="005F1BC7">
      <w:pPr>
        <w:numPr>
          <w:ilvl w:val="0"/>
          <w:numId w:val="93"/>
        </w:numPr>
      </w:pPr>
      <w:r>
        <w:t xml:space="preserve">A &lt;procedure-scope&gt; consisting of the </w:t>
      </w:r>
      <w:r>
        <w:rPr>
          <w:i/>
        </w:rPr>
        <w:t>keyword</w:t>
      </w:r>
      <w:r>
        <w:t xml:space="preserve"> </w:t>
      </w:r>
      <w:r>
        <w:rPr>
          <w:b/>
        </w:rPr>
        <w:t>Global</w:t>
      </w:r>
      <w:r>
        <w:t xml:space="preserve"> might not be an element of a &lt;procedure-declaration&gt; contained in a &lt;class-module-cod</w:t>
      </w:r>
      <w:r>
        <w:t>e-section&gt;</w:t>
      </w:r>
      <w:r>
        <w:rPr>
          <w:i/>
        </w:rPr>
        <w:t xml:space="preserve"> </w:t>
      </w:r>
    </w:p>
    <w:p w:rsidR="002F6822" w:rsidRDefault="005F1BC7">
      <w:pPr>
        <w:numPr>
          <w:ilvl w:val="0"/>
          <w:numId w:val="93"/>
        </w:numPr>
        <w:spacing w:after="263"/>
      </w:pPr>
      <w:r>
        <w:t xml:space="preserve">A &lt;procedure-scope&gt; consisting of the </w:t>
      </w:r>
      <w:r>
        <w:rPr>
          <w:i/>
        </w:rPr>
        <w:t>keyword</w:t>
      </w:r>
      <w:r>
        <w:t xml:space="preserve"> </w:t>
      </w:r>
      <w:r>
        <w:rPr>
          <w:b/>
        </w:rPr>
        <w:t>Friend</w:t>
      </w:r>
      <w:r>
        <w:t xml:space="preserve"> might not be an element of a &lt;procedure-declaration&gt; contained in a &lt;procedural-module-code-section&gt;</w:t>
      </w:r>
      <w:r>
        <w:rPr>
          <w:i/>
        </w:rPr>
        <w:t xml:space="preserve"> </w:t>
      </w:r>
    </w:p>
    <w:p w:rsidR="002F6822" w:rsidRDefault="005F1BC7">
      <w:pPr>
        <w:pStyle w:val="Heading4"/>
      </w:pPr>
      <w:bookmarkStart w:id="155" w:name="section_125068eca57e4296843b5d009169de2f"/>
      <w:bookmarkStart w:id="156" w:name="_Toc166942524"/>
      <w:r>
        <w:t>Static Procedures</w:t>
      </w:r>
      <w:bookmarkEnd w:id="155"/>
      <w:bookmarkEnd w:id="156"/>
      <w:r>
        <w:fldChar w:fldCharType="begin"/>
      </w:r>
      <w:r>
        <w:instrText xml:space="preserve"> XE "&lt;initial-static&gt;" </w:instrText>
      </w:r>
      <w:r>
        <w:fldChar w:fldCharType="end"/>
      </w:r>
      <w:r>
        <w:fldChar w:fldCharType="begin"/>
      </w:r>
      <w:r>
        <w:instrText xml:space="preserve"> XE "&lt;trailing-static&gt;" </w:instrText>
      </w:r>
      <w:r>
        <w:fldChar w:fldCharType="end"/>
      </w:r>
    </w:p>
    <w:p w:rsidR="002F6822" w:rsidRDefault="005F1BC7">
      <w:pPr>
        <w:pStyle w:val="Code"/>
      </w:pPr>
      <w:r>
        <w:t>initial-static = "st</w:t>
      </w:r>
      <w:r>
        <w:t xml:space="preserve">atic" </w:t>
      </w:r>
    </w:p>
    <w:p w:rsidR="002F6822" w:rsidRDefault="005F1BC7">
      <w:pPr>
        <w:pStyle w:val="Code"/>
      </w:pPr>
      <w:r>
        <w:t xml:space="preserve">trailing-static = "static" </w:t>
      </w:r>
    </w:p>
    <w:p w:rsidR="002F6822" w:rsidRDefault="005F1BC7">
      <w:pPr>
        <w:spacing w:after="281" w:line="246" w:lineRule="auto"/>
        <w:ind w:left="-5"/>
      </w:pPr>
      <w:r>
        <w:rPr>
          <w:i/>
        </w:rPr>
        <w:t xml:space="preserve">Static Semantics </w:t>
      </w:r>
    </w:p>
    <w:p w:rsidR="002F6822" w:rsidRDefault="005F1BC7">
      <w:pPr>
        <w:numPr>
          <w:ilvl w:val="0"/>
          <w:numId w:val="93"/>
        </w:numPr>
      </w:pPr>
      <w:r>
        <w:t xml:space="preserve">A &lt;procedure-declaration&gt; containing either an &lt;initial-static&gt; element or a &lt;trailing-static&gt; element declares a </w:t>
      </w:r>
      <w:r>
        <w:rPr>
          <w:i/>
        </w:rPr>
        <w:t>static procedure</w:t>
      </w:r>
      <w:r>
        <w:t>.</w:t>
      </w:r>
      <w:r>
        <w:rPr>
          <w:i/>
        </w:rPr>
        <w:t xml:space="preserve"> </w:t>
      </w:r>
    </w:p>
    <w:p w:rsidR="002F6822" w:rsidRDefault="005F1BC7">
      <w:pPr>
        <w:numPr>
          <w:ilvl w:val="0"/>
          <w:numId w:val="93"/>
        </w:numPr>
        <w:spacing w:after="270"/>
      </w:pPr>
      <w:r>
        <w:t>No &lt;procedure-declaration&gt; contains both an &lt;initial-static&gt; element a</w:t>
      </w:r>
      <w:r>
        <w:t>nd a &lt;trailing-static&gt; element.</w:t>
      </w:r>
      <w:r>
        <w:rPr>
          <w:i/>
        </w:rPr>
        <w:t xml:space="preserve"> </w:t>
      </w:r>
    </w:p>
    <w:p w:rsidR="002F6822" w:rsidRDefault="005F1BC7">
      <w:pPr>
        <w:spacing w:after="284" w:line="246" w:lineRule="auto"/>
        <w:ind w:left="-5"/>
      </w:pPr>
      <w:r>
        <w:rPr>
          <w:i/>
        </w:rPr>
        <w:t xml:space="preserve">Runtime Semantics </w:t>
      </w:r>
    </w:p>
    <w:p w:rsidR="002F6822" w:rsidRDefault="005F1BC7">
      <w:pPr>
        <w:numPr>
          <w:ilvl w:val="0"/>
          <w:numId w:val="93"/>
        </w:numPr>
      </w:pPr>
      <w:r>
        <w:t>All variables declared within the &lt;procedure-body&gt; of a static procedure have module extent.</w:t>
      </w:r>
      <w:r>
        <w:rPr>
          <w:i/>
        </w:rPr>
        <w:t xml:space="preserve"> </w:t>
      </w:r>
    </w:p>
    <w:p w:rsidR="002F6822" w:rsidRDefault="005F1BC7">
      <w:pPr>
        <w:numPr>
          <w:ilvl w:val="0"/>
          <w:numId w:val="93"/>
        </w:numPr>
      </w:pPr>
      <w:r>
        <w:t>All variables declared within the &lt;procedure-body&gt; of a non-static procedure have procedure extent.</w:t>
      </w:r>
      <w:r>
        <w:rPr>
          <w:i/>
        </w:rPr>
        <w:t xml:space="preserve"> </w:t>
      </w:r>
    </w:p>
    <w:p w:rsidR="002F6822" w:rsidRDefault="005F1BC7">
      <w:pPr>
        <w:pStyle w:val="Heading4"/>
      </w:pPr>
      <w:bookmarkStart w:id="157" w:name="section_209b3216d3e1414690a90ecf58becdcd"/>
      <w:bookmarkStart w:id="158" w:name="_Toc166942525"/>
      <w:r>
        <w:t>Procedure</w:t>
      </w:r>
      <w:r>
        <w:t xml:space="preserve"> Names</w:t>
      </w:r>
      <w:bookmarkEnd w:id="157"/>
      <w:bookmarkEnd w:id="158"/>
      <w:r>
        <w:fldChar w:fldCharType="begin"/>
      </w:r>
      <w:r>
        <w:instrText xml:space="preserve"> XE "&lt;subroutine-name&gt;" </w:instrText>
      </w:r>
      <w:r>
        <w:fldChar w:fldCharType="end"/>
      </w:r>
      <w:r>
        <w:fldChar w:fldCharType="begin"/>
      </w:r>
      <w:r>
        <w:instrText xml:space="preserve"> XE "&lt;function-name&gt;" </w:instrText>
      </w:r>
      <w:r>
        <w:fldChar w:fldCharType="end"/>
      </w:r>
      <w:r>
        <w:fldChar w:fldCharType="begin"/>
      </w:r>
      <w:r>
        <w:instrText xml:space="preserve"> XE "&lt;prefixed-name&gt;" </w:instrText>
      </w:r>
      <w:r>
        <w:fldChar w:fldCharType="end"/>
      </w:r>
    </w:p>
    <w:p w:rsidR="002F6822" w:rsidRDefault="005F1BC7">
      <w:pPr>
        <w:pStyle w:val="Code"/>
      </w:pPr>
      <w:r>
        <w:t xml:space="preserve">subroutine-name = IDENTIFIER / prefixed-name </w:t>
      </w:r>
    </w:p>
    <w:p w:rsidR="002F6822" w:rsidRDefault="005F1BC7">
      <w:pPr>
        <w:pStyle w:val="Code"/>
      </w:pPr>
      <w:r>
        <w:t xml:space="preserve">function-name = TYPED-NAME / subroutine-name  </w:t>
      </w:r>
    </w:p>
    <w:p w:rsidR="002F6822" w:rsidRDefault="005F1BC7">
      <w:pPr>
        <w:pStyle w:val="Code"/>
      </w:pPr>
      <w:r>
        <w:t xml:space="preserve">prefixed-name = event-handler-name / implemented-name / lifecycle-handler-name  </w:t>
      </w:r>
    </w:p>
    <w:p w:rsidR="002F6822" w:rsidRDefault="005F1BC7">
      <w:pPr>
        <w:spacing w:after="281" w:line="246" w:lineRule="auto"/>
        <w:ind w:left="-5"/>
      </w:pPr>
      <w:r>
        <w:rPr>
          <w:i/>
        </w:rPr>
        <w:t>S</w:t>
      </w:r>
      <w:r>
        <w:rPr>
          <w:i/>
        </w:rPr>
        <w:t xml:space="preserve">tatic Semantics </w:t>
      </w:r>
    </w:p>
    <w:p w:rsidR="002F6822" w:rsidRDefault="005F1BC7">
      <w:pPr>
        <w:numPr>
          <w:ilvl w:val="0"/>
          <w:numId w:val="93"/>
        </w:numPr>
      </w:pPr>
      <w:r>
        <w:t xml:space="preserve">The </w:t>
      </w:r>
      <w:r>
        <w:rPr>
          <w:i/>
        </w:rPr>
        <w:t>procedure name</w:t>
      </w:r>
      <w:r>
        <w:t xml:space="preserve"> of a procedure declaration is the name value of its contained &lt;subroutine-name&gt; or &lt;function-name&gt; element. </w:t>
      </w:r>
    </w:p>
    <w:p w:rsidR="002F6822" w:rsidRDefault="005F1BC7">
      <w:pPr>
        <w:numPr>
          <w:ilvl w:val="0"/>
          <w:numId w:val="93"/>
        </w:numPr>
        <w:spacing w:after="263"/>
      </w:pPr>
      <w:r>
        <w:t>If a procedure declaration whose visibility is public has a procedure name that is the same as the name of a pr</w:t>
      </w:r>
      <w:r>
        <w:t xml:space="preserve">oject or name of a module then all references to the procedure name MUST be </w:t>
      </w:r>
      <w:r>
        <w:lastRenderedPageBreak/>
        <w:t xml:space="preserve">explicitly qualified with its project or module name unless the reference occurs within the module that defines the procedure. </w:t>
      </w:r>
    </w:p>
    <w:p w:rsidR="002F6822" w:rsidRDefault="005F1BC7">
      <w:pPr>
        <w:pStyle w:val="Heading4"/>
      </w:pPr>
      <w:bookmarkStart w:id="159" w:name="section_486ff99d57a74def998ebe8edcbf7f2c"/>
      <w:bookmarkStart w:id="160" w:name="_Toc166942526"/>
      <w:r>
        <w:t>Function Type Declarations</w:t>
      </w:r>
      <w:bookmarkEnd w:id="159"/>
      <w:bookmarkEnd w:id="160"/>
      <w:r>
        <w:fldChar w:fldCharType="begin"/>
      </w:r>
      <w:r>
        <w:instrText xml:space="preserve"> XE "&lt;function-type&gt;" </w:instrText>
      </w:r>
      <w:r>
        <w:fldChar w:fldCharType="end"/>
      </w:r>
      <w:r>
        <w:fldChar w:fldCharType="begin"/>
      </w:r>
      <w:r>
        <w:instrText xml:space="preserve"> X</w:instrText>
      </w:r>
      <w:r>
        <w:instrText xml:space="preserve">E "&lt;array-designator&gt;" </w:instrText>
      </w:r>
      <w:r>
        <w:fldChar w:fldCharType="end"/>
      </w:r>
    </w:p>
    <w:p w:rsidR="002F6822" w:rsidRDefault="005F1BC7">
      <w:pPr>
        <w:pStyle w:val="Code"/>
      </w:pPr>
      <w:r>
        <w:t xml:space="preserve">function-type = "as" type-expression [array-designator] </w:t>
      </w:r>
    </w:p>
    <w:p w:rsidR="002F6822" w:rsidRDefault="005F1BC7">
      <w:pPr>
        <w:pStyle w:val="Code"/>
      </w:pPr>
      <w:r>
        <w:t xml:space="preserve">array-designator = "(" ")"  </w:t>
      </w:r>
    </w:p>
    <w:p w:rsidR="002F6822" w:rsidRDefault="005F1BC7">
      <w:pPr>
        <w:spacing w:after="281" w:line="246" w:lineRule="auto"/>
        <w:ind w:left="-5"/>
      </w:pPr>
      <w:r>
        <w:rPr>
          <w:i/>
        </w:rPr>
        <w:t xml:space="preserve">Static Semantics </w:t>
      </w:r>
    </w:p>
    <w:p w:rsidR="002F6822" w:rsidRDefault="005F1BC7">
      <w:pPr>
        <w:numPr>
          <w:ilvl w:val="0"/>
          <w:numId w:val="93"/>
        </w:numPr>
      </w:pPr>
      <w:r>
        <w:t>The specified type of a &lt;function-type&gt; that does not include an &lt;array-designator&gt;</w:t>
      </w:r>
      <w:r>
        <w:t xml:space="preserve"> element is the declared type referenced by its &lt;type-expression&gt; element. </w:t>
      </w:r>
    </w:p>
    <w:p w:rsidR="002F6822" w:rsidRDefault="005F1BC7">
      <w:pPr>
        <w:numPr>
          <w:ilvl w:val="0"/>
          <w:numId w:val="93"/>
        </w:numPr>
        <w:spacing w:after="265" w:line="281" w:lineRule="auto"/>
      </w:pPr>
      <w:r>
        <w:t>The specified type of a &lt;function-type&gt; that includes an &lt;array-designator&gt; element is resizable array with a declared element type that is the declared type referenced by its &lt;typ</w:t>
      </w:r>
      <w:r>
        <w:t xml:space="preserve">e-expression&gt; element. </w:t>
      </w:r>
    </w:p>
    <w:p w:rsidR="002F6822" w:rsidRDefault="005F1BC7">
      <w:pPr>
        <w:pStyle w:val="Heading4"/>
      </w:pPr>
      <w:bookmarkStart w:id="161" w:name="section_78bcb34449664401bb5572729790ebee"/>
      <w:bookmarkStart w:id="162" w:name="_Toc166942527"/>
      <w:r>
        <w:t>Parameter Lists</w:t>
      </w:r>
      <w:bookmarkEnd w:id="161"/>
      <w:bookmarkEnd w:id="162"/>
      <w:r>
        <w:fldChar w:fldCharType="begin"/>
      </w:r>
      <w:r>
        <w:instrText xml:space="preserve"> XE "&lt;procedure-parameters&gt;" </w:instrText>
      </w:r>
      <w:r>
        <w:fldChar w:fldCharType="end"/>
      </w:r>
      <w:r>
        <w:fldChar w:fldCharType="begin"/>
      </w:r>
      <w:r>
        <w:instrText xml:space="preserve"> XE "&lt;property-parameters&gt;" </w:instrText>
      </w:r>
      <w:r>
        <w:fldChar w:fldCharType="end"/>
      </w:r>
      <w:r>
        <w:fldChar w:fldCharType="begin"/>
      </w:r>
      <w:r>
        <w:instrText xml:space="preserve"> XE "&lt;parameter-list&gt;" </w:instrText>
      </w:r>
      <w:r>
        <w:fldChar w:fldCharType="end"/>
      </w:r>
      <w:r>
        <w:fldChar w:fldCharType="begin"/>
      </w:r>
      <w:r>
        <w:instrText xml:space="preserve"> XE "&lt;positional-parameters&gt;" </w:instrText>
      </w:r>
      <w:r>
        <w:fldChar w:fldCharType="end"/>
      </w:r>
      <w:r>
        <w:fldChar w:fldCharType="begin"/>
      </w:r>
      <w:r>
        <w:instrText xml:space="preserve"> XE "&lt;optional-parameters&gt;" </w:instrText>
      </w:r>
      <w:r>
        <w:fldChar w:fldCharType="end"/>
      </w:r>
      <w:r>
        <w:fldChar w:fldCharType="begin"/>
      </w:r>
      <w:r>
        <w:instrText xml:space="preserve"> XE "&lt;value-param&gt;" </w:instrText>
      </w:r>
      <w:r>
        <w:fldChar w:fldCharType="end"/>
      </w:r>
      <w:r>
        <w:fldChar w:fldCharType="begin"/>
      </w:r>
      <w:r>
        <w:instrText xml:space="preserve"> XE "&lt;positional-param&gt;" </w:instrText>
      </w:r>
      <w:r>
        <w:fldChar w:fldCharType="end"/>
      </w:r>
      <w:r>
        <w:fldChar w:fldCharType="begin"/>
      </w:r>
      <w:r>
        <w:instrText xml:space="preserve"> XE "&lt;optional-param</w:instrText>
      </w:r>
      <w:r>
        <w:instrText xml:space="preserve">&gt;" </w:instrText>
      </w:r>
      <w:r>
        <w:fldChar w:fldCharType="end"/>
      </w:r>
      <w:r>
        <w:fldChar w:fldCharType="begin"/>
      </w:r>
      <w:r>
        <w:instrText xml:space="preserve"> XE "&lt;param-array&gt;" </w:instrText>
      </w:r>
      <w:r>
        <w:fldChar w:fldCharType="end"/>
      </w:r>
      <w:r>
        <w:fldChar w:fldCharType="begin"/>
      </w:r>
      <w:r>
        <w:instrText xml:space="preserve"> XE "&lt;param-dcl&gt;" </w:instrText>
      </w:r>
      <w:r>
        <w:fldChar w:fldCharType="end"/>
      </w:r>
      <w:r>
        <w:fldChar w:fldCharType="begin"/>
      </w:r>
      <w:r>
        <w:instrText xml:space="preserve"> XE "&lt;untyped-name-param-dcl&gt;" </w:instrText>
      </w:r>
      <w:r>
        <w:fldChar w:fldCharType="end"/>
      </w:r>
      <w:r>
        <w:fldChar w:fldCharType="begin"/>
      </w:r>
      <w:r>
        <w:instrText xml:space="preserve"> XE "&lt;typed-name-param-dcl&gt;" </w:instrText>
      </w:r>
      <w:r>
        <w:fldChar w:fldCharType="end"/>
      </w:r>
      <w:r>
        <w:fldChar w:fldCharType="begin"/>
      </w:r>
      <w:r>
        <w:instrText xml:space="preserve"> XE "&lt;optional-prefix&gt;" </w:instrText>
      </w:r>
      <w:r>
        <w:fldChar w:fldCharType="end"/>
      </w:r>
      <w:r>
        <w:fldChar w:fldCharType="begin"/>
      </w:r>
      <w:r>
        <w:instrText xml:space="preserve"> XE "&lt;parameter-mechanism&gt;" </w:instrText>
      </w:r>
      <w:r>
        <w:fldChar w:fldCharType="end"/>
      </w:r>
      <w:r>
        <w:fldChar w:fldCharType="begin"/>
      </w:r>
      <w:r>
        <w:instrText xml:space="preserve"> XE "&lt;parameter-type&gt;" </w:instrText>
      </w:r>
      <w:r>
        <w:fldChar w:fldCharType="end"/>
      </w:r>
      <w:r>
        <w:fldChar w:fldCharType="begin"/>
      </w:r>
      <w:r>
        <w:instrText xml:space="preserve"> XE "&lt;default-value&gt;" </w:instrText>
      </w:r>
      <w:r>
        <w:fldChar w:fldCharType="end"/>
      </w:r>
    </w:p>
    <w:p w:rsidR="002F6822" w:rsidRDefault="005F1BC7">
      <w:pPr>
        <w:pStyle w:val="Code"/>
      </w:pPr>
      <w:r>
        <w:t>procedure-parameters = "(" [parameter-l</w:t>
      </w:r>
      <w:r>
        <w:t xml:space="preserve">ist] ")" </w:t>
      </w:r>
    </w:p>
    <w:p w:rsidR="002F6822" w:rsidRDefault="005F1BC7">
      <w:pPr>
        <w:pStyle w:val="Code"/>
      </w:pPr>
      <w:r>
        <w:t xml:space="preserve">property-parameters = "(" [parameter-list ","] value-param ")" </w:t>
      </w:r>
    </w:p>
    <w:p w:rsidR="002F6822" w:rsidRDefault="005F1BC7">
      <w:pPr>
        <w:pStyle w:val="Code"/>
      </w:pPr>
      <w:r>
        <w:t xml:space="preserve"> </w:t>
      </w:r>
    </w:p>
    <w:p w:rsidR="002F6822" w:rsidRDefault="005F1BC7">
      <w:pPr>
        <w:pStyle w:val="Code"/>
      </w:pPr>
      <w:r>
        <w:t xml:space="preserve">parameter-list = (positional-parameters "," optional-parameters ) / </w:t>
      </w:r>
    </w:p>
    <w:p w:rsidR="002F6822" w:rsidRDefault="005F1BC7">
      <w:pPr>
        <w:pStyle w:val="Code"/>
      </w:pPr>
      <w:r>
        <w:t xml:space="preserve">                 (positional-parameters  ["," param-array]) / </w:t>
      </w:r>
    </w:p>
    <w:p w:rsidR="002F6822" w:rsidRDefault="005F1BC7">
      <w:pPr>
        <w:pStyle w:val="Code"/>
      </w:pPr>
      <w:r>
        <w:t xml:space="preserve">                 optional-parameters / </w:t>
      </w:r>
    </w:p>
    <w:p w:rsidR="002F6822" w:rsidRDefault="005F1BC7">
      <w:pPr>
        <w:pStyle w:val="Code"/>
      </w:pPr>
      <w:r>
        <w:t xml:space="preserve">        </w:t>
      </w:r>
      <w:r>
        <w:t xml:space="preserve">         param-array  </w:t>
      </w:r>
    </w:p>
    <w:p w:rsidR="002F6822" w:rsidRDefault="005F1BC7">
      <w:pPr>
        <w:pStyle w:val="Code"/>
      </w:pPr>
      <w:r>
        <w:t xml:space="preserve"> </w:t>
      </w:r>
    </w:p>
    <w:p w:rsidR="002F6822" w:rsidRDefault="005F1BC7">
      <w:pPr>
        <w:pStyle w:val="Code"/>
      </w:pPr>
      <w:r>
        <w:t xml:space="preserve">positional-parameters = positional-param *("," positional-param) </w:t>
      </w:r>
    </w:p>
    <w:p w:rsidR="002F6822" w:rsidRDefault="005F1BC7">
      <w:pPr>
        <w:pStyle w:val="Code"/>
      </w:pPr>
      <w:r>
        <w:t xml:space="preserve">optional-parameters = optional-param *("," optional-param) </w:t>
      </w:r>
    </w:p>
    <w:p w:rsidR="002F6822" w:rsidRDefault="005F1BC7">
      <w:pPr>
        <w:pStyle w:val="Code"/>
      </w:pPr>
      <w:r>
        <w:t xml:space="preserve">value-param = positional-param </w:t>
      </w:r>
    </w:p>
    <w:p w:rsidR="002F6822" w:rsidRDefault="005F1BC7">
      <w:pPr>
        <w:pStyle w:val="Code"/>
      </w:pPr>
      <w:r>
        <w:t xml:space="preserve">positional-param = [parameter-mechanism] param-dcl </w:t>
      </w:r>
    </w:p>
    <w:p w:rsidR="002F6822" w:rsidRDefault="005F1BC7">
      <w:pPr>
        <w:pStyle w:val="Code"/>
      </w:pPr>
      <w:r>
        <w:t>optional-param = opti</w:t>
      </w:r>
      <w:r>
        <w:t xml:space="preserve">onal-prefix param-dcl [default-value] </w:t>
      </w:r>
    </w:p>
    <w:p w:rsidR="002F6822" w:rsidRDefault="005F1BC7">
      <w:pPr>
        <w:pStyle w:val="Code"/>
      </w:pPr>
      <w:r>
        <w:t xml:space="preserve">param-array = "paramarray" IDENTIFIER "(" ")" ["as" ("variant" / "[variant]")] </w:t>
      </w:r>
    </w:p>
    <w:p w:rsidR="002F6822" w:rsidRDefault="002F6822">
      <w:pPr>
        <w:pStyle w:val="Code"/>
      </w:pPr>
    </w:p>
    <w:p w:rsidR="002F6822" w:rsidRDefault="005F1BC7">
      <w:pPr>
        <w:pStyle w:val="Code"/>
      </w:pPr>
      <w:r>
        <w:t xml:space="preserve">param-dcl = untyped-name-param-dcl / typed-name-param-dcl </w:t>
      </w:r>
    </w:p>
    <w:p w:rsidR="002F6822" w:rsidRDefault="005F1BC7">
      <w:pPr>
        <w:pStyle w:val="Code"/>
      </w:pPr>
      <w:r>
        <w:t xml:space="preserve">untyped-name-param-dcl = IDENTIFIER [parameter-type]  </w:t>
      </w:r>
    </w:p>
    <w:p w:rsidR="002F6822" w:rsidRDefault="005F1BC7">
      <w:pPr>
        <w:pStyle w:val="Code"/>
      </w:pPr>
      <w:r>
        <w:t>typed-name-param-dcl =</w:t>
      </w:r>
      <w:r>
        <w:t xml:space="preserve"> TYPED-NAME [array-designator] </w:t>
      </w:r>
    </w:p>
    <w:p w:rsidR="002F6822" w:rsidRDefault="005F1BC7">
      <w:pPr>
        <w:pStyle w:val="Code"/>
      </w:pPr>
      <w:r>
        <w:t xml:space="preserve">optional-prefix = ("optional" [parameter-mechanism]) / ([parameter-mechanism] ("optional")) </w:t>
      </w:r>
    </w:p>
    <w:p w:rsidR="002F6822" w:rsidRDefault="005F1BC7">
      <w:pPr>
        <w:pStyle w:val="Code"/>
      </w:pPr>
      <w:r>
        <w:t xml:space="preserve">parameter-mechanism = "byval" / " byref" </w:t>
      </w:r>
    </w:p>
    <w:p w:rsidR="002F6822" w:rsidRDefault="005F1BC7">
      <w:pPr>
        <w:pStyle w:val="Code"/>
      </w:pPr>
      <w:r>
        <w:t xml:space="preserve">parameter-type = [array-designator] "as" (type-expression / "Any") </w:t>
      </w:r>
    </w:p>
    <w:p w:rsidR="002F6822" w:rsidRDefault="005F1BC7">
      <w:pPr>
        <w:pStyle w:val="Code"/>
      </w:pPr>
      <w:r>
        <w:t xml:space="preserve">default-value = "=" constant-expression </w:t>
      </w:r>
    </w:p>
    <w:p w:rsidR="002F6822" w:rsidRDefault="005F1BC7">
      <w:pPr>
        <w:spacing w:after="281" w:line="246" w:lineRule="auto"/>
        <w:ind w:left="-5"/>
      </w:pPr>
      <w:r>
        <w:rPr>
          <w:i/>
        </w:rPr>
        <w:t xml:space="preserve">Static Semantics </w:t>
      </w:r>
    </w:p>
    <w:p w:rsidR="002F6822" w:rsidRDefault="005F1BC7">
      <w:pPr>
        <w:pStyle w:val="ListParagraph"/>
        <w:numPr>
          <w:ilvl w:val="0"/>
          <w:numId w:val="94"/>
        </w:numPr>
      </w:pPr>
      <w:r>
        <w:t xml:space="preserve">A &lt;parameter-type&gt; element only include the </w:t>
      </w:r>
      <w:r>
        <w:rPr>
          <w:i/>
        </w:rPr>
        <w:t>keyword</w:t>
      </w:r>
      <w:r>
        <w:t xml:space="preserve"> </w:t>
      </w:r>
      <w:r>
        <w:rPr>
          <w:b/>
        </w:rPr>
        <w:t>Any</w:t>
      </w:r>
      <w:r>
        <w:t xml:space="preserve"> if the &lt;parameter-type&gt; is part of a &lt;external-proc-dcl&gt;. </w:t>
      </w:r>
    </w:p>
    <w:p w:rsidR="002F6822" w:rsidRDefault="005F1BC7">
      <w:pPr>
        <w:pStyle w:val="ListParagraph"/>
        <w:numPr>
          <w:ilvl w:val="0"/>
          <w:numId w:val="94"/>
        </w:numPr>
      </w:pPr>
      <w:r>
        <w:t>The name value of a &lt;typed-name-param-dcl&gt; is the name value of its &lt;TYPED-NAME&gt; e</w:t>
      </w:r>
      <w:r>
        <w:t xml:space="preserve">lement. </w:t>
      </w:r>
    </w:p>
    <w:p w:rsidR="002F6822" w:rsidRDefault="005F1BC7">
      <w:pPr>
        <w:pStyle w:val="ListParagraph"/>
        <w:numPr>
          <w:ilvl w:val="0"/>
          <w:numId w:val="94"/>
        </w:numPr>
      </w:pPr>
      <w:r>
        <w:t xml:space="preserve">The name value of an &lt;untyped-name-param-dcl&gt; is the name value of its &lt;IDENTIFIER&gt; element. </w:t>
      </w:r>
    </w:p>
    <w:p w:rsidR="002F6822" w:rsidRDefault="005F1BC7">
      <w:pPr>
        <w:pStyle w:val="ListParagraph"/>
        <w:numPr>
          <w:ilvl w:val="0"/>
          <w:numId w:val="94"/>
        </w:numPr>
      </w:pPr>
      <w:r>
        <w:t xml:space="preserve">The name value of a &lt;param-dcl&gt; is the name value of its constituent &lt;untyped-name-param-dcl&gt; or &lt;typed-name-param-dcl&gt; element. </w:t>
      </w:r>
    </w:p>
    <w:p w:rsidR="002F6822" w:rsidRDefault="005F1BC7">
      <w:pPr>
        <w:pStyle w:val="ListParagraph"/>
        <w:numPr>
          <w:ilvl w:val="0"/>
          <w:numId w:val="94"/>
        </w:numPr>
      </w:pPr>
      <w:r>
        <w:t>The name of a &lt;</w:t>
      </w:r>
      <w:r>
        <w:t xml:space="preserve">positional-param&gt; or a &lt;optional-param&gt; element is the name value of its &lt;param-dcl&gt; element. </w:t>
      </w:r>
    </w:p>
    <w:p w:rsidR="002F6822" w:rsidRDefault="005F1BC7">
      <w:pPr>
        <w:pStyle w:val="ListParagraph"/>
        <w:numPr>
          <w:ilvl w:val="0"/>
          <w:numId w:val="94"/>
        </w:numPr>
      </w:pPr>
      <w:r>
        <w:t xml:space="preserve">The name of a &lt;param-array&gt; element is the name value of its &lt;IDENTIFIER&gt; element. </w:t>
      </w:r>
    </w:p>
    <w:p w:rsidR="002F6822" w:rsidRDefault="005F1BC7">
      <w:pPr>
        <w:pStyle w:val="ListParagraph"/>
        <w:numPr>
          <w:ilvl w:val="0"/>
          <w:numId w:val="94"/>
        </w:numPr>
      </w:pPr>
      <w:r>
        <w:lastRenderedPageBreak/>
        <w:t>Each &lt;positional-param&gt;, &lt;optional-param&gt;, and &lt;param-array&gt; that are element</w:t>
      </w:r>
      <w:r>
        <w:t xml:space="preserve">s of the same &lt;parameter-list&gt;, &lt;property-parameters&gt;, or &lt;event-parameter-list&gt; MUST have a distinct names. </w:t>
      </w:r>
    </w:p>
    <w:p w:rsidR="002F6822" w:rsidRDefault="005F1BC7">
      <w:pPr>
        <w:pStyle w:val="ListParagraph"/>
        <w:numPr>
          <w:ilvl w:val="0"/>
          <w:numId w:val="94"/>
        </w:numPr>
      </w:pPr>
      <w:r>
        <w:t>The name of each &lt;positional-param&gt;, &lt;optional-param&gt;, and &lt;param-array&gt; that are elements of a function declaration MUST be different from the na</w:t>
      </w:r>
      <w:r>
        <w:t xml:space="preserve">me of the function declaration. </w:t>
      </w:r>
    </w:p>
    <w:p w:rsidR="002F6822" w:rsidRDefault="005F1BC7">
      <w:pPr>
        <w:pStyle w:val="ListParagraph"/>
        <w:numPr>
          <w:ilvl w:val="0"/>
          <w:numId w:val="94"/>
        </w:numPr>
      </w:pPr>
      <w:r>
        <w:t>The name value of a &lt;positional-param&gt;, &lt;optional-param&gt;, or a &lt;param-array&gt; might not be the same as the name of any variable defined by a &lt;local-variable-declaration&gt;, a &lt;static-variable-declaration&gt;, a &lt;redim-statement&gt;,</w:t>
      </w:r>
      <w:r>
        <w:t xml:space="preserve"> or a &lt;local-const-declaration&gt; within the &lt;procedure-body&gt; of the containing procedure declaration. </w:t>
      </w:r>
    </w:p>
    <w:p w:rsidR="002F6822" w:rsidRDefault="005F1BC7">
      <w:pPr>
        <w:pStyle w:val="ListParagraph"/>
        <w:numPr>
          <w:ilvl w:val="0"/>
          <w:numId w:val="94"/>
        </w:numPr>
      </w:pPr>
      <w:r>
        <w:t xml:space="preserve">The declared type of a &lt;positional-param&gt;, &lt;optional-param&gt;, or &lt;value-param&gt; is the declared type of its constituent &lt;param-dcl&gt;. </w:t>
      </w:r>
    </w:p>
    <w:p w:rsidR="002F6822" w:rsidRDefault="005F1BC7">
      <w:pPr>
        <w:pStyle w:val="ListParagraph"/>
        <w:numPr>
          <w:ilvl w:val="0"/>
          <w:numId w:val="94"/>
        </w:numPr>
      </w:pPr>
      <w:r>
        <w:t>The declared type of a</w:t>
      </w:r>
      <w:r>
        <w:t xml:space="preserve"> &lt;param-dcl&gt;that consists of an &lt;untyped-name-param-dcl&gt;is defined as follows: </w:t>
      </w:r>
    </w:p>
    <w:p w:rsidR="002F6822" w:rsidRDefault="005F1BC7">
      <w:pPr>
        <w:pStyle w:val="ListParagraph"/>
        <w:numPr>
          <w:ilvl w:val="1"/>
          <w:numId w:val="94"/>
        </w:numPr>
      </w:pPr>
      <w:r>
        <w:t xml:space="preserve">If the optional &lt;parameter-type&gt; element is not present, the declared type is the implicit type of the &lt;IDENTIFIER&gt; as specified in section </w:t>
      </w:r>
      <w:hyperlink w:anchor="Section_6df70c22dc3045d0b8a79a0fb4f068b3" w:history="1">
        <w:r>
          <w:rPr>
            <w:rStyle w:val="Hyperlink"/>
          </w:rPr>
          <w:t>5.2.3.1.5</w:t>
        </w:r>
      </w:hyperlink>
      <w:r>
        <w:t xml:space="preserve">. </w:t>
      </w:r>
    </w:p>
    <w:p w:rsidR="002F6822" w:rsidRDefault="005F1BC7">
      <w:pPr>
        <w:pStyle w:val="ListParagraph"/>
        <w:numPr>
          <w:ilvl w:val="1"/>
          <w:numId w:val="94"/>
        </w:numPr>
      </w:pPr>
      <w:r>
        <w:t xml:space="preserve">If the specified optional &lt;parameter-type&gt; element is present but does not include an &lt;array-designator&gt; element the declared type is the declared type referenced by its &lt;type-expression&gt; element. </w:t>
      </w:r>
    </w:p>
    <w:p w:rsidR="002F6822" w:rsidRDefault="005F1BC7">
      <w:pPr>
        <w:pStyle w:val="ListParagraph"/>
        <w:numPr>
          <w:ilvl w:val="1"/>
          <w:numId w:val="94"/>
        </w:numPr>
      </w:pPr>
      <w:r>
        <w:t>If the specified optio</w:t>
      </w:r>
      <w:r>
        <w:t xml:space="preserve">nal &lt;parameter-type&gt; element is present and includes an &lt;array-designator&gt; element the declared type is resizable array whose element type is the declared type referenced by its &lt;type-expression&gt; element. </w:t>
      </w:r>
    </w:p>
    <w:p w:rsidR="002F6822" w:rsidRDefault="005F1BC7">
      <w:pPr>
        <w:pStyle w:val="ListParagraph"/>
        <w:numPr>
          <w:ilvl w:val="0"/>
          <w:numId w:val="94"/>
        </w:numPr>
      </w:pPr>
      <w:r>
        <w:t>The declared type of a &lt;param-dcl&gt; that consists o</w:t>
      </w:r>
      <w:r>
        <w:t xml:space="preserve">f a &lt;typed-name-param-dcl&gt; is defined as follows: </w:t>
      </w:r>
    </w:p>
    <w:p w:rsidR="002F6822" w:rsidRDefault="005F1BC7">
      <w:pPr>
        <w:pStyle w:val="ListParagraph"/>
        <w:numPr>
          <w:ilvl w:val="1"/>
          <w:numId w:val="94"/>
        </w:numPr>
      </w:pPr>
      <w:r>
        <w:t xml:space="preserve">If the optional &lt;array-designator&gt; element is not present the declared type is the declared type corresponding to the &lt;type-suffix&gt; of the &lt;TYPED-NAME&gt; as specified in section </w:t>
      </w:r>
      <w:hyperlink w:anchor="Section_74e5bf342a30420c9d3b9341fa4c4c09" w:history="1">
        <w:r>
          <w:rPr>
            <w:rStyle w:val="Hyperlink"/>
          </w:rPr>
          <w:t>3.3.5.3</w:t>
        </w:r>
      </w:hyperlink>
      <w:r>
        <w:t xml:space="preserve">. </w:t>
      </w:r>
    </w:p>
    <w:p w:rsidR="002F6822" w:rsidRDefault="005F1BC7">
      <w:pPr>
        <w:pStyle w:val="ListParagraph"/>
        <w:numPr>
          <w:ilvl w:val="1"/>
          <w:numId w:val="94"/>
        </w:numPr>
      </w:pPr>
      <w:r>
        <w:t>If the optional &lt;array-designator&gt; element is present then the declared type of the defined variable is resizable array with a declared element type corresponding to the &lt;type-suffix&gt; of the &lt;TYPED-NAME&gt; as specifie</w:t>
      </w:r>
      <w:r>
        <w:t xml:space="preserve">d in section 3.3.5.3. </w:t>
      </w:r>
    </w:p>
    <w:p w:rsidR="002F6822" w:rsidRDefault="005F1BC7">
      <w:pPr>
        <w:pStyle w:val="ListParagraph"/>
        <w:numPr>
          <w:ilvl w:val="0"/>
          <w:numId w:val="94"/>
        </w:numPr>
      </w:pPr>
      <w:r>
        <w:t>The declared type of a &lt;param-dcl&gt; that is contained in an event declaration or a public procedure declaration in a &lt;class-module-code-section&gt; might not be a private UDT, a public UDT defined in a procedural module, or a private enu</w:t>
      </w:r>
      <w:r>
        <w:t xml:space="preserve">m name. </w:t>
      </w:r>
    </w:p>
    <w:p w:rsidR="002F6822" w:rsidRDefault="005F1BC7">
      <w:pPr>
        <w:pStyle w:val="ListParagraph"/>
        <w:numPr>
          <w:ilvl w:val="0"/>
          <w:numId w:val="94"/>
        </w:numPr>
      </w:pPr>
      <w:r>
        <w:t xml:space="preserve">The declared type of an &lt;optional-param&gt; might not be an UDT. </w:t>
      </w:r>
    </w:p>
    <w:p w:rsidR="002F6822" w:rsidRDefault="005F1BC7">
      <w:pPr>
        <w:pStyle w:val="ListParagraph"/>
        <w:numPr>
          <w:ilvl w:val="0"/>
          <w:numId w:val="94"/>
        </w:numPr>
      </w:pPr>
      <w:r>
        <w:t xml:space="preserve">If the declared type of an &lt;optional-param&gt; is not Variant and its type was implicitly specified by an applicable &lt;def-directive&gt;, it MUST have a &lt;default-value&gt; clause specified. </w:t>
      </w:r>
    </w:p>
    <w:p w:rsidR="002F6822" w:rsidRDefault="005F1BC7">
      <w:pPr>
        <w:pStyle w:val="ListParagraph"/>
        <w:numPr>
          <w:ilvl w:val="0"/>
          <w:numId w:val="94"/>
        </w:numPr>
      </w:pPr>
      <w:r>
        <w:t>A &lt;</w:t>
      </w:r>
      <w:r>
        <w:t xml:space="preserve">default-value&gt; clause specifies the default value of a parameter. If a &lt;default-value&gt; clause is not specified for a </w:t>
      </w:r>
      <w:r>
        <w:rPr>
          <w:b/>
        </w:rPr>
        <w:t>Variant</w:t>
      </w:r>
      <w:r>
        <w:t xml:space="preserve"> parameter, the default value is an implementation-defined error value that resolves to standard error code 448 (“Named argument not</w:t>
      </w:r>
      <w:r>
        <w:t xml:space="preserve"> found”). If a &lt;default-value&gt; clause is not specified for a non-</w:t>
      </w:r>
      <w:r>
        <w:rPr>
          <w:b/>
        </w:rPr>
        <w:t>Variant</w:t>
      </w:r>
      <w:r>
        <w:t xml:space="preserve"> parameter, the default value is that of the parameter’s declared type. </w:t>
      </w:r>
    </w:p>
    <w:p w:rsidR="002F6822" w:rsidRDefault="005F1BC7">
      <w:pPr>
        <w:pStyle w:val="ListParagraph"/>
        <w:numPr>
          <w:ilvl w:val="0"/>
          <w:numId w:val="94"/>
        </w:numPr>
      </w:pPr>
      <w:r>
        <w:t xml:space="preserve">A &lt;positional-param&gt; or &lt;optional-param&gt; element that does not include a &lt;parameter-mechanism&gt; element has the </w:t>
      </w:r>
      <w:r>
        <w:t xml:space="preserve">same meaning as if it included a &lt;parameter-mechanism&gt; element consisting of the </w:t>
      </w:r>
      <w:r>
        <w:rPr>
          <w:i/>
        </w:rPr>
        <w:t>keyword</w:t>
      </w:r>
      <w:r>
        <w:t xml:space="preserve"> </w:t>
      </w:r>
      <w:r>
        <w:rPr>
          <w:b/>
        </w:rPr>
        <w:t>ByRef</w:t>
      </w:r>
      <w:r>
        <w:t xml:space="preserve">. </w:t>
      </w:r>
    </w:p>
    <w:p w:rsidR="002F6822" w:rsidRDefault="005F1BC7">
      <w:pPr>
        <w:pStyle w:val="ListParagraph"/>
        <w:numPr>
          <w:ilvl w:val="0"/>
          <w:numId w:val="94"/>
        </w:numPr>
      </w:pPr>
      <w:r>
        <w:t xml:space="preserve">A &lt;param-dcl&gt; that includes a &lt;parameter-mechanism&gt; element consisting of the </w:t>
      </w:r>
      <w:r>
        <w:rPr>
          <w:i/>
        </w:rPr>
        <w:t>keyword</w:t>
      </w:r>
      <w:r>
        <w:t xml:space="preserve"> </w:t>
      </w:r>
      <w:r>
        <w:rPr>
          <w:b/>
        </w:rPr>
        <w:t>ByVal</w:t>
      </w:r>
      <w:r>
        <w:t xml:space="preserve"> might not also include an &lt;array-designator&gt; element. </w:t>
      </w:r>
    </w:p>
    <w:p w:rsidR="002F6822" w:rsidRDefault="005F1BC7">
      <w:pPr>
        <w:pStyle w:val="ListParagraph"/>
        <w:numPr>
          <w:ilvl w:val="0"/>
          <w:numId w:val="94"/>
        </w:numPr>
      </w:pPr>
      <w:r>
        <w:lastRenderedPageBreak/>
        <w:t>The declared</w:t>
      </w:r>
      <w:r>
        <w:t xml:space="preserve"> type of the &lt;IDENTIFIER&gt; of a &lt;param-array&gt;is resizable array of Variant. </w:t>
      </w:r>
    </w:p>
    <w:p w:rsidR="002F6822" w:rsidRDefault="005F1BC7">
      <w:pPr>
        <w:spacing w:after="281" w:line="246" w:lineRule="auto"/>
        <w:ind w:left="370"/>
      </w:pPr>
      <w:r>
        <w:rPr>
          <w:i/>
        </w:rPr>
        <w:t xml:space="preserve">Runtime Semantics </w:t>
      </w:r>
    </w:p>
    <w:p w:rsidR="002F6822" w:rsidRDefault="005F1BC7">
      <w:pPr>
        <w:pStyle w:val="ListParagraph"/>
        <w:numPr>
          <w:ilvl w:val="0"/>
          <w:numId w:val="95"/>
        </w:numPr>
      </w:pPr>
      <w:r>
        <w:t xml:space="preserve">Each invocation of a function has a distinct function result variable. </w:t>
      </w:r>
    </w:p>
    <w:p w:rsidR="002F6822" w:rsidRDefault="005F1BC7">
      <w:pPr>
        <w:pStyle w:val="ListParagraph"/>
        <w:numPr>
          <w:ilvl w:val="0"/>
          <w:numId w:val="95"/>
        </w:numPr>
      </w:pPr>
      <w:r>
        <w:t xml:space="preserve">A function result variable has procedure extent. </w:t>
      </w:r>
    </w:p>
    <w:p w:rsidR="002F6822" w:rsidRDefault="005F1BC7">
      <w:pPr>
        <w:pStyle w:val="ListParagraph"/>
        <w:numPr>
          <w:ilvl w:val="0"/>
          <w:numId w:val="95"/>
        </w:numPr>
      </w:pPr>
      <w:r>
        <w:t>Each &lt;positional-param&gt; or &lt;</w:t>
      </w:r>
      <w:r>
        <w:t xml:space="preserve">optional-param&gt; that includes a &lt;parameter-mechanism&gt; element consisting of the </w:t>
      </w:r>
      <w:r>
        <w:rPr>
          <w:i/>
        </w:rPr>
        <w:t>keyword</w:t>
      </w:r>
      <w:r>
        <w:t xml:space="preserve"> </w:t>
      </w:r>
      <w:r>
        <w:rPr>
          <w:b/>
        </w:rPr>
        <w:t>ByVal</w:t>
      </w:r>
      <w:r>
        <w:t xml:space="preserve"> defines a local variable with procedure extent and whose declared type is the declared type of the constituent &lt;param-dcl&gt; element. The corresponding parameter na</w:t>
      </w:r>
      <w:r>
        <w:t xml:space="preserve">me is bound to the local variable. </w:t>
      </w:r>
    </w:p>
    <w:p w:rsidR="002F6822" w:rsidRDefault="005F1BC7">
      <w:pPr>
        <w:pStyle w:val="ListParagraph"/>
        <w:numPr>
          <w:ilvl w:val="0"/>
          <w:numId w:val="95"/>
        </w:numPr>
      </w:pPr>
      <w:r>
        <w:t xml:space="preserve">Each &lt;positional-param&gt; that includes a &lt;parameter-mechanism&gt; element consisting of the </w:t>
      </w:r>
      <w:r>
        <w:rPr>
          <w:i/>
        </w:rPr>
        <w:t>keyword</w:t>
      </w:r>
      <w:r>
        <w:t xml:space="preserve"> </w:t>
      </w:r>
      <w:r>
        <w:rPr>
          <w:b/>
        </w:rPr>
        <w:t>ByVal</w:t>
      </w:r>
      <w:r>
        <w:t xml:space="preserve"> defines a local name binding to a pre-existing variable corresponding to the corresponding positional argument. </w:t>
      </w:r>
    </w:p>
    <w:p w:rsidR="002F6822" w:rsidRDefault="005F1BC7">
      <w:pPr>
        <w:pStyle w:val="ListParagraph"/>
        <w:numPr>
          <w:ilvl w:val="0"/>
          <w:numId w:val="95"/>
        </w:numPr>
      </w:pPr>
      <w:r>
        <w:t xml:space="preserve">Each </w:t>
      </w:r>
      <w:r>
        <w:t xml:space="preserve">&lt;optional-param&gt; that includes a &lt;parameter-mechanism&gt; element consisting of the </w:t>
      </w:r>
      <w:r>
        <w:rPr>
          <w:i/>
        </w:rPr>
        <w:t>keyword</w:t>
      </w:r>
      <w:r>
        <w:t xml:space="preserve"> </w:t>
      </w:r>
      <w:r>
        <w:rPr>
          <w:b/>
        </w:rPr>
        <w:t>ByRef</w:t>
      </w:r>
      <w:r>
        <w:t xml:space="preserve"> defines a local variable with procedure extent and whose declared type is the declared type of the constituent &lt;param-dcl&gt; element. </w:t>
      </w:r>
    </w:p>
    <w:p w:rsidR="002F6822" w:rsidRDefault="005F1BC7">
      <w:pPr>
        <w:pStyle w:val="ListParagraph"/>
        <w:numPr>
          <w:ilvl w:val="1"/>
          <w:numId w:val="95"/>
        </w:numPr>
      </w:pPr>
      <w:r>
        <w:t>If an invocation of the cont</w:t>
      </w:r>
      <w:r>
        <w:t xml:space="preserve">aining procedure does not include an argument corresponding to the &lt;optional-param&gt; the parameter name is bound to the local variable for that invocation. </w:t>
      </w:r>
    </w:p>
    <w:p w:rsidR="002F6822" w:rsidRDefault="005F1BC7">
      <w:pPr>
        <w:pStyle w:val="ListParagraph"/>
        <w:numPr>
          <w:ilvl w:val="1"/>
          <w:numId w:val="95"/>
        </w:numPr>
      </w:pPr>
      <w:r>
        <w:t>If an invocation of the containing procedure includes an argument corresponding to the &lt;optional-par</w:t>
      </w:r>
      <w:r>
        <w:t xml:space="preserve">am&gt; the parameter name is locally bound to the pre-existing variable corresponding to the argument. </w:t>
      </w:r>
    </w:p>
    <w:p w:rsidR="002F6822" w:rsidRDefault="005F1BC7">
      <w:pPr>
        <w:pStyle w:val="ListParagraph"/>
        <w:numPr>
          <w:ilvl w:val="0"/>
          <w:numId w:val="95"/>
        </w:numPr>
      </w:pPr>
      <w:r>
        <w:t>Upon invocation of a procedure the data value of the constituent &lt;default-value&gt; element of each &lt;optional-param&gt; that does not have a corresponding argume</w:t>
      </w:r>
      <w:r>
        <w:t xml:space="preserve">nt is assigned to the variable binding of the parameter name of the &lt;optional-param&gt;. </w:t>
      </w:r>
    </w:p>
    <w:p w:rsidR="002F6822" w:rsidRDefault="005F1BC7">
      <w:pPr>
        <w:pStyle w:val="ListParagraph"/>
        <w:numPr>
          <w:ilvl w:val="0"/>
          <w:numId w:val="95"/>
        </w:numPr>
      </w:pPr>
      <w:r>
        <w:t xml:space="preserve">Each procedure that is a method has an implicit ByVal parameter called the </w:t>
      </w:r>
      <w:r>
        <w:rPr>
          <w:i/>
        </w:rPr>
        <w:t>current object</w:t>
      </w:r>
      <w:r>
        <w:t xml:space="preserve"> that corresponds to the target object of an invocation of the method. The current object acts as an anonymous local variable with procedure extent and whose declared type is the class name of the class module containing the method declaration. For the dur</w:t>
      </w:r>
      <w:r>
        <w:t xml:space="preserve">ation of an activation of the method the data value of the current object variable is target object of the procedure invocation that created that activation. The current object is accessed using the </w:t>
      </w:r>
      <w:r>
        <w:rPr>
          <w:b/>
        </w:rPr>
        <w:t>Me</w:t>
      </w:r>
      <w:r>
        <w:t xml:space="preserve"> keyword within the &lt;procedure-body&gt; of the method but </w:t>
      </w:r>
      <w:r>
        <w:t xml:space="preserve">cannot be assigned to or otherwise modified. </w:t>
      </w:r>
    </w:p>
    <w:p w:rsidR="002F6822" w:rsidRDefault="005F1BC7">
      <w:pPr>
        <w:pStyle w:val="ListParagraph"/>
        <w:numPr>
          <w:ilvl w:val="0"/>
          <w:numId w:val="95"/>
        </w:numPr>
      </w:pPr>
      <w:r>
        <w:t xml:space="preserve">If a &lt;parameter-list&gt; of a procedure contains a &lt;param-array&gt; element, then each invocation of the procedure defines an entity called the </w:t>
      </w:r>
      <w:r>
        <w:rPr>
          <w:i/>
        </w:rPr>
        <w:t>param array</w:t>
      </w:r>
      <w:r>
        <w:t xml:space="preserve"> that behaves as if it was an array whose elements were “byre</w:t>
      </w:r>
      <w:r>
        <w:t xml:space="preserve">f” &lt;positional-param&gt; elements whose declared types were </w:t>
      </w:r>
      <w:r>
        <w:rPr>
          <w:b/>
        </w:rPr>
        <w:t>Variant</w:t>
      </w:r>
      <w:r>
        <w:t xml:space="preserve">. An access to an element of the param array behaves as if it were an access to a named positional parameter. Arguments are bound to the elements of a param array as defined in section </w:t>
      </w:r>
      <w:hyperlink w:anchor="Section_1fb9af32fc484c4f998aed8047048ca5" w:history="1">
        <w:r>
          <w:rPr>
            <w:rStyle w:val="Hyperlink"/>
          </w:rPr>
          <w:t>5.3.1.11</w:t>
        </w:r>
      </w:hyperlink>
      <w:r>
        <w:t>.</w:t>
      </w:r>
    </w:p>
    <w:p w:rsidR="002F6822" w:rsidRDefault="005F1BC7">
      <w:pPr>
        <w:pStyle w:val="Heading4"/>
      </w:pPr>
      <w:bookmarkStart w:id="163" w:name="section_b9466587f1b447f5b34e3af3398063f4"/>
      <w:bookmarkStart w:id="164" w:name="_Toc166942528"/>
      <w:r>
        <w:t>Subroutine and Function Declarations</w:t>
      </w:r>
      <w:bookmarkEnd w:id="163"/>
      <w:bookmarkEnd w:id="164"/>
    </w:p>
    <w:p w:rsidR="002F6822" w:rsidRDefault="005F1BC7">
      <w:pPr>
        <w:spacing w:after="284" w:line="246" w:lineRule="auto"/>
        <w:ind w:left="-5"/>
      </w:pPr>
      <w:r>
        <w:rPr>
          <w:i/>
        </w:rPr>
        <w:t xml:space="preserve">Static Semantics </w:t>
      </w:r>
    </w:p>
    <w:p w:rsidR="002F6822" w:rsidRDefault="005F1BC7">
      <w:pPr>
        <w:numPr>
          <w:ilvl w:val="0"/>
          <w:numId w:val="93"/>
        </w:numPr>
        <w:spacing w:after="226"/>
      </w:pPr>
      <w:r>
        <w:t>Each &lt;subroutine-declaration&gt; and &lt;function-declaration&gt; MUST have a procedure name that is different from any other module variable name,</w:t>
      </w:r>
      <w:r>
        <w:t xml:space="preserve"> module constant name, enum member name, or procedure name that is defined within the same module. </w:t>
      </w:r>
    </w:p>
    <w:p w:rsidR="002F6822" w:rsidRDefault="005F1BC7">
      <w:pPr>
        <w:pStyle w:val="Heading4"/>
      </w:pPr>
      <w:bookmarkStart w:id="165" w:name="section_d19bfeaacca643d8918827355b8ee025"/>
      <w:bookmarkStart w:id="166" w:name="_Toc166942529"/>
      <w:r>
        <w:t>Property Declarations</w:t>
      </w:r>
      <w:bookmarkEnd w:id="165"/>
      <w:bookmarkEnd w:id="166"/>
    </w:p>
    <w:p w:rsidR="002F6822" w:rsidRDefault="005F1BC7">
      <w:pPr>
        <w:spacing w:after="282" w:line="246" w:lineRule="auto"/>
        <w:ind w:left="-5"/>
      </w:pPr>
      <w:r>
        <w:rPr>
          <w:i/>
        </w:rPr>
        <w:t xml:space="preserve">Static Semantics </w:t>
      </w:r>
    </w:p>
    <w:p w:rsidR="002F6822" w:rsidRDefault="005F1BC7">
      <w:pPr>
        <w:numPr>
          <w:ilvl w:val="0"/>
          <w:numId w:val="93"/>
        </w:numPr>
      </w:pPr>
      <w:r>
        <w:lastRenderedPageBreak/>
        <w:t xml:space="preserve">A &lt;property-LHS-declaration&gt; containing the keyword </w:t>
      </w:r>
      <w:r>
        <w:rPr>
          <w:b/>
        </w:rPr>
        <w:t>Let</w:t>
      </w:r>
      <w:r>
        <w:t xml:space="preserve"> is a </w:t>
      </w:r>
      <w:r>
        <w:rPr>
          <w:i/>
        </w:rPr>
        <w:t>property let declaration</w:t>
      </w:r>
      <w:r>
        <w:t xml:space="preserve">. </w:t>
      </w:r>
    </w:p>
    <w:p w:rsidR="002F6822" w:rsidRDefault="005F1BC7">
      <w:pPr>
        <w:numPr>
          <w:ilvl w:val="0"/>
          <w:numId w:val="93"/>
        </w:numPr>
      </w:pPr>
      <w:r>
        <w:t>A &lt;property-LHS-declaration&gt;</w:t>
      </w:r>
      <w:r>
        <w:t xml:space="preserve"> containing the keyword </w:t>
      </w:r>
      <w:r>
        <w:rPr>
          <w:b/>
        </w:rPr>
        <w:t>Set</w:t>
      </w:r>
      <w:r>
        <w:t xml:space="preserve"> is a </w:t>
      </w:r>
      <w:r>
        <w:rPr>
          <w:i/>
        </w:rPr>
        <w:t>property set declaration</w:t>
      </w:r>
      <w:r>
        <w:t xml:space="preserve">. </w:t>
      </w:r>
    </w:p>
    <w:p w:rsidR="002F6822" w:rsidRDefault="005F1BC7">
      <w:pPr>
        <w:numPr>
          <w:ilvl w:val="0"/>
          <w:numId w:val="93"/>
        </w:numPr>
      </w:pPr>
      <w:r>
        <w:t>Each property declaration MUST have a procedure name that is different from the name of any other module variable, module constant, enum member name, external procedure, &lt;function-declaration&gt;, or</w:t>
      </w:r>
      <w:r>
        <w:t xml:space="preserve"> &lt;subroutine-declaration&gt; that is defined within the same module. </w:t>
      </w:r>
    </w:p>
    <w:p w:rsidR="002F6822" w:rsidRDefault="005F1BC7">
      <w:pPr>
        <w:numPr>
          <w:ilvl w:val="0"/>
          <w:numId w:val="93"/>
        </w:numPr>
      </w:pPr>
      <w:r>
        <w:t xml:space="preserve">Each &lt;property-get-declaration&gt; in a module MUST have a different name. </w:t>
      </w:r>
    </w:p>
    <w:p w:rsidR="002F6822" w:rsidRDefault="005F1BC7">
      <w:pPr>
        <w:numPr>
          <w:ilvl w:val="0"/>
          <w:numId w:val="93"/>
        </w:numPr>
      </w:pPr>
      <w:r>
        <w:t xml:space="preserve">Each property let declaration in a module MUST have a different name. </w:t>
      </w:r>
    </w:p>
    <w:p w:rsidR="002F6822" w:rsidRDefault="005F1BC7">
      <w:pPr>
        <w:numPr>
          <w:ilvl w:val="0"/>
          <w:numId w:val="93"/>
        </w:numPr>
      </w:pPr>
      <w:r>
        <w:t>Each property set declaration in a module MUS</w:t>
      </w:r>
      <w:r>
        <w:t xml:space="preserve">T have a different name. </w:t>
      </w:r>
    </w:p>
    <w:p w:rsidR="002F6822" w:rsidRDefault="005F1BC7">
      <w:pPr>
        <w:numPr>
          <w:ilvl w:val="0"/>
          <w:numId w:val="93"/>
        </w:numPr>
      </w:pPr>
      <w:r>
        <w:t xml:space="preserve">Within a module at a common procedure name can be shared by a &lt;property-get-declaration&gt;, a property let declaration, and a property set declaration. </w:t>
      </w:r>
    </w:p>
    <w:p w:rsidR="002F6822" w:rsidRDefault="005F1BC7">
      <w:pPr>
        <w:numPr>
          <w:ilvl w:val="0"/>
          <w:numId w:val="93"/>
        </w:numPr>
      </w:pPr>
      <w:r>
        <w:t>Within a module all property declaration that share a common procedure name MUST have equivalent &lt;parameter-list&gt; elements including the number of &lt;positional-parameters&gt;, &lt;optional-parameters&gt; and &lt;param-array&gt; elements, the name value of each correspondi</w:t>
      </w:r>
      <w:r>
        <w:t>ng parameter, the declared type of each corresponding parameter, and the actual &lt;parameter-mechanism&gt; used for each corresponding parameter. However, corresponding &lt;optional-param&gt; elements can differ in the presence and data value of their &lt;default-value&gt;</w:t>
      </w:r>
      <w:r>
        <w:t xml:space="preserve"> elements and as can whether or not the &lt;parameter-mechanism&gt; is implicitly specified or explicitly specified. </w:t>
      </w:r>
    </w:p>
    <w:p w:rsidR="002F6822" w:rsidRDefault="005F1BC7">
      <w:pPr>
        <w:numPr>
          <w:ilvl w:val="0"/>
          <w:numId w:val="93"/>
        </w:numPr>
      </w:pPr>
      <w:r>
        <w:t xml:space="preserve">The declared type of a &lt;property-LHS-declaration&gt; is the declared type of its &lt;value-param&gt; element. </w:t>
      </w:r>
    </w:p>
    <w:p w:rsidR="002F6822" w:rsidRDefault="005F1BC7">
      <w:pPr>
        <w:numPr>
          <w:ilvl w:val="0"/>
          <w:numId w:val="93"/>
        </w:numPr>
      </w:pPr>
      <w:r>
        <w:t>The declared type of a property set declar</w:t>
      </w:r>
      <w:r>
        <w:t xml:space="preserve">ation MUST be </w:t>
      </w:r>
      <w:r>
        <w:rPr>
          <w:b/>
        </w:rPr>
        <w:t>Object</w:t>
      </w:r>
      <w:r>
        <w:t xml:space="preserve">, </w:t>
      </w:r>
      <w:r>
        <w:rPr>
          <w:b/>
        </w:rPr>
        <w:t>Variant</w:t>
      </w:r>
      <w:r>
        <w:t xml:space="preserve">, or a named class. </w:t>
      </w:r>
    </w:p>
    <w:p w:rsidR="002F6822" w:rsidRDefault="005F1BC7">
      <w:pPr>
        <w:numPr>
          <w:ilvl w:val="0"/>
          <w:numId w:val="93"/>
        </w:numPr>
      </w:pPr>
      <w:r>
        <w:t xml:space="preserve">Within a module a property let declaration and a &lt;property-get-declaration&gt; that share a common procedure name MUST have the same declared type. </w:t>
      </w:r>
    </w:p>
    <w:p w:rsidR="002F6822" w:rsidRDefault="005F1BC7">
      <w:pPr>
        <w:numPr>
          <w:ilvl w:val="0"/>
          <w:numId w:val="93"/>
        </w:numPr>
        <w:spacing w:after="270"/>
      </w:pPr>
      <w:r>
        <w:t>If the &lt;value-param&gt; of a &lt;property-LHS-declaration&gt; does no</w:t>
      </w:r>
      <w:r>
        <w:t xml:space="preserve">t have a &lt;parameter-mechanism&gt; element or has a &lt;parameter-mechanism&gt; consisting of the </w:t>
      </w:r>
      <w:r>
        <w:rPr>
          <w:i/>
        </w:rPr>
        <w:t>keyword</w:t>
      </w:r>
      <w:r>
        <w:t xml:space="preserve"> </w:t>
      </w:r>
      <w:r>
        <w:rPr>
          <w:b/>
        </w:rPr>
        <w:t>ByRef</w:t>
      </w:r>
      <w:r>
        <w:t xml:space="preserve">, it has the same meaning as if it instead had a &lt;parameter-mechanism&gt; element consisting of the </w:t>
      </w:r>
      <w:r>
        <w:rPr>
          <w:i/>
        </w:rPr>
        <w:t>keyword</w:t>
      </w:r>
      <w:r>
        <w:t xml:space="preserve"> </w:t>
      </w:r>
      <w:r>
        <w:rPr>
          <w:b/>
        </w:rPr>
        <w:t>ByVal</w:t>
      </w:r>
      <w:r>
        <w:t xml:space="preserve">. </w:t>
      </w:r>
    </w:p>
    <w:p w:rsidR="002F6822" w:rsidRDefault="005F1BC7">
      <w:pPr>
        <w:spacing w:after="281" w:line="246" w:lineRule="auto"/>
        <w:ind w:left="-5"/>
      </w:pPr>
      <w:r>
        <w:rPr>
          <w:i/>
        </w:rPr>
        <w:t xml:space="preserve">Runtime Semantics </w:t>
      </w:r>
    </w:p>
    <w:p w:rsidR="002F6822" w:rsidRDefault="005F1BC7">
      <w:pPr>
        <w:numPr>
          <w:ilvl w:val="0"/>
          <w:numId w:val="93"/>
        </w:numPr>
      </w:pPr>
      <w:r>
        <w:t xml:space="preserve">The &lt;value-param&gt; of a </w:t>
      </w:r>
      <w:r>
        <w:t xml:space="preserve">&lt;property-LHS-declaration&gt; always has the runtime semantics of a ByVal parameter. </w:t>
      </w:r>
    </w:p>
    <w:p w:rsidR="002F6822" w:rsidRDefault="005F1BC7">
      <w:pPr>
        <w:numPr>
          <w:ilvl w:val="0"/>
          <w:numId w:val="93"/>
        </w:numPr>
        <w:spacing w:after="263"/>
      </w:pPr>
      <w:r>
        <w:t>If a &lt;property-LHS-declaration&gt; includes a &lt;param-array&gt; element the argument value corresponding to the &lt;value-param&gt; in an invocation of the property is not included as an</w:t>
      </w:r>
      <w:r>
        <w:t xml:space="preserve"> element of its param array. </w:t>
      </w:r>
    </w:p>
    <w:p w:rsidR="002F6822" w:rsidRDefault="005F1BC7">
      <w:pPr>
        <w:pStyle w:val="Heading4"/>
      </w:pPr>
      <w:bookmarkStart w:id="167" w:name="section_ddbb1c98db2b4d3285f3362c66fc04e0"/>
      <w:bookmarkStart w:id="168" w:name="_Toc166942530"/>
      <w:r>
        <w:t>Event Handler Declarations</w:t>
      </w:r>
      <w:bookmarkEnd w:id="167"/>
      <w:bookmarkEnd w:id="168"/>
      <w:r>
        <w:fldChar w:fldCharType="begin"/>
      </w:r>
      <w:r>
        <w:instrText xml:space="preserve"> XE "&lt;event-handler-name&gt;" </w:instrText>
      </w:r>
      <w:r>
        <w:fldChar w:fldCharType="end"/>
      </w:r>
    </w:p>
    <w:p w:rsidR="002F6822" w:rsidRDefault="005F1BC7">
      <w:pPr>
        <w:pStyle w:val="Code"/>
      </w:pPr>
      <w:r>
        <w:t xml:space="preserve">event-handler-name = IDENTIFIER </w:t>
      </w:r>
    </w:p>
    <w:p w:rsidR="002F6822" w:rsidRDefault="005F1BC7">
      <w:pPr>
        <w:spacing w:after="281" w:line="246" w:lineRule="auto"/>
        <w:ind w:left="-5"/>
      </w:pPr>
      <w:r>
        <w:rPr>
          <w:i/>
        </w:rPr>
        <w:t xml:space="preserve">Static Semantics </w:t>
      </w:r>
    </w:p>
    <w:p w:rsidR="002F6822" w:rsidRDefault="005F1BC7">
      <w:pPr>
        <w:pStyle w:val="ListParagraph"/>
        <w:numPr>
          <w:ilvl w:val="0"/>
          <w:numId w:val="96"/>
        </w:numPr>
      </w:pPr>
      <w:r>
        <w:t xml:space="preserve">A procedure declaration qualifies as an </w:t>
      </w:r>
      <w:r>
        <w:rPr>
          <w:i/>
        </w:rPr>
        <w:t>event handler</w:t>
      </w:r>
      <w:r>
        <w:t xml:space="preserve"> if all of the following are true: </w:t>
      </w:r>
    </w:p>
    <w:p w:rsidR="002F6822" w:rsidRDefault="005F1BC7">
      <w:pPr>
        <w:pStyle w:val="ListParagraph"/>
        <w:numPr>
          <w:ilvl w:val="1"/>
          <w:numId w:val="96"/>
        </w:numPr>
      </w:pPr>
      <w:r>
        <w:t>It is contained within a class</w:t>
      </w:r>
      <w:r>
        <w:t xml:space="preserve"> module. </w:t>
      </w:r>
    </w:p>
    <w:p w:rsidR="002F6822" w:rsidRDefault="005F1BC7">
      <w:pPr>
        <w:pStyle w:val="ListParagraph"/>
        <w:numPr>
          <w:ilvl w:val="1"/>
          <w:numId w:val="96"/>
        </w:numPr>
      </w:pPr>
      <w:r>
        <w:lastRenderedPageBreak/>
        <w:t xml:space="preserve">The name value of the subroutine name MUST begin with an event handler name prefix corresponding to a </w:t>
      </w:r>
      <w:r>
        <w:rPr>
          <w:i/>
        </w:rPr>
        <w:t>WithEvents variable</w:t>
      </w:r>
      <w:r>
        <w:t xml:space="preserve"> declaration within the same class module as the procedure declaration. The variable defined by the corresponding variable de</w:t>
      </w:r>
      <w:r>
        <w:t xml:space="preserve">claring declaration is called the </w:t>
      </w:r>
      <w:r>
        <w:rPr>
          <w:i/>
        </w:rPr>
        <w:t>associated variable</w:t>
      </w:r>
      <w:r>
        <w:t xml:space="preserve"> of the event handler. </w:t>
      </w:r>
    </w:p>
    <w:p w:rsidR="002F6822" w:rsidRDefault="005F1BC7">
      <w:pPr>
        <w:pStyle w:val="ListParagraph"/>
        <w:numPr>
          <w:ilvl w:val="1"/>
          <w:numId w:val="96"/>
        </w:numPr>
      </w:pPr>
      <w:r>
        <w:t xml:space="preserve">The procedure name text that follows the event handler name prefix MUST be the same as an event name defined by the class that is the declared type of the associated variable. The corresponding &lt;event-declaration&gt; is the handled event. </w:t>
      </w:r>
    </w:p>
    <w:p w:rsidR="002F6822" w:rsidRDefault="005F1BC7">
      <w:pPr>
        <w:pStyle w:val="ListParagraph"/>
        <w:numPr>
          <w:ilvl w:val="0"/>
          <w:numId w:val="96"/>
        </w:numPr>
      </w:pPr>
      <w:r>
        <w:t>An event handler is</w:t>
      </w:r>
      <w:r>
        <w:t xml:space="preserve"> invalid if any of the following are true: </w:t>
      </w:r>
    </w:p>
    <w:p w:rsidR="002F6822" w:rsidRDefault="005F1BC7">
      <w:pPr>
        <w:pStyle w:val="ListParagraph"/>
        <w:numPr>
          <w:ilvl w:val="1"/>
          <w:numId w:val="96"/>
        </w:numPr>
      </w:pPr>
      <w:r>
        <w:t xml:space="preserve">The procedure declaration is not a &lt;subroutine-declaration&gt;. </w:t>
      </w:r>
    </w:p>
    <w:p w:rsidR="002F6822" w:rsidRDefault="005F1BC7">
      <w:pPr>
        <w:pStyle w:val="ListParagraph"/>
        <w:numPr>
          <w:ilvl w:val="1"/>
          <w:numId w:val="96"/>
        </w:numPr>
      </w:pPr>
      <w:r>
        <w:t>Its &lt;parameter-list&gt; is not compatible with the &lt;event-parameter-list&gt; of the handled event. A compatible &lt;parameter-list&gt; is one that meets all of th</w:t>
      </w:r>
      <w:r>
        <w:t xml:space="preserve">e following criteria: </w:t>
      </w:r>
    </w:p>
    <w:p w:rsidR="002F6822" w:rsidRDefault="005F1BC7">
      <w:pPr>
        <w:pStyle w:val="ListParagraph"/>
        <w:numPr>
          <w:ilvl w:val="2"/>
          <w:numId w:val="96"/>
        </w:numPr>
      </w:pPr>
      <w:r>
        <w:t xml:space="preserve">The number of &lt;positional-parameters&gt; elements MUST be the same. </w:t>
      </w:r>
    </w:p>
    <w:p w:rsidR="002F6822" w:rsidRDefault="005F1BC7">
      <w:pPr>
        <w:pStyle w:val="ListParagraph"/>
        <w:numPr>
          <w:ilvl w:val="2"/>
          <w:numId w:val="96"/>
        </w:numPr>
      </w:pPr>
      <w:r>
        <w:t>Each corresponding parameter has the same type and parameter mechanism. However, corresponding parameters can differ in name and in whether the &lt;parameter-mechanism&gt; i</w:t>
      </w:r>
      <w:r>
        <w:t xml:space="preserve">s specified implicitly or explicitly. </w:t>
      </w:r>
    </w:p>
    <w:p w:rsidR="002F6822" w:rsidRDefault="005F1BC7">
      <w:pPr>
        <w:pStyle w:val="Heading4"/>
      </w:pPr>
      <w:bookmarkStart w:id="169" w:name="section_9e68b3a37c2147ba86212d03aebd83cf"/>
      <w:bookmarkStart w:id="170" w:name="_Toc166942531"/>
      <w:r>
        <w:t>Implemented Name Declarations</w:t>
      </w:r>
      <w:bookmarkEnd w:id="169"/>
      <w:bookmarkEnd w:id="170"/>
      <w:r>
        <w:fldChar w:fldCharType="begin"/>
      </w:r>
      <w:r>
        <w:instrText xml:space="preserve"> XE "&lt;implemented-name&gt;" </w:instrText>
      </w:r>
      <w:r>
        <w:fldChar w:fldCharType="end"/>
      </w:r>
    </w:p>
    <w:p w:rsidR="002F6822" w:rsidRDefault="005F1BC7">
      <w:pPr>
        <w:pStyle w:val="Code"/>
      </w:pPr>
      <w:r>
        <w:t xml:space="preserve">implemented-name = IDENTIFIER </w:t>
      </w:r>
    </w:p>
    <w:p w:rsidR="002F6822" w:rsidRDefault="005F1BC7">
      <w:pPr>
        <w:spacing w:after="281" w:line="246" w:lineRule="auto"/>
        <w:ind w:left="-5"/>
      </w:pPr>
      <w:r>
        <w:rPr>
          <w:i/>
        </w:rPr>
        <w:t xml:space="preserve">Static Semantics </w:t>
      </w:r>
    </w:p>
    <w:p w:rsidR="002F6822" w:rsidRDefault="005F1BC7">
      <w:pPr>
        <w:pStyle w:val="ListParagraph"/>
        <w:numPr>
          <w:ilvl w:val="0"/>
          <w:numId w:val="97"/>
        </w:numPr>
      </w:pPr>
      <w:r>
        <w:t xml:space="preserve">A procedure declaration qualifies as an </w:t>
      </w:r>
      <w:r>
        <w:rPr>
          <w:i/>
        </w:rPr>
        <w:t>implemented name declaration</w:t>
      </w:r>
      <w:r>
        <w:t xml:space="preserve"> if all of the following are true: </w:t>
      </w:r>
    </w:p>
    <w:p w:rsidR="002F6822" w:rsidRDefault="005F1BC7">
      <w:pPr>
        <w:pStyle w:val="ListParagraph"/>
        <w:numPr>
          <w:ilvl w:val="1"/>
          <w:numId w:val="97"/>
        </w:numPr>
      </w:pPr>
      <w:r>
        <w:t>The name value of the procedure name MUST begin with an implemented interface name prefix defined by an &lt;implements-directive&gt; within the same class module. The class identified by &lt;class-type-name&gt; element of the corresponding &lt;implements-directive&gt; is ca</w:t>
      </w:r>
      <w:r>
        <w:t xml:space="preserve">lled the interface class. </w:t>
      </w:r>
    </w:p>
    <w:p w:rsidR="002F6822" w:rsidRDefault="005F1BC7">
      <w:pPr>
        <w:pStyle w:val="ListParagraph"/>
        <w:numPr>
          <w:ilvl w:val="1"/>
          <w:numId w:val="97"/>
        </w:numPr>
      </w:pPr>
      <w:r>
        <w:t>The procedure name text that follows the implemented interface name prefix MUST be the same as the name of a corresponding public variable or method defined by the interface class. The corresponding variable or method is called t</w:t>
      </w:r>
      <w:r>
        <w:t xml:space="preserve">he interface member. </w:t>
      </w:r>
    </w:p>
    <w:p w:rsidR="002F6822" w:rsidRDefault="005F1BC7">
      <w:pPr>
        <w:pStyle w:val="ListParagraph"/>
        <w:numPr>
          <w:ilvl w:val="1"/>
          <w:numId w:val="97"/>
        </w:numPr>
      </w:pPr>
      <w:r>
        <w:t xml:space="preserve">If the interface member is a variable declaration then the candidate implemented method declaration MUST be a property declaration. </w:t>
      </w:r>
    </w:p>
    <w:p w:rsidR="002F6822" w:rsidRDefault="005F1BC7">
      <w:pPr>
        <w:pStyle w:val="ListParagraph"/>
        <w:numPr>
          <w:ilvl w:val="1"/>
          <w:numId w:val="97"/>
        </w:numPr>
      </w:pPr>
      <w:r>
        <w:t>If the interface member is a method declaration then the candidate implemented method MUST be the sam</w:t>
      </w:r>
      <w:r>
        <w:t xml:space="preserve">e kind (&lt;function-declaration&gt;, &lt;subroutine-declaration&gt;, &lt;property-get-declaration&gt;, &lt;property-lhs-declaration&gt;) of method declaration. </w:t>
      </w:r>
    </w:p>
    <w:p w:rsidR="002F6822" w:rsidRDefault="005F1BC7">
      <w:pPr>
        <w:pStyle w:val="ListParagraph"/>
        <w:numPr>
          <w:ilvl w:val="0"/>
          <w:numId w:val="97"/>
        </w:numPr>
      </w:pPr>
      <w:r>
        <w:t>An implemented name declaration whose corresponding interface member is a method MUST have an &lt;procedure-parameters&gt; o</w:t>
      </w:r>
      <w:r>
        <w:t xml:space="preserve">r &lt;property-parameters&gt; element that is equivalent to the &lt;procedure-parameters&gt; or &lt;property-parameters&gt; element of the interface member according to the following rules: </w:t>
      </w:r>
    </w:p>
    <w:p w:rsidR="002F6822" w:rsidRDefault="005F1BC7">
      <w:pPr>
        <w:pStyle w:val="ListParagraph"/>
        <w:numPr>
          <w:ilvl w:val="1"/>
          <w:numId w:val="97"/>
        </w:numPr>
      </w:pPr>
      <w:r>
        <w:t>The &lt;parameter-list&gt; elements including the number of &lt;positional-parameters&gt;, &lt;opt</w:t>
      </w:r>
      <w:r>
        <w:t>ional-parameters&gt; and &lt;param-array&gt; elements, the declared type of each corresponding parameter, the constant values of the &lt;default-value&gt; of corresponding &lt;optional-parameters&gt; elements, and the actual &lt;parameter-mechanism&gt; used for each corresponding pa</w:t>
      </w:r>
      <w:r>
        <w:t xml:space="preserve">rameter. However, corresponding &lt;parameter-list&gt; elements can differ in their parameter </w:t>
      </w:r>
      <w:r>
        <w:lastRenderedPageBreak/>
        <w:t xml:space="preserve">names and whether or not the &lt;parameter-mechanism&gt; is implicitly specified or explicitly specified. </w:t>
      </w:r>
    </w:p>
    <w:p w:rsidR="002F6822" w:rsidRDefault="005F1BC7">
      <w:pPr>
        <w:pStyle w:val="ListParagraph"/>
        <w:numPr>
          <w:ilvl w:val="1"/>
          <w:numId w:val="97"/>
        </w:numPr>
      </w:pPr>
      <w:r>
        <w:t>If the corresponding members are property set declarations or prope</w:t>
      </w:r>
      <w:r>
        <w:t xml:space="preserve">rty get declarations their &lt;value-param&gt; elements MUST be equivalent according to the preceding rule. </w:t>
      </w:r>
    </w:p>
    <w:p w:rsidR="002F6822" w:rsidRDefault="005F1BC7">
      <w:pPr>
        <w:pStyle w:val="ListParagraph"/>
        <w:numPr>
          <w:ilvl w:val="0"/>
          <w:numId w:val="97"/>
        </w:numPr>
      </w:pPr>
      <w:r>
        <w:t>If the interface member is a function declaration then the declared type of the function defined by the implemented name declaration and the declared typ</w:t>
      </w:r>
      <w:r>
        <w:t xml:space="preserve">e of the function defined by the interface member but be the same. </w:t>
      </w:r>
    </w:p>
    <w:p w:rsidR="002F6822" w:rsidRDefault="005F1BC7">
      <w:pPr>
        <w:pStyle w:val="ListParagraph"/>
        <w:numPr>
          <w:ilvl w:val="0"/>
          <w:numId w:val="97"/>
        </w:numPr>
      </w:pPr>
      <w:r>
        <w:t xml:space="preserve">If the interface member is a variable and the implemented name declaration is a property declaration the declared type of the implemented name property declaration MUST be the same as the </w:t>
      </w:r>
      <w:r>
        <w:t xml:space="preserve">declared type of the interface member. </w:t>
      </w:r>
    </w:p>
    <w:p w:rsidR="002F6822" w:rsidRDefault="005F1BC7">
      <w:pPr>
        <w:spacing w:after="281" w:line="246" w:lineRule="auto"/>
        <w:ind w:left="-5"/>
      </w:pPr>
      <w:r>
        <w:rPr>
          <w:i/>
        </w:rPr>
        <w:t xml:space="preserve">Runtime Semantics </w:t>
      </w:r>
    </w:p>
    <w:p w:rsidR="002F6822" w:rsidRDefault="005F1BC7">
      <w:pPr>
        <w:numPr>
          <w:ilvl w:val="0"/>
          <w:numId w:val="93"/>
        </w:numPr>
        <w:spacing w:after="263"/>
      </w:pPr>
      <w:r>
        <w:t>When the target object of an invocation has a declared type that is an interface class of the actual target object’s class and the method name is the name of an interface member of that interface c</w:t>
      </w:r>
      <w:r>
        <w:t xml:space="preserve">lass then the actual invoked method is the method defined by the corresponding implemented method declaration of target’s object’s class. </w:t>
      </w:r>
    </w:p>
    <w:p w:rsidR="002F6822" w:rsidRDefault="005F1BC7">
      <w:pPr>
        <w:pStyle w:val="Heading4"/>
      </w:pPr>
      <w:bookmarkStart w:id="171" w:name="section_62bbe63e379c4dc086487d9050a2f396"/>
      <w:bookmarkStart w:id="172" w:name="_Toc166942532"/>
      <w:r>
        <w:t>Lifecycle Handler Declarations</w:t>
      </w:r>
      <w:bookmarkEnd w:id="171"/>
      <w:bookmarkEnd w:id="172"/>
      <w:r>
        <w:fldChar w:fldCharType="begin"/>
      </w:r>
      <w:r>
        <w:instrText xml:space="preserve"> XE "&lt;lifecycle-handler-name&gt;" </w:instrText>
      </w:r>
      <w:r>
        <w:fldChar w:fldCharType="end"/>
      </w:r>
    </w:p>
    <w:p w:rsidR="002F6822" w:rsidRDefault="005F1BC7">
      <w:pPr>
        <w:pStyle w:val="Code"/>
      </w:pPr>
      <w:r>
        <w:t>lifecycle-handler-name = “Class_Initialize” / “Class_</w:t>
      </w:r>
      <w:r>
        <w:t xml:space="preserve">Terminate” </w:t>
      </w:r>
    </w:p>
    <w:p w:rsidR="002F6822" w:rsidRDefault="005F1BC7">
      <w:pPr>
        <w:spacing w:after="281" w:line="246" w:lineRule="auto"/>
        <w:ind w:left="-5"/>
      </w:pPr>
      <w:r>
        <w:rPr>
          <w:i/>
        </w:rPr>
        <w:t xml:space="preserve">Static Semantics </w:t>
      </w:r>
    </w:p>
    <w:p w:rsidR="002F6822" w:rsidRDefault="005F1BC7">
      <w:pPr>
        <w:pStyle w:val="ListParagraph"/>
        <w:numPr>
          <w:ilvl w:val="0"/>
          <w:numId w:val="98"/>
        </w:numPr>
      </w:pPr>
      <w:r>
        <w:t xml:space="preserve">A lifecycle handler declaration is a subroutine declaration that meets all of the following criteria: </w:t>
      </w:r>
    </w:p>
    <w:p w:rsidR="002F6822" w:rsidRDefault="005F1BC7">
      <w:pPr>
        <w:pStyle w:val="ListParagraph"/>
        <w:numPr>
          <w:ilvl w:val="1"/>
          <w:numId w:val="98"/>
        </w:numPr>
      </w:pPr>
      <w:r>
        <w:t xml:space="preserve">It is contained within a class module. </w:t>
      </w:r>
    </w:p>
    <w:p w:rsidR="002F6822" w:rsidRDefault="005F1BC7">
      <w:pPr>
        <w:pStyle w:val="ListParagraph"/>
        <w:numPr>
          <w:ilvl w:val="1"/>
          <w:numId w:val="98"/>
        </w:numPr>
      </w:pPr>
      <w:r>
        <w:t xml:space="preserve">It’s procedure name is a &lt;lifecycle-handler-name&gt; </w:t>
      </w:r>
    </w:p>
    <w:p w:rsidR="002F6822" w:rsidRDefault="005F1BC7">
      <w:pPr>
        <w:pStyle w:val="ListParagraph"/>
        <w:numPr>
          <w:ilvl w:val="1"/>
          <w:numId w:val="98"/>
        </w:numPr>
      </w:pPr>
      <w:r>
        <w:t>The &lt;procedure-parameters&gt; eleme</w:t>
      </w:r>
      <w:r>
        <w:t xml:space="preserve">nt of the &lt;subroutine-declaration&gt; is either not present or does not contain a &lt;parameter-list&gt; element </w:t>
      </w:r>
    </w:p>
    <w:p w:rsidR="002F6822" w:rsidRDefault="005F1BC7">
      <w:pPr>
        <w:spacing w:after="71"/>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93"/>
        </w:numPr>
      </w:pPr>
      <w:r>
        <w:t xml:space="preserve">If a class defines a </w:t>
      </w:r>
      <w:r>
        <w:rPr>
          <w:i/>
        </w:rPr>
        <w:t>Class_Initialize lifecycle handler</w:t>
      </w:r>
      <w:r>
        <w:t>, that subroutine will be invoked as an method each time an instance of tha</w:t>
      </w:r>
      <w:r>
        <w:t xml:space="preserve">t class is created by the </w:t>
      </w:r>
      <w:r>
        <w:rPr>
          <w:b/>
        </w:rPr>
        <w:t>New</w:t>
      </w:r>
      <w:r>
        <w:t xml:space="preserve"> operator, by referencing a variable that was declared with an &lt;as-auto-object&gt; and whose current value is </w:t>
      </w:r>
      <w:r>
        <w:rPr>
          <w:b/>
        </w:rPr>
        <w:t>Nothing</w:t>
      </w:r>
      <w:r>
        <w:t xml:space="preserve">, or by call the CreateObject function (section </w:t>
      </w:r>
      <w:hyperlink w:anchor="Section_a2040e6467244bf6a4967ef01ec9af31" w:history="1">
        <w:r>
          <w:rPr>
            <w:rStyle w:val="Hyperlink"/>
          </w:rPr>
          <w:t>6.1.2</w:t>
        </w:r>
        <w:r>
          <w:rPr>
            <w:rStyle w:val="Hyperlink"/>
          </w:rPr>
          <w:t>.8.1.4</w:t>
        </w:r>
      </w:hyperlink>
      <w:r>
        <w:t xml:space="preserve">) of the VBA Standard Library. The target object of the invocation is the newly created object. The invocation occurs before a reference to the newly created object is returned from the operations that creates it. </w:t>
      </w:r>
    </w:p>
    <w:p w:rsidR="002F6822" w:rsidRDefault="005F1BC7">
      <w:pPr>
        <w:numPr>
          <w:ilvl w:val="0"/>
          <w:numId w:val="93"/>
        </w:numPr>
      </w:pPr>
      <w:r>
        <w:t xml:space="preserve">If a class defines a </w:t>
      </w:r>
      <w:r>
        <w:rPr>
          <w:i/>
        </w:rPr>
        <w:t>Class_Terminate lifecycle handler</w:t>
      </w:r>
      <w:r>
        <w:t xml:space="preserve">, that subroutine will be invoked as an method each time an instance of that class is about to be destroyed. The target object of the invocation is the object that is about to be destroyed. The invocation of a </w:t>
      </w:r>
      <w:r>
        <w:rPr>
          <w:i/>
        </w:rPr>
        <w:t>Class_Termina</w:t>
      </w:r>
      <w:r>
        <w:rPr>
          <w:i/>
        </w:rPr>
        <w:t>te lifecycle handler</w:t>
      </w:r>
      <w:r>
        <w:t xml:space="preserve"> for an object can occur at precisely at the point the object becomes provably inaccessible to VBA program code but can occur at some latter point during execution of the program </w:t>
      </w:r>
    </w:p>
    <w:p w:rsidR="002F6822" w:rsidRDefault="005F1BC7">
      <w:pPr>
        <w:numPr>
          <w:ilvl w:val="0"/>
          <w:numId w:val="93"/>
        </w:numPr>
      </w:pPr>
      <w:r>
        <w:t xml:space="preserve">In some circumstances, a </w:t>
      </w:r>
      <w:r>
        <w:rPr>
          <w:i/>
        </w:rPr>
        <w:t>Class_Terminate lifecycle handl</w:t>
      </w:r>
      <w:r>
        <w:rPr>
          <w:i/>
        </w:rPr>
        <w:t>er</w:t>
      </w:r>
      <w:r>
        <w:t xml:space="preserve"> can cause the object to cease to be provably inaccessible. In such circumstances, the object is not destroyed and is no longer a candidate for destruction. However, if such an object later again becomes provably inaccessible it can be destroyed but the </w:t>
      </w:r>
      <w:r>
        <w:rPr>
          <w:i/>
        </w:rPr>
        <w:t>Class_Terminate lifecycle handler</w:t>
      </w:r>
      <w:r>
        <w:t xml:space="preserve"> will not be invoked again for that </w:t>
      </w:r>
      <w:r>
        <w:lastRenderedPageBreak/>
        <w:t xml:space="preserve">target object. In other words, a “Class_Terminate” lifecycle handler executes at most once during the lifetime of an object. </w:t>
      </w:r>
    </w:p>
    <w:p w:rsidR="002F6822" w:rsidRDefault="005F1BC7">
      <w:pPr>
        <w:numPr>
          <w:ilvl w:val="0"/>
          <w:numId w:val="93"/>
        </w:numPr>
        <w:spacing w:after="263"/>
      </w:pPr>
      <w:r>
        <w:t xml:space="preserve">If the error-handling policy of a </w:t>
      </w:r>
      <w:r>
        <w:rPr>
          <w:i/>
        </w:rPr>
        <w:t>Class_Terminate lifecycle h</w:t>
      </w:r>
      <w:r>
        <w:rPr>
          <w:i/>
        </w:rPr>
        <w:t>andler</w:t>
      </w:r>
      <w:r>
        <w:t xml:space="preserve"> is to use the error-handling policy of the procedure that invoked it, the effect is as if the </w:t>
      </w:r>
      <w:r>
        <w:rPr>
          <w:i/>
        </w:rPr>
        <w:t>Class_Terminate lifecycle handler</w:t>
      </w:r>
      <w:r>
        <w:t xml:space="preserve"> was using the default error-handling policy. This means that errors raised in a </w:t>
      </w:r>
      <w:r>
        <w:rPr>
          <w:i/>
        </w:rPr>
        <w:t>Class_Terminate lifecycle handler</w:t>
      </w:r>
      <w:r>
        <w:t xml:space="preserve"> can only be handled in the handler itself. </w:t>
      </w:r>
    </w:p>
    <w:p w:rsidR="002F6822" w:rsidRDefault="005F1BC7">
      <w:pPr>
        <w:pStyle w:val="Heading4"/>
      </w:pPr>
      <w:bookmarkStart w:id="173" w:name="section_1fb9af32fc484c4f998aed8047048ca5"/>
      <w:bookmarkStart w:id="174" w:name="_Toc166942533"/>
      <w:r>
        <w:t>Procedure Invocation Argument Processing</w:t>
      </w:r>
      <w:bookmarkEnd w:id="173"/>
      <w:bookmarkEnd w:id="174"/>
    </w:p>
    <w:p w:rsidR="002F6822" w:rsidRDefault="005F1BC7">
      <w:pPr>
        <w:spacing w:after="267"/>
        <w:ind w:left="10"/>
      </w:pPr>
      <w:r>
        <w:t xml:space="preserve">A </w:t>
      </w:r>
      <w:r>
        <w:rPr>
          <w:i/>
        </w:rPr>
        <w:t>procedure invocation</w:t>
      </w:r>
      <w:r>
        <w:t xml:space="preserve"> consists of a procedure expression, classified as a property, function or subroutine, an argument list consisting of positional and/or named argume</w:t>
      </w:r>
      <w:r>
        <w:t xml:space="preserve">nts, and, if the procedure is defined in a class module, a target object. </w:t>
      </w:r>
    </w:p>
    <w:p w:rsidR="002F6822" w:rsidRDefault="005F1BC7">
      <w:pPr>
        <w:spacing w:after="279"/>
        <w:ind w:left="10"/>
      </w:pPr>
      <w:r>
        <w:rPr>
          <w:i/>
        </w:rPr>
        <w:t>Static semantics.</w:t>
      </w:r>
      <w:r>
        <w:t xml:space="preserve"> </w:t>
      </w:r>
    </w:p>
    <w:p w:rsidR="002F6822" w:rsidRDefault="005F1BC7">
      <w:pPr>
        <w:spacing w:after="279"/>
        <w:ind w:left="10"/>
      </w:pPr>
      <w:r>
        <w:t xml:space="preserve">The argument expressions contained within the </w:t>
      </w:r>
      <w:r>
        <w:rPr>
          <w:i/>
        </w:rPr>
        <w:t>argument list</w:t>
      </w:r>
      <w:r>
        <w:t xml:space="preserve"> at the site of invocation are considered the </w:t>
      </w:r>
      <w:r>
        <w:rPr>
          <w:i/>
        </w:rPr>
        <w:t>arguments</w:t>
      </w:r>
      <w:r>
        <w:t>. When the procedure expression is classified as</w:t>
      </w:r>
      <w:r>
        <w:t xml:space="preserve"> a property, function or subroutine, the argument list is statically checked for </w:t>
      </w:r>
      <w:r>
        <w:rPr>
          <w:i/>
        </w:rPr>
        <w:t>compatibility</w:t>
      </w:r>
      <w:r>
        <w:t xml:space="preserve"> with the </w:t>
      </w:r>
      <w:r>
        <w:rPr>
          <w:i/>
        </w:rPr>
        <w:t>parameters</w:t>
      </w:r>
      <w:r>
        <w:t xml:space="preserve"> defined in the declaration of the referenced procedure as follows: </w:t>
      </w:r>
    </w:p>
    <w:p w:rsidR="002F6822" w:rsidRDefault="005F1BC7">
      <w:pPr>
        <w:pStyle w:val="ListParagraph"/>
        <w:numPr>
          <w:ilvl w:val="0"/>
          <w:numId w:val="99"/>
        </w:numPr>
      </w:pPr>
      <w:r>
        <w:t xml:space="preserve">The arguments are first mapped to the parameters as follows: </w:t>
      </w:r>
    </w:p>
    <w:p w:rsidR="002F6822" w:rsidRDefault="005F1BC7">
      <w:pPr>
        <w:pStyle w:val="ListParagraph"/>
        <w:numPr>
          <w:ilvl w:val="1"/>
          <w:numId w:val="99"/>
        </w:numPr>
      </w:pPr>
      <w:r>
        <w:t xml:space="preserve">Each </w:t>
      </w:r>
      <w:r>
        <w:rPr>
          <w:i/>
        </w:rPr>
        <w:t>positi</w:t>
      </w:r>
      <w:r>
        <w:rPr>
          <w:i/>
        </w:rPr>
        <w:t>onal argument</w:t>
      </w:r>
      <w:r>
        <w:t xml:space="preserve"> specified is mapped in order from left to right to its respective positional parameter. If there are more positional arguments than there are parameters, the argument list is incompatible, unless the last parameter is a param array. If a posi</w:t>
      </w:r>
      <w:r>
        <w:t xml:space="preserve">tional argument is specified with its value omitted and its mapped parameter is not optional, the argument list is incompatible, even if a named argument is later mapped to this parameter. </w:t>
      </w:r>
    </w:p>
    <w:p w:rsidR="002F6822" w:rsidRDefault="005F1BC7">
      <w:pPr>
        <w:pStyle w:val="ListParagraph"/>
        <w:numPr>
          <w:ilvl w:val="1"/>
          <w:numId w:val="99"/>
        </w:numPr>
      </w:pPr>
      <w:r>
        <w:t xml:space="preserve">Each </w:t>
      </w:r>
      <w:r>
        <w:rPr>
          <w:i/>
        </w:rPr>
        <w:t>named argument</w:t>
      </w:r>
      <w:r>
        <w:t xml:space="preserve"> is mapped to the parameter with the same name </w:t>
      </w:r>
      <w:r>
        <w:t xml:space="preserve">value. If there is no parameter with the same name value, or if two or more named or positional arguments are mapped to the same parameter, the argument list is incompatible. </w:t>
      </w:r>
    </w:p>
    <w:p w:rsidR="002F6822" w:rsidRDefault="005F1BC7">
      <w:pPr>
        <w:pStyle w:val="ListParagraph"/>
        <w:numPr>
          <w:ilvl w:val="0"/>
          <w:numId w:val="99"/>
        </w:numPr>
      </w:pPr>
      <w:r>
        <w:t>If any non-optional parameter does not have an argument mapped to it, the argume</w:t>
      </w:r>
      <w:r>
        <w:t xml:space="preserve">nt list is incompatible. </w:t>
      </w:r>
    </w:p>
    <w:p w:rsidR="002F6822" w:rsidRDefault="005F1BC7">
      <w:pPr>
        <w:pStyle w:val="ListParagraph"/>
        <w:numPr>
          <w:ilvl w:val="0"/>
          <w:numId w:val="99"/>
        </w:numPr>
      </w:pPr>
      <w:r>
        <w:t xml:space="preserve">For each mapped parameter: </w:t>
      </w:r>
    </w:p>
    <w:p w:rsidR="002F6822" w:rsidRDefault="005F1BC7">
      <w:pPr>
        <w:pStyle w:val="ListParagraph"/>
        <w:numPr>
          <w:ilvl w:val="1"/>
          <w:numId w:val="99"/>
        </w:numPr>
      </w:pPr>
      <w:r>
        <w:t xml:space="preserve">If the parameter is </w:t>
      </w:r>
      <w:r>
        <w:rPr>
          <w:i/>
        </w:rPr>
        <w:t>ByVal</w:t>
      </w:r>
      <w:r>
        <w:t xml:space="preserve">: </w:t>
      </w:r>
    </w:p>
    <w:p w:rsidR="002F6822" w:rsidRDefault="005F1BC7">
      <w:pPr>
        <w:pStyle w:val="ListParagraph"/>
        <w:numPr>
          <w:ilvl w:val="2"/>
          <w:numId w:val="99"/>
        </w:numPr>
      </w:pPr>
      <w:r>
        <w:t xml:space="preserve">If the parameter has a declared type other than a specific class or </w:t>
      </w:r>
      <w:r>
        <w:rPr>
          <w:b/>
        </w:rPr>
        <w:t>Object</w:t>
      </w:r>
      <w:r>
        <w:t xml:space="preserve">, and a </w:t>
      </w:r>
      <w:r>
        <w:rPr>
          <w:b/>
        </w:rPr>
        <w:t>Let</w:t>
      </w:r>
      <w:r>
        <w:t xml:space="preserve">-coercion from the declared type of its mapped argument to the parameter’s declared type </w:t>
      </w:r>
      <w:r>
        <w:t xml:space="preserve">is invalid, the argument list is incompatible. </w:t>
      </w:r>
    </w:p>
    <w:p w:rsidR="002F6822" w:rsidRDefault="005F1BC7">
      <w:pPr>
        <w:pStyle w:val="ListParagraph"/>
        <w:numPr>
          <w:ilvl w:val="2"/>
          <w:numId w:val="99"/>
        </w:numPr>
      </w:pPr>
      <w:r>
        <w:t xml:space="preserve">If the parameter has a declared type of a specific class or </w:t>
      </w:r>
      <w:r>
        <w:rPr>
          <w:b/>
        </w:rPr>
        <w:t>Object</w:t>
      </w:r>
      <w:r>
        <w:t xml:space="preserve">, and the declared type of its mapped argument is a type other than a specific class, </w:t>
      </w:r>
      <w:r>
        <w:rPr>
          <w:b/>
        </w:rPr>
        <w:t>Object</w:t>
      </w:r>
      <w:r>
        <w:t xml:space="preserve">, or </w:t>
      </w:r>
      <w:r>
        <w:rPr>
          <w:b/>
        </w:rPr>
        <w:t>Variant</w:t>
      </w:r>
      <w:r>
        <w:t xml:space="preserve">, the argument list is incompatible. </w:t>
      </w:r>
    </w:p>
    <w:p w:rsidR="002F6822" w:rsidRDefault="005F1BC7">
      <w:pPr>
        <w:pStyle w:val="ListParagraph"/>
        <w:numPr>
          <w:ilvl w:val="1"/>
          <w:numId w:val="99"/>
        </w:numPr>
      </w:pPr>
      <w:r>
        <w:t xml:space="preserve">Otherwise, if the parameter is </w:t>
      </w:r>
      <w:r>
        <w:rPr>
          <w:i/>
        </w:rPr>
        <w:t>ByRef</w:t>
      </w:r>
      <w:r>
        <w:t xml:space="preserve">: </w:t>
      </w:r>
    </w:p>
    <w:p w:rsidR="002F6822" w:rsidRDefault="005F1BC7">
      <w:pPr>
        <w:pStyle w:val="ListParagraph"/>
        <w:numPr>
          <w:ilvl w:val="2"/>
          <w:numId w:val="99"/>
        </w:numPr>
      </w:pPr>
      <w:r>
        <w:t xml:space="preserve">If the parameter has a declared type other than a specific class, </w:t>
      </w:r>
      <w:r>
        <w:rPr>
          <w:b/>
        </w:rPr>
        <w:t>Object</w:t>
      </w:r>
      <w:r>
        <w:t xml:space="preserve"> or </w:t>
      </w:r>
      <w:r>
        <w:rPr>
          <w:b/>
        </w:rPr>
        <w:t>Variant</w:t>
      </w:r>
      <w:r>
        <w:t xml:space="preserve">, and the declared type of the parameter does not exactly match that of its mapped argument, the argument list is incompatible. </w:t>
      </w:r>
    </w:p>
    <w:p w:rsidR="002F6822" w:rsidRDefault="005F1BC7">
      <w:pPr>
        <w:pStyle w:val="ListParagraph"/>
        <w:numPr>
          <w:ilvl w:val="2"/>
          <w:numId w:val="99"/>
        </w:numPr>
      </w:pPr>
      <w:r>
        <w:t>If th</w:t>
      </w:r>
      <w:r>
        <w:t xml:space="preserve">e parameter has a declared type of a specific class or </w:t>
      </w:r>
      <w:r>
        <w:rPr>
          <w:b/>
        </w:rPr>
        <w:t>Object</w:t>
      </w:r>
      <w:r>
        <w:t xml:space="preserve">, and the declared type of its mapped argument is a type other than a specific class or </w:t>
      </w:r>
      <w:r>
        <w:rPr>
          <w:b/>
        </w:rPr>
        <w:t>Object</w:t>
      </w:r>
      <w:r>
        <w:t xml:space="preserve">, the argument list is incompatible. </w:t>
      </w:r>
    </w:p>
    <w:p w:rsidR="002F6822" w:rsidRDefault="005F1BC7">
      <w:pPr>
        <w:spacing w:after="272"/>
        <w:ind w:left="10"/>
      </w:pPr>
      <w:r>
        <w:t>A procedure invocation is invalid if the argument list is stati</w:t>
      </w:r>
      <w:r>
        <w:t xml:space="preserve">cally incompatible with the parameter list. </w:t>
      </w:r>
    </w:p>
    <w:p w:rsidR="002F6822" w:rsidRDefault="005F1BC7">
      <w:pPr>
        <w:spacing w:after="281"/>
        <w:ind w:left="10"/>
      </w:pPr>
      <w:r>
        <w:rPr>
          <w:i/>
        </w:rPr>
        <w:lastRenderedPageBreak/>
        <w:t>Runtime semantics.</w:t>
      </w:r>
      <w:r>
        <w:t xml:space="preserve"> </w:t>
      </w:r>
    </w:p>
    <w:p w:rsidR="002F6822" w:rsidRDefault="005F1BC7">
      <w:r>
        <w:t xml:space="preserve">The runtime semantics of procedure invocation for procedures are as follows: </w:t>
      </w:r>
    </w:p>
    <w:p w:rsidR="002F6822" w:rsidRDefault="005F1BC7">
      <w:pPr>
        <w:pStyle w:val="ListParagraph"/>
        <w:numPr>
          <w:ilvl w:val="0"/>
          <w:numId w:val="100"/>
        </w:numPr>
      </w:pPr>
      <w:r>
        <w:t xml:space="preserve">The arguments are first mapped to the parameters as follows: </w:t>
      </w:r>
    </w:p>
    <w:p w:rsidR="002F6822" w:rsidRDefault="005F1BC7">
      <w:pPr>
        <w:pStyle w:val="ListParagraph"/>
        <w:numPr>
          <w:ilvl w:val="1"/>
          <w:numId w:val="100"/>
        </w:numPr>
      </w:pPr>
      <w:r>
        <w:t xml:space="preserve">Each positional argument specified is mapped in order from left to right to its respective positional parameter. If there are more positional arguments than there are parameters, runtime error 450 (Wrong number of arguments or invalid property assignment) </w:t>
      </w:r>
      <w:r>
        <w:t xml:space="preserve">is raised, unless the last parameter is a param array, in which case the param array is set to a new array of element type </w:t>
      </w:r>
      <w:r>
        <w:rPr>
          <w:b/>
        </w:rPr>
        <w:t>Variant</w:t>
      </w:r>
      <w:r>
        <w:t xml:space="preserve"> with a lower bound of 0 containing the extra arguments in order from left to right. If a positional argument is specified wit</w:t>
      </w:r>
      <w:r>
        <w:t xml:space="preserve">h its value omitted and its mapped parameter is not optional, runtime error 448 (Named argument not found) is raised, even if a named argument is later mapped to this parameter. </w:t>
      </w:r>
    </w:p>
    <w:p w:rsidR="002F6822" w:rsidRDefault="005F1BC7">
      <w:pPr>
        <w:pStyle w:val="ListParagraph"/>
        <w:numPr>
          <w:ilvl w:val="1"/>
          <w:numId w:val="100"/>
        </w:numPr>
      </w:pPr>
      <w:r>
        <w:t>Each named argument is mapped to the parameter with the same name value. If t</w:t>
      </w:r>
      <w:r>
        <w:t xml:space="preserve">here is no parameter with the same name value, or if two or more named or positional arguments are mapped to the same parameter, runtime error 448 (Named argument not found) is raised. </w:t>
      </w:r>
    </w:p>
    <w:p w:rsidR="002F6822" w:rsidRDefault="005F1BC7">
      <w:pPr>
        <w:pStyle w:val="ListParagraph"/>
        <w:numPr>
          <w:ilvl w:val="1"/>
          <w:numId w:val="100"/>
        </w:numPr>
      </w:pPr>
      <w:r>
        <w:t>If the last parameter is a param array and there are not more position</w:t>
      </w:r>
      <w:r>
        <w:t xml:space="preserve">al arguments than there are parameters, the param array is set to a new array of element type </w:t>
      </w:r>
      <w:r>
        <w:rPr>
          <w:b/>
        </w:rPr>
        <w:t>Variant</w:t>
      </w:r>
      <w:r>
        <w:t xml:space="preserve"> with a lower bound of 0 and an upper bound of -1. </w:t>
      </w:r>
    </w:p>
    <w:p w:rsidR="002F6822" w:rsidRDefault="005F1BC7">
      <w:pPr>
        <w:pStyle w:val="ListParagraph"/>
        <w:numPr>
          <w:ilvl w:val="0"/>
          <w:numId w:val="100"/>
        </w:numPr>
      </w:pPr>
      <w:r>
        <w:t xml:space="preserve">If any non-optional parameters does not have an argument mapped to it, runtime error 449 (Argument not </w:t>
      </w:r>
      <w:r>
        <w:t xml:space="preserve">optional) is raised. </w:t>
      </w:r>
    </w:p>
    <w:p w:rsidR="002F6822" w:rsidRDefault="005F1BC7">
      <w:pPr>
        <w:pStyle w:val="ListParagraph"/>
        <w:numPr>
          <w:ilvl w:val="0"/>
          <w:numId w:val="100"/>
        </w:numPr>
      </w:pPr>
      <w:r>
        <w:t xml:space="preserve">For each parameter, in order from left to right: </w:t>
      </w:r>
    </w:p>
    <w:p w:rsidR="002F6822" w:rsidRDefault="005F1BC7">
      <w:pPr>
        <w:pStyle w:val="ListParagraph"/>
        <w:numPr>
          <w:ilvl w:val="1"/>
          <w:numId w:val="100"/>
        </w:numPr>
      </w:pPr>
      <w:r>
        <w:t xml:space="preserve">If the parameter has no argument mapped to it, the parameter is </w:t>
      </w:r>
      <w:r>
        <w:rPr>
          <w:i/>
        </w:rPr>
        <w:t>ByVal</w:t>
      </w:r>
      <w:r>
        <w:t xml:space="preserve">, or the parameter is </w:t>
      </w:r>
      <w:r>
        <w:rPr>
          <w:i/>
        </w:rPr>
        <w:t>ByRef</w:t>
      </w:r>
      <w:r>
        <w:t xml:space="preserve"> and the mapped argument’s expression is classified as a value, function, property or un</w:t>
      </w:r>
      <w:r>
        <w:t xml:space="preserve">bound member, a local variable is defined with procedure extent within the procedure being invoked with the same name value and declared type as the parameter, and has its value assigned as follows: </w:t>
      </w:r>
    </w:p>
    <w:p w:rsidR="002F6822" w:rsidRDefault="005F1BC7">
      <w:pPr>
        <w:pStyle w:val="ListParagraph"/>
        <w:numPr>
          <w:ilvl w:val="2"/>
          <w:numId w:val="100"/>
        </w:numPr>
      </w:pPr>
      <w:r>
        <w:t xml:space="preserve">If this parameter is optional and has no argument mapped to it, the parameter’s default value is assigned to the new local variable. </w:t>
      </w:r>
    </w:p>
    <w:p w:rsidR="002F6822" w:rsidRDefault="005F1BC7">
      <w:pPr>
        <w:pStyle w:val="ListParagraph"/>
        <w:numPr>
          <w:ilvl w:val="2"/>
          <w:numId w:val="100"/>
        </w:numPr>
      </w:pPr>
      <w:r>
        <w:t xml:space="preserve">If the value type of this parameter’s mapped argument is a type other than a specific class or </w:t>
      </w:r>
      <w:r>
        <w:rPr>
          <w:b/>
        </w:rPr>
        <w:t>Nothing</w:t>
      </w:r>
      <w:r>
        <w:t>, the argument’s dat</w:t>
      </w:r>
      <w:r>
        <w:t xml:space="preserve">a value is </w:t>
      </w:r>
      <w:r>
        <w:rPr>
          <w:b/>
        </w:rPr>
        <w:t>Let</w:t>
      </w:r>
      <w:r>
        <w:t xml:space="preserve">-assigned to the new local variable. </w:t>
      </w:r>
    </w:p>
    <w:p w:rsidR="002F6822" w:rsidRDefault="005F1BC7">
      <w:pPr>
        <w:pStyle w:val="ListParagraph"/>
        <w:numPr>
          <w:ilvl w:val="2"/>
          <w:numId w:val="100"/>
        </w:numPr>
      </w:pPr>
      <w:r>
        <w:t xml:space="preserve">Otherwise, if the value type of this parameter’s mapped argument is a specific class or </w:t>
      </w:r>
      <w:r>
        <w:rPr>
          <w:b/>
        </w:rPr>
        <w:t>Nothing</w:t>
      </w:r>
      <w:r>
        <w:t xml:space="preserve">, the argument’s data value is </w:t>
      </w:r>
      <w:r>
        <w:rPr>
          <w:b/>
        </w:rPr>
        <w:t>Set</w:t>
      </w:r>
      <w:r>
        <w:t xml:space="preserve">-assigned to the new local variable. </w:t>
      </w:r>
    </w:p>
    <w:p w:rsidR="002F6822" w:rsidRDefault="005F1BC7">
      <w:pPr>
        <w:pStyle w:val="ListParagraph"/>
        <w:numPr>
          <w:ilvl w:val="1"/>
          <w:numId w:val="100"/>
        </w:numPr>
      </w:pPr>
      <w:r>
        <w:t>Otherwise, if the parameter is</w:t>
      </w:r>
      <w:r>
        <w:rPr>
          <w:b/>
        </w:rPr>
        <w:t xml:space="preserve"> </w:t>
      </w:r>
      <w:r>
        <w:rPr>
          <w:i/>
        </w:rPr>
        <w:t>ByRef</w:t>
      </w:r>
      <w:r>
        <w:t xml:space="preserve"> </w:t>
      </w:r>
      <w:r>
        <w:t xml:space="preserve">and the mapped argument’s expression is classified as a variable: </w:t>
      </w:r>
    </w:p>
    <w:p w:rsidR="002F6822" w:rsidRDefault="005F1BC7">
      <w:pPr>
        <w:pStyle w:val="ListParagraph"/>
        <w:numPr>
          <w:ilvl w:val="2"/>
          <w:numId w:val="100"/>
        </w:numPr>
      </w:pPr>
      <w:r>
        <w:t xml:space="preserve">If the declared type of the parameter is a type other than a specific class, </w:t>
      </w:r>
      <w:r>
        <w:rPr>
          <w:b/>
        </w:rPr>
        <w:t>Object</w:t>
      </w:r>
      <w:r>
        <w:t xml:space="preserve"> or </w:t>
      </w:r>
      <w:r>
        <w:rPr>
          <w:b/>
        </w:rPr>
        <w:t>Variant</w:t>
      </w:r>
      <w:r>
        <w:t>, a reference parameter binding is defined within the procedure being invoked, with the same na</w:t>
      </w:r>
      <w:r>
        <w:t xml:space="preserve">me and declared type as the parameter, referring to the variable referenced by the argument’s expression. </w:t>
      </w:r>
    </w:p>
    <w:p w:rsidR="002F6822" w:rsidRDefault="005F1BC7">
      <w:pPr>
        <w:pStyle w:val="ListParagraph"/>
        <w:numPr>
          <w:ilvl w:val="2"/>
          <w:numId w:val="100"/>
        </w:numPr>
      </w:pPr>
      <w:r>
        <w:t xml:space="preserve">If the declared type of the parameter is a specific class or </w:t>
      </w:r>
      <w:r>
        <w:rPr>
          <w:b/>
        </w:rPr>
        <w:t>Object</w:t>
      </w:r>
      <w:r>
        <w:t xml:space="preserve">: </w:t>
      </w:r>
    </w:p>
    <w:p w:rsidR="002F6822" w:rsidRDefault="005F1BC7">
      <w:pPr>
        <w:pStyle w:val="ListParagraph"/>
        <w:numPr>
          <w:ilvl w:val="3"/>
          <w:numId w:val="100"/>
        </w:numPr>
      </w:pPr>
      <w:r>
        <w:t>If the declared type of the formal exactly matches the declared type of the arg</w:t>
      </w:r>
      <w:r>
        <w:t xml:space="preserve">ument’s expression, a reference parameter binding is defined within the procedure being invoked, with the same name and declared type as the parameter, referring to the variable referenced by the argument’s expression. </w:t>
      </w:r>
    </w:p>
    <w:p w:rsidR="002F6822" w:rsidRDefault="005F1BC7">
      <w:pPr>
        <w:pStyle w:val="ListParagraph"/>
        <w:numPr>
          <w:ilvl w:val="3"/>
          <w:numId w:val="100"/>
        </w:numPr>
      </w:pPr>
      <w:r>
        <w:t>If the declared type of the formal d</w:t>
      </w:r>
      <w:r>
        <w:t xml:space="preserve">oes not exactly match the declared type of the argument’s expression: </w:t>
      </w:r>
    </w:p>
    <w:p w:rsidR="002F6822" w:rsidRDefault="005F1BC7">
      <w:pPr>
        <w:pStyle w:val="ListParagraph"/>
        <w:numPr>
          <w:ilvl w:val="4"/>
          <w:numId w:val="100"/>
        </w:numPr>
      </w:pPr>
      <w:r>
        <w:lastRenderedPageBreak/>
        <w:t xml:space="preserve">A local variable is defined with procedure extent within the procedure being invoked with the same name value and declared type as the parameter, with the argument’s value </w:t>
      </w:r>
      <w:r>
        <w:rPr>
          <w:b/>
        </w:rPr>
        <w:t>Set</w:t>
      </w:r>
      <w:r>
        <w:t xml:space="preserve">-assigned </w:t>
      </w:r>
      <w:r>
        <w:t xml:space="preserve">to the new local variable. </w:t>
      </w:r>
    </w:p>
    <w:p w:rsidR="002F6822" w:rsidRDefault="005F1BC7">
      <w:pPr>
        <w:pStyle w:val="ListParagraph"/>
        <w:numPr>
          <w:ilvl w:val="4"/>
          <w:numId w:val="100"/>
        </w:numPr>
      </w:pPr>
      <w:r>
        <w:t xml:space="preserve">When the procedure terminates, if it has terminated normally, the value within the local variable is </w:t>
      </w:r>
      <w:r>
        <w:rPr>
          <w:b/>
        </w:rPr>
        <w:t>Set</w:t>
      </w:r>
      <w:r>
        <w:t xml:space="preserve">-assigned back to the argument’s referenced variable. </w:t>
      </w:r>
    </w:p>
    <w:p w:rsidR="002F6822" w:rsidRDefault="005F1BC7">
      <w:pPr>
        <w:pStyle w:val="ListParagraph"/>
        <w:numPr>
          <w:ilvl w:val="2"/>
          <w:numId w:val="100"/>
        </w:numPr>
      </w:pPr>
      <w:r>
        <w:t xml:space="preserve">If the declared type of the parameter is </w:t>
      </w:r>
      <w:r>
        <w:rPr>
          <w:b/>
        </w:rPr>
        <w:t>Variant</w:t>
      </w:r>
      <w:r>
        <w:t>, a reference paramet</w:t>
      </w:r>
      <w:r>
        <w:t xml:space="preserve">er binding is defined within the procedure being invoked, with the same name as the parameter, referring to the variable referenced by the argument’s expression. This reference parameter binding is treated as having a declared type of </w:t>
      </w:r>
      <w:r>
        <w:rPr>
          <w:b/>
        </w:rPr>
        <w:t>Variant</w:t>
      </w:r>
      <w:r>
        <w:t xml:space="preserve">, except when </w:t>
      </w:r>
      <w:r>
        <w:t xml:space="preserve">used as the &lt;l-expression&gt; within </w:t>
      </w:r>
      <w:r>
        <w:rPr>
          <w:b/>
        </w:rPr>
        <w:t>Let</w:t>
      </w:r>
      <w:r>
        <w:t xml:space="preserve">-assignment or </w:t>
      </w:r>
      <w:r>
        <w:rPr>
          <w:b/>
        </w:rPr>
        <w:t>Set</w:t>
      </w:r>
      <w:r>
        <w:t xml:space="preserve">-assignment, in which case it is treated as having the declared type of the argument’s referenced variable. </w:t>
      </w:r>
    </w:p>
    <w:p w:rsidR="002F6822" w:rsidRDefault="005F1BC7">
      <w:pPr>
        <w:pStyle w:val="ListParagraph"/>
        <w:numPr>
          <w:ilvl w:val="0"/>
          <w:numId w:val="100"/>
        </w:numPr>
      </w:pPr>
      <w:r>
        <w:t>For each unmapped optional parameter, a local variable is defined with procedure extent with</w:t>
      </w:r>
      <w:r>
        <w:t xml:space="preserve">in the procedure being invoked with the same name value and declared type as the parameter, and has its value assigned as follows: </w:t>
      </w:r>
    </w:p>
    <w:p w:rsidR="002F6822" w:rsidRDefault="005F1BC7">
      <w:pPr>
        <w:pStyle w:val="ListParagraph"/>
        <w:numPr>
          <w:ilvl w:val="1"/>
          <w:numId w:val="100"/>
        </w:numPr>
      </w:pPr>
      <w:r>
        <w:t xml:space="preserve">If the parameter has a specified default value other than </w:t>
      </w:r>
      <w:r>
        <w:rPr>
          <w:b/>
        </w:rPr>
        <w:t>Nothing</w:t>
      </w:r>
      <w:r>
        <w:t xml:space="preserve">, this default value is </w:t>
      </w:r>
      <w:r>
        <w:rPr>
          <w:b/>
        </w:rPr>
        <w:t>Let</w:t>
      </w:r>
      <w:r>
        <w:t>-assigned to the new local varia</w:t>
      </w:r>
      <w:r>
        <w:t xml:space="preserve">ble. </w:t>
      </w:r>
    </w:p>
    <w:p w:rsidR="002F6822" w:rsidRDefault="005F1BC7">
      <w:pPr>
        <w:pStyle w:val="ListParagraph"/>
        <w:numPr>
          <w:ilvl w:val="1"/>
          <w:numId w:val="100"/>
        </w:numPr>
      </w:pPr>
      <w:r>
        <w:t xml:space="preserve">If the parameter has a specified default value of Nothing, this default value is </w:t>
      </w:r>
      <w:r>
        <w:rPr>
          <w:b/>
        </w:rPr>
        <w:t>Set</w:t>
      </w:r>
      <w:r>
        <w:t xml:space="preserve">-assigned to the new local variable. </w:t>
      </w:r>
    </w:p>
    <w:p w:rsidR="002F6822" w:rsidRDefault="005F1BC7">
      <w:pPr>
        <w:pStyle w:val="ListParagraph"/>
        <w:numPr>
          <w:ilvl w:val="1"/>
          <w:numId w:val="100"/>
        </w:numPr>
      </w:pPr>
      <w:r>
        <w:t>If the parameter has no specified default value, the new local variables is initialized to the default value for its declared ty</w:t>
      </w:r>
      <w:r>
        <w:t xml:space="preserve">pe. </w:t>
      </w:r>
    </w:p>
    <w:p w:rsidR="002F6822" w:rsidRDefault="005F1BC7">
      <w:pPr>
        <w:spacing w:after="270"/>
        <w:ind w:left="10"/>
      </w:pPr>
      <w:r>
        <w:t xml:space="preserve">There can be implementation-specific differences in the semantics of parameter passing during invocation of procedures imported from a library project. </w:t>
      </w:r>
    </w:p>
    <w:p w:rsidR="002F6822" w:rsidRDefault="005F1BC7">
      <w:pPr>
        <w:pStyle w:val="Heading2"/>
      </w:pPr>
      <w:bookmarkStart w:id="175" w:name="section_618815bcc68b44888082ed1b36fac6d4"/>
      <w:bookmarkStart w:id="176" w:name="_Toc166942534"/>
      <w:r>
        <w:t>Procedure Bodies and Statements</w:t>
      </w:r>
      <w:bookmarkEnd w:id="175"/>
      <w:bookmarkEnd w:id="176"/>
      <w:r>
        <w:fldChar w:fldCharType="begin"/>
      </w:r>
      <w:r>
        <w:instrText xml:space="preserve"> XE "procedure body" </w:instrText>
      </w:r>
      <w:r>
        <w:fldChar w:fldCharType="end"/>
      </w:r>
      <w:r>
        <w:fldChar w:fldCharType="begin"/>
      </w:r>
      <w:r>
        <w:instrText xml:space="preserve"> XE "&lt;procedure-body&gt;" </w:instrText>
      </w:r>
      <w:r>
        <w:fldChar w:fldCharType="end"/>
      </w:r>
    </w:p>
    <w:p w:rsidR="002F6822" w:rsidRDefault="005F1BC7">
      <w:r>
        <w:rPr>
          <w:i/>
        </w:rPr>
        <w:t>Procedure bodies</w:t>
      </w:r>
      <w:r>
        <w:t xml:space="preserve"> c</w:t>
      </w:r>
      <w:r>
        <w:t xml:space="preserve">ontain the imperative statements that describe the algorithmic actions of a VBA procedure. A procedure body also includes definitions of statement labels and declarations for local variables whose usage is private to the procedure. </w:t>
      </w:r>
    </w:p>
    <w:p w:rsidR="002F6822" w:rsidRDefault="005F1BC7">
      <w:pPr>
        <w:pStyle w:val="Code"/>
      </w:pPr>
      <w:r>
        <w:t xml:space="preserve">procedure-body = statement-block </w:t>
      </w:r>
    </w:p>
    <w:p w:rsidR="002F6822" w:rsidRDefault="005F1BC7">
      <w:pPr>
        <w:spacing w:after="282" w:line="246" w:lineRule="auto"/>
        <w:ind w:left="-5"/>
      </w:pPr>
      <w:r>
        <w:rPr>
          <w:i/>
        </w:rPr>
        <w:t xml:space="preserve">Static Semantics </w:t>
      </w:r>
    </w:p>
    <w:p w:rsidR="002F6822" w:rsidRDefault="005F1BC7">
      <w:pPr>
        <w:numPr>
          <w:ilvl w:val="0"/>
          <w:numId w:val="101"/>
        </w:numPr>
      </w:pPr>
      <w:r>
        <w:t xml:space="preserve">The label values of all &lt;statement-label-definition&gt; elements within the &lt;statement-block&gt; and any lexically contained &lt;statement-block&gt; elements MUST be unique. </w:t>
      </w:r>
    </w:p>
    <w:p w:rsidR="002F6822" w:rsidRDefault="005F1BC7">
      <w:pPr>
        <w:numPr>
          <w:ilvl w:val="0"/>
          <w:numId w:val="101"/>
        </w:numPr>
        <w:spacing w:after="263"/>
      </w:pPr>
      <w:r>
        <w:t>The label values of all &lt;statement-label-</w:t>
      </w:r>
      <w:r>
        <w:t xml:space="preserve">definition&gt; elements within the &lt;statement-block&gt; of a &lt;procedure-body&gt; MUST be distinct from the label value of the &lt;end-label&gt; of the containing procedure declaration. </w:t>
      </w:r>
    </w:p>
    <w:p w:rsidR="002F6822" w:rsidRDefault="005F1BC7">
      <w:pPr>
        <w:pStyle w:val="Heading3"/>
      </w:pPr>
      <w:bookmarkStart w:id="177" w:name="section_d3220925f9584ae4a9cce529072e156f"/>
      <w:bookmarkStart w:id="178" w:name="_Toc166942535"/>
      <w:r>
        <w:t>Statement Blocks</w:t>
      </w:r>
      <w:bookmarkEnd w:id="177"/>
      <w:bookmarkEnd w:id="178"/>
      <w:r>
        <w:fldChar w:fldCharType="begin"/>
      </w:r>
      <w:r>
        <w:instrText xml:space="preserve"> XE "&lt;statement-block&gt;" </w:instrText>
      </w:r>
      <w:r>
        <w:fldChar w:fldCharType="end"/>
      </w:r>
      <w:r>
        <w:fldChar w:fldCharType="begin"/>
      </w:r>
      <w:r>
        <w:instrText xml:space="preserve"> XE "&lt;block-statement&gt;" </w:instrText>
      </w:r>
      <w:r>
        <w:fldChar w:fldCharType="end"/>
      </w:r>
      <w:r>
        <w:fldChar w:fldCharType="begin"/>
      </w:r>
      <w:r>
        <w:instrText xml:space="preserve"> XE "&lt;statement&gt;"</w:instrText>
      </w:r>
      <w:r>
        <w:instrText xml:space="preserve"> </w:instrText>
      </w:r>
      <w:r>
        <w:fldChar w:fldCharType="end"/>
      </w:r>
    </w:p>
    <w:p w:rsidR="002F6822" w:rsidRDefault="005F1BC7">
      <w:r>
        <w:t xml:space="preserve">A </w:t>
      </w:r>
      <w:r>
        <w:rPr>
          <w:i/>
        </w:rPr>
        <w:t>statement block</w:t>
      </w:r>
      <w:r>
        <w:t xml:space="preserve"> is a sequence of 0 or more statements. </w:t>
      </w:r>
    </w:p>
    <w:p w:rsidR="002F6822" w:rsidRDefault="005F1BC7">
      <w:pPr>
        <w:pStyle w:val="Code"/>
      </w:pPr>
      <w:r>
        <w:t xml:space="preserve">statement-block = *(block-statement EOS) </w:t>
      </w:r>
    </w:p>
    <w:p w:rsidR="002F6822" w:rsidRDefault="005F1BC7">
      <w:pPr>
        <w:pStyle w:val="Code"/>
      </w:pPr>
      <w:r>
        <w:t xml:space="preserve"> </w:t>
      </w:r>
    </w:p>
    <w:p w:rsidR="002F6822" w:rsidRDefault="005F1BC7">
      <w:pPr>
        <w:pStyle w:val="Code"/>
      </w:pPr>
      <w:r>
        <w:t>block-statement = statement-label-definition / rem-statement / statement / attribute-statement</w:t>
      </w:r>
    </w:p>
    <w:p w:rsidR="002F6822" w:rsidRDefault="002F6822">
      <w:pPr>
        <w:pStyle w:val="Code"/>
      </w:pPr>
    </w:p>
    <w:p w:rsidR="002F6822" w:rsidRDefault="005F1BC7">
      <w:pPr>
        <w:pStyle w:val="Code"/>
      </w:pPr>
      <w:r>
        <w:t xml:space="preserve">attribute-statement = attribute [IDENTIFIER "."] </w:t>
      </w:r>
      <w:r>
        <w:t>reserved-for-implementation-use attr-eq [quoted-identifier / boolean-literal-identifier]</w:t>
      </w:r>
    </w:p>
    <w:p w:rsidR="002F6822" w:rsidRDefault="005F1BC7">
      <w:pPr>
        <w:pStyle w:val="Code"/>
      </w:pPr>
      <w:r>
        <w:lastRenderedPageBreak/>
        <w:t xml:space="preserve"> </w:t>
      </w:r>
    </w:p>
    <w:p w:rsidR="002F6822" w:rsidRDefault="005F1BC7">
      <w:pPr>
        <w:pStyle w:val="Code"/>
        <w:rPr>
          <w:i/>
        </w:rPr>
      </w:pPr>
      <w:r>
        <w:t>statement = control-statement / data-manipulation-statement / error-handling-statement / file-statement</w:t>
      </w:r>
    </w:p>
    <w:p w:rsidR="002F6822" w:rsidRDefault="005F1BC7">
      <w:pPr>
        <w:spacing w:after="281" w:line="246" w:lineRule="auto"/>
        <w:ind w:left="-5"/>
      </w:pPr>
      <w:r>
        <w:rPr>
          <w:i/>
        </w:rPr>
        <w:t xml:space="preserve">Runtime Semantics </w:t>
      </w:r>
    </w:p>
    <w:p w:rsidR="002F6822" w:rsidRDefault="005F1BC7">
      <w:pPr>
        <w:numPr>
          <w:ilvl w:val="0"/>
          <w:numId w:val="102"/>
        </w:numPr>
      </w:pPr>
      <w:r>
        <w:t>Execution of a &lt;statement-block&gt; starts by</w:t>
      </w:r>
      <w:r>
        <w:t xml:space="preserve"> executing the first &lt;block-statement&gt; contained in the block and continues in sequential order until either the last contained &lt;block-statement&gt; is executed or a &lt;control-statement&gt; explicitly transfers execution to a &lt;statement-label-definition&gt; that is </w:t>
      </w:r>
      <w:r>
        <w:t xml:space="preserve">not contained in the &lt;statement-block&gt;. </w:t>
      </w:r>
    </w:p>
    <w:p w:rsidR="002F6822" w:rsidRDefault="005F1BC7">
      <w:pPr>
        <w:numPr>
          <w:ilvl w:val="0"/>
          <w:numId w:val="102"/>
        </w:numPr>
      </w:pPr>
      <w:r>
        <w:t>Execution of a &lt;statement-block&gt; can begin by a &lt;control-statement&gt; transferring execution to a &lt;statement-label-definition&gt; contained within the &lt;statement-block&gt;. In that case, execution sequential statement execu</w:t>
      </w:r>
      <w:r>
        <w:t xml:space="preserve">tion begins with the target &lt;statement-label-definition&gt; and any &lt;block-statement&gt; elements preceding the target &lt;statement-label-definition&gt; are not executed. </w:t>
      </w:r>
    </w:p>
    <w:p w:rsidR="002F6822" w:rsidRDefault="005F1BC7">
      <w:pPr>
        <w:numPr>
          <w:ilvl w:val="0"/>
          <w:numId w:val="102"/>
        </w:numPr>
      </w:pPr>
      <w:r>
        <w:t>&lt;control-statement&gt; elements within a &lt;statement-block&gt; can modify sequential execution order b</w:t>
      </w:r>
      <w:r>
        <w:t xml:space="preserve">y transferring the current point of execution to a &lt;statement-label-definition&gt; contained within the same &lt;statement-block&gt;. </w:t>
      </w:r>
    </w:p>
    <w:p w:rsidR="002F6822" w:rsidRDefault="005F1BC7">
      <w:pPr>
        <w:numPr>
          <w:ilvl w:val="0"/>
          <w:numId w:val="102"/>
        </w:numPr>
        <w:spacing w:after="265"/>
      </w:pPr>
      <w:r>
        <w:t>An identifier followed by “:” at the beginning of a line is always interpreted as a &lt;statement-label-definition&gt; rather than a &lt;st</w:t>
      </w:r>
      <w:r>
        <w:t xml:space="preserve">atement&gt;. </w:t>
      </w:r>
    </w:p>
    <w:p w:rsidR="002F6822" w:rsidRDefault="005F1BC7">
      <w:pPr>
        <w:pStyle w:val="Heading4"/>
      </w:pPr>
      <w:bookmarkStart w:id="179" w:name="section_825de02b0e1347838527de14fbb7104f"/>
      <w:bookmarkStart w:id="180" w:name="_Toc166942536"/>
      <w:r>
        <w:t>Statement Labels</w:t>
      </w:r>
      <w:bookmarkEnd w:id="179"/>
      <w:bookmarkEnd w:id="180"/>
      <w:r>
        <w:fldChar w:fldCharType="begin"/>
      </w:r>
      <w:r>
        <w:instrText xml:space="preserve"> XE "&lt;statement-label-definition&gt;" </w:instrText>
      </w:r>
      <w:r>
        <w:fldChar w:fldCharType="end"/>
      </w:r>
      <w:r>
        <w:fldChar w:fldCharType="begin"/>
      </w:r>
      <w:r>
        <w:instrText xml:space="preserve"> XE "&lt;statement-label&gt;" </w:instrText>
      </w:r>
      <w:r>
        <w:fldChar w:fldCharType="end"/>
      </w:r>
      <w:r>
        <w:fldChar w:fldCharType="begin"/>
      </w:r>
      <w:r>
        <w:instrText xml:space="preserve"> XE "&lt;statement-label-list&gt;" </w:instrText>
      </w:r>
      <w:r>
        <w:fldChar w:fldCharType="end"/>
      </w:r>
      <w:r>
        <w:fldChar w:fldCharType="begin"/>
      </w:r>
      <w:r>
        <w:instrText xml:space="preserve"> XE "&lt;identifier-statement-label&gt;" </w:instrText>
      </w:r>
      <w:r>
        <w:fldChar w:fldCharType="end"/>
      </w:r>
      <w:r>
        <w:fldChar w:fldCharType="begin"/>
      </w:r>
      <w:r>
        <w:instrText xml:space="preserve"> XE "&lt;line-number-label&gt;" </w:instrText>
      </w:r>
      <w:r>
        <w:fldChar w:fldCharType="end"/>
      </w:r>
    </w:p>
    <w:p w:rsidR="002F6822" w:rsidRDefault="005F1BC7">
      <w:pPr>
        <w:pStyle w:val="Code"/>
      </w:pPr>
      <w:r>
        <w:t xml:space="preserve">statement-label-definition = LINE-START ((identifier-statement-label </w:t>
      </w:r>
      <w:r>
        <w:t xml:space="preserve">“:”) / (line-number-label [“:”] )) </w:t>
      </w:r>
    </w:p>
    <w:p w:rsidR="002F6822" w:rsidRDefault="005F1BC7">
      <w:pPr>
        <w:pStyle w:val="Code"/>
      </w:pPr>
      <w:r>
        <w:t xml:space="preserve">statement-label = identifier-statement-label / line-number-label </w:t>
      </w:r>
    </w:p>
    <w:p w:rsidR="002F6822" w:rsidRDefault="005F1BC7">
      <w:pPr>
        <w:pStyle w:val="Code"/>
      </w:pPr>
      <w:r>
        <w:t xml:space="preserve">statement-label-list = statement-label [“,” statement-label] </w:t>
      </w:r>
    </w:p>
    <w:p w:rsidR="002F6822" w:rsidRDefault="005F1BC7">
      <w:pPr>
        <w:pStyle w:val="Code"/>
      </w:pPr>
      <w:r>
        <w:t xml:space="preserve">identifier-statement-label = IDENTIFIER </w:t>
      </w:r>
    </w:p>
    <w:p w:rsidR="002F6822" w:rsidRDefault="005F1BC7">
      <w:pPr>
        <w:pStyle w:val="Code"/>
      </w:pPr>
      <w:r>
        <w:t xml:space="preserve">line-number-label = INTEGER </w:t>
      </w:r>
    </w:p>
    <w:p w:rsidR="002F6822" w:rsidRDefault="005F1BC7">
      <w:pPr>
        <w:spacing w:after="73"/>
      </w:pPr>
      <w:r>
        <w:rPr>
          <w:i/>
        </w:rPr>
        <w:t>Static Semantics.</w:t>
      </w:r>
      <w:r>
        <w:t xml:space="preserve"> </w:t>
      </w:r>
    </w:p>
    <w:p w:rsidR="002F6822" w:rsidRDefault="005F1BC7">
      <w:pPr>
        <w:numPr>
          <w:ilvl w:val="0"/>
          <w:numId w:val="102"/>
        </w:numPr>
      </w:pPr>
      <w:r>
        <w:t xml:space="preserve">The name value of the &lt;IDENTIFIER&gt; in &lt;identifier-statement-label&gt; might not be "Randomize". </w:t>
      </w:r>
      <w:r>
        <w:t xml:space="preserve"> </w:t>
      </w:r>
      <w:r>
        <w:tab/>
        <w:t>If &lt;statement-label&gt; is an &lt;INTEGER&gt;, it data value MUST be in the inclusive range 0 to 2,147,483,647.</w:t>
      </w:r>
    </w:p>
    <w:p w:rsidR="002F6822" w:rsidRDefault="005F1BC7">
      <w:pPr>
        <w:numPr>
          <w:ilvl w:val="0"/>
          <w:numId w:val="102"/>
        </w:numPr>
      </w:pPr>
      <w:r>
        <w:t xml:space="preserve">The </w:t>
      </w:r>
      <w:r>
        <w:rPr>
          <w:i/>
        </w:rPr>
        <w:t>label value</w:t>
      </w:r>
      <w:r>
        <w:t xml:space="preserve"> of a &lt;statement-label-definition&gt; is the </w:t>
      </w:r>
      <w:r>
        <w:t xml:space="preserve">label value of its constituent &lt;identifier-statement-label&gt; or its constituent &lt;line-number-label&gt;. </w:t>
      </w:r>
    </w:p>
    <w:p w:rsidR="002F6822" w:rsidRDefault="005F1BC7">
      <w:pPr>
        <w:numPr>
          <w:ilvl w:val="0"/>
          <w:numId w:val="102"/>
        </w:numPr>
      </w:pPr>
      <w:r>
        <w:t xml:space="preserve">The label value of a &lt;statement-label&gt; is the label value of its constituent &lt;identifier-statement-label&gt; or its constituent &lt;line-number-label&gt;. </w:t>
      </w:r>
    </w:p>
    <w:p w:rsidR="002F6822" w:rsidRDefault="005F1BC7">
      <w:pPr>
        <w:numPr>
          <w:ilvl w:val="0"/>
          <w:numId w:val="102"/>
        </w:numPr>
      </w:pPr>
      <w:r>
        <w:t>The labe</w:t>
      </w:r>
      <w:r>
        <w:t xml:space="preserve">l value of an &lt;identifier-statement-label&gt; is the name value of its constituent &lt;IDENTIFIER&gt; element. </w:t>
      </w:r>
    </w:p>
    <w:p w:rsidR="002F6822" w:rsidRDefault="005F1BC7">
      <w:pPr>
        <w:numPr>
          <w:ilvl w:val="0"/>
          <w:numId w:val="102"/>
        </w:numPr>
      </w:pPr>
      <w:r>
        <w:t xml:space="preserve">The label value of a &lt;line-number-label&gt; is the data value of its constituent &lt;INTEGER&gt; element. </w:t>
      </w:r>
    </w:p>
    <w:p w:rsidR="002F6822" w:rsidRDefault="005F1BC7">
      <w:pPr>
        <w:numPr>
          <w:ilvl w:val="0"/>
          <w:numId w:val="102"/>
        </w:numPr>
      </w:pPr>
      <w:r>
        <w:t>It is an error for a procedure declaration to contain m</w:t>
      </w:r>
      <w:r>
        <w:t xml:space="preserve">ore than one &lt;statement-label-definition&gt; with the same label value. </w:t>
      </w:r>
    </w:p>
    <w:p w:rsidR="002F6822" w:rsidRDefault="005F1BC7">
      <w:pPr>
        <w:spacing w:after="73"/>
      </w:pPr>
      <w:r>
        <w:rPr>
          <w:i/>
        </w:rPr>
        <w:t xml:space="preserve"> </w:t>
      </w:r>
    </w:p>
    <w:p w:rsidR="002F6822" w:rsidRDefault="005F1BC7">
      <w:pPr>
        <w:spacing w:line="246" w:lineRule="auto"/>
        <w:ind w:left="-5"/>
      </w:pPr>
      <w:r>
        <w:rPr>
          <w:i/>
        </w:rPr>
        <w:t>Runtime Semantics.</w:t>
      </w:r>
    </w:p>
    <w:p w:rsidR="002F6822" w:rsidRDefault="005F1BC7">
      <w:pPr>
        <w:numPr>
          <w:ilvl w:val="0"/>
          <w:numId w:val="102"/>
        </w:numPr>
        <w:spacing w:after="265"/>
      </w:pPr>
      <w:r>
        <w:t xml:space="preserve">Executing a &lt;statement-label-definition&gt; has no observable effect. </w:t>
      </w:r>
    </w:p>
    <w:p w:rsidR="002F6822" w:rsidRDefault="005F1BC7">
      <w:pPr>
        <w:pStyle w:val="Heading4"/>
      </w:pPr>
      <w:bookmarkStart w:id="181" w:name="section_91937632ab864e69a916f81a5ce151aa"/>
      <w:bookmarkStart w:id="182" w:name="_Toc166942537"/>
      <w:r>
        <w:lastRenderedPageBreak/>
        <w:t>Rem Statement</w:t>
      </w:r>
      <w:bookmarkEnd w:id="181"/>
      <w:bookmarkEnd w:id="182"/>
      <w:r>
        <w:fldChar w:fldCharType="begin"/>
      </w:r>
      <w:r>
        <w:instrText xml:space="preserve"> XE "&lt;rem-statement&gt;" </w:instrText>
      </w:r>
      <w:r>
        <w:fldChar w:fldCharType="end"/>
      </w:r>
    </w:p>
    <w:p w:rsidR="002F6822" w:rsidRDefault="005F1BC7">
      <w:r>
        <w:t xml:space="preserve">A &lt;rem-statement&gt; contains program commentary text that is </w:t>
      </w:r>
      <w:r>
        <w:t xml:space="preserve">that has no effect upon the meaning of the program. </w:t>
      </w:r>
    </w:p>
    <w:p w:rsidR="002F6822" w:rsidRDefault="005F1BC7">
      <w:pPr>
        <w:pStyle w:val="Code"/>
      </w:pPr>
      <w:r>
        <w:t xml:space="preserve">rem-statement = "Rem" comment-body </w:t>
      </w:r>
    </w:p>
    <w:p w:rsidR="002F6822" w:rsidRDefault="005F1BC7">
      <w:pPr>
        <w:spacing w:line="246" w:lineRule="auto"/>
        <w:ind w:left="-5"/>
      </w:pPr>
      <w:r>
        <w:rPr>
          <w:i/>
        </w:rPr>
        <w:t xml:space="preserve">Runtime Semantics. </w:t>
      </w:r>
    </w:p>
    <w:p w:rsidR="002F6822" w:rsidRDefault="005F1BC7">
      <w:pPr>
        <w:pStyle w:val="ListParagraph"/>
        <w:numPr>
          <w:ilvl w:val="0"/>
          <w:numId w:val="103"/>
        </w:numPr>
      </w:pPr>
      <w:r>
        <w:t xml:space="preserve">Executing a &lt;rem-statement&gt; has no observable effect. </w:t>
      </w:r>
    </w:p>
    <w:p w:rsidR="002F6822" w:rsidRDefault="005F1BC7">
      <w:pPr>
        <w:pStyle w:val="Heading3"/>
      </w:pPr>
      <w:bookmarkStart w:id="183" w:name="section_70d423da18b442d298979f0b8100786b"/>
      <w:bookmarkStart w:id="184" w:name="_Toc166942538"/>
      <w:r>
        <w:t>Control Statements</w:t>
      </w:r>
      <w:bookmarkEnd w:id="183"/>
      <w:bookmarkEnd w:id="184"/>
      <w:r>
        <w:fldChar w:fldCharType="begin"/>
      </w:r>
      <w:r>
        <w:instrText xml:space="preserve"> XE "&lt;control-statement&gt;" </w:instrText>
      </w:r>
      <w:r>
        <w:fldChar w:fldCharType="end"/>
      </w:r>
      <w:r>
        <w:fldChar w:fldCharType="begin"/>
      </w:r>
      <w:r>
        <w:instrText xml:space="preserve"> XE "&lt;control-statement-except-multiline-if&gt;" </w:instrText>
      </w:r>
      <w:r>
        <w:fldChar w:fldCharType="end"/>
      </w:r>
    </w:p>
    <w:p w:rsidR="002F6822" w:rsidRDefault="005F1BC7">
      <w:r>
        <w:rPr>
          <w:i/>
        </w:rPr>
        <w:t>Control statements</w:t>
      </w:r>
      <w:r>
        <w:t xml:space="preserve"> determine the flow of execution within a program. </w:t>
      </w:r>
    </w:p>
    <w:p w:rsidR="002F6822" w:rsidRDefault="005F1BC7">
      <w:pPr>
        <w:pStyle w:val="Code"/>
      </w:pPr>
      <w:r>
        <w:t xml:space="preserve">control-statement = if-statement / control-statement-except-multiline-if </w:t>
      </w:r>
    </w:p>
    <w:p w:rsidR="002F6822" w:rsidRDefault="002F6822">
      <w:pPr>
        <w:pStyle w:val="Code"/>
      </w:pPr>
    </w:p>
    <w:p w:rsidR="002F6822" w:rsidRDefault="005F1BC7">
      <w:pPr>
        <w:pStyle w:val="Code"/>
      </w:pPr>
      <w:r>
        <w:t>control-statement-except-multiline-if = call-statement / while-statement / for-statement / exit-for-statemen</w:t>
      </w:r>
      <w:r>
        <w:t>t / do-statement / exit-do-statement / single-line-if-statement /  select-case-statement /stop-statement / goto-statement / on-goto-statement / gosub-statement / return-statement / on-gosub-statement /for-each-statement / exit-sub-statement / exit-function</w:t>
      </w:r>
      <w:r>
        <w:t>-statement / exit-property-statement / raiseevent-statement / with-statement / end-statement / assert-statement</w:t>
      </w:r>
    </w:p>
    <w:p w:rsidR="002F6822" w:rsidRDefault="005F1BC7">
      <w:pPr>
        <w:pStyle w:val="Heading4"/>
      </w:pPr>
      <w:bookmarkStart w:id="185" w:name="section_f7c864a88fce49dc834730dc749d6576"/>
      <w:bookmarkStart w:id="186" w:name="_Toc166942539"/>
      <w:r>
        <w:t>Call Statement</w:t>
      </w:r>
      <w:bookmarkEnd w:id="185"/>
      <w:bookmarkEnd w:id="186"/>
      <w:r>
        <w:fldChar w:fldCharType="begin"/>
      </w:r>
      <w:r>
        <w:instrText xml:space="preserve"> XE "&lt;call-statement&gt;" </w:instrText>
      </w:r>
      <w:r>
        <w:fldChar w:fldCharType="end"/>
      </w:r>
    </w:p>
    <w:p w:rsidR="002F6822" w:rsidRDefault="005F1BC7">
      <w:r>
        <w:t xml:space="preserve">A &lt;call-statement&gt; invokes a subroutine or function, discarding any return value. </w:t>
      </w:r>
    </w:p>
    <w:p w:rsidR="002F6822" w:rsidRDefault="005F1BC7">
      <w:pPr>
        <w:pStyle w:val="Code"/>
      </w:pPr>
      <w:r>
        <w:t>call-statement = "Cal</w:t>
      </w:r>
      <w:r>
        <w:t xml:space="preserve">l" (simple-name-expression / member-access-expression / index-expression / with-expression)  </w:t>
      </w:r>
    </w:p>
    <w:p w:rsidR="002F6822" w:rsidRDefault="005F1BC7">
      <w:pPr>
        <w:pStyle w:val="Code"/>
      </w:pPr>
      <w:r>
        <w:t xml:space="preserve">call-statement =/ (simple-name-expression / member-access-expression / with-expression) argument-list </w:t>
      </w:r>
    </w:p>
    <w:p w:rsidR="002F6822" w:rsidRDefault="005F1BC7">
      <w:pPr>
        <w:spacing w:after="281" w:line="246" w:lineRule="auto"/>
        <w:ind w:left="-5"/>
      </w:pPr>
      <w:r>
        <w:rPr>
          <w:i/>
        </w:rPr>
        <w:t>Static semantics.</w:t>
      </w:r>
      <w:r>
        <w:t xml:space="preserve"> </w:t>
      </w:r>
    </w:p>
    <w:p w:rsidR="002F6822" w:rsidRDefault="005F1BC7">
      <w:pPr>
        <w:pStyle w:val="ListParagraph"/>
        <w:numPr>
          <w:ilvl w:val="0"/>
          <w:numId w:val="104"/>
        </w:numPr>
      </w:pPr>
      <w:r>
        <w:t xml:space="preserve">If the </w:t>
      </w:r>
      <w:r>
        <w:rPr>
          <w:b/>
        </w:rPr>
        <w:t>Call</w:t>
      </w:r>
      <w:r>
        <w:t xml:space="preserve"> keyword is omitted, the first positional argument, if any, can only represent a &lt;with-expression&gt; if it is directly preceded by whitespace.</w:t>
      </w:r>
      <w:r>
        <w:rPr>
          <w:i/>
        </w:rPr>
        <w:t xml:space="preserve"> </w:t>
      </w:r>
    </w:p>
    <w:p w:rsidR="002F6822" w:rsidRDefault="005F1BC7">
      <w:pPr>
        <w:pStyle w:val="ListParagraph"/>
        <w:numPr>
          <w:ilvl w:val="0"/>
          <w:numId w:val="104"/>
        </w:numPr>
      </w:pPr>
      <w:r>
        <w:t xml:space="preserve">The specified argument list is determined as follows: </w:t>
      </w:r>
    </w:p>
    <w:p w:rsidR="002F6822" w:rsidRDefault="005F1BC7">
      <w:pPr>
        <w:pStyle w:val="ListParagraph"/>
        <w:numPr>
          <w:ilvl w:val="1"/>
          <w:numId w:val="104"/>
        </w:numPr>
      </w:pPr>
      <w:r>
        <w:t xml:space="preserve">If the </w:t>
      </w:r>
      <w:r>
        <w:rPr>
          <w:b/>
        </w:rPr>
        <w:t>Call</w:t>
      </w:r>
      <w:r>
        <w:t xml:space="preserve"> keyword is specified: </w:t>
      </w:r>
    </w:p>
    <w:p w:rsidR="002F6822" w:rsidRDefault="005F1BC7">
      <w:pPr>
        <w:pStyle w:val="ListParagraph"/>
        <w:numPr>
          <w:ilvl w:val="2"/>
          <w:numId w:val="104"/>
        </w:numPr>
      </w:pPr>
      <w:r>
        <w:t>If a &lt;call-statement&gt; el</w:t>
      </w:r>
      <w:r>
        <w:t xml:space="preserve">ement’s referenced expression is an &lt;index-expression&gt;, the </w:t>
      </w:r>
      <w:r>
        <w:rPr>
          <w:i/>
        </w:rPr>
        <w:t>specified argument list</w:t>
      </w:r>
      <w:r>
        <w:t xml:space="preserve"> is this expression’s argument list. </w:t>
      </w:r>
    </w:p>
    <w:p w:rsidR="002F6822" w:rsidRDefault="005F1BC7">
      <w:pPr>
        <w:pStyle w:val="ListParagraph"/>
        <w:numPr>
          <w:ilvl w:val="2"/>
          <w:numId w:val="104"/>
        </w:numPr>
      </w:pPr>
      <w:r>
        <w:t xml:space="preserve">Otherwise, the specified argument list is an empty argument list. </w:t>
      </w:r>
    </w:p>
    <w:p w:rsidR="002F6822" w:rsidRDefault="005F1BC7">
      <w:pPr>
        <w:pStyle w:val="ListParagraph"/>
        <w:numPr>
          <w:ilvl w:val="1"/>
          <w:numId w:val="104"/>
        </w:numPr>
      </w:pPr>
      <w:r>
        <w:t xml:space="preserve">Otherwise, if the </w:t>
      </w:r>
      <w:r>
        <w:rPr>
          <w:b/>
        </w:rPr>
        <w:t>Call</w:t>
      </w:r>
      <w:r>
        <w:t xml:space="preserve"> keyword is omitted, the specified argument li</w:t>
      </w:r>
      <w:r>
        <w:t xml:space="preserve">st is &lt;argument-list&gt;. </w:t>
      </w:r>
    </w:p>
    <w:p w:rsidR="002F6822" w:rsidRDefault="005F1BC7">
      <w:pPr>
        <w:pStyle w:val="ListParagraph"/>
        <w:numPr>
          <w:ilvl w:val="0"/>
          <w:numId w:val="104"/>
        </w:numPr>
      </w:pPr>
      <w:r>
        <w:t xml:space="preserve">A </w:t>
      </w:r>
      <w:r>
        <w:rPr>
          <w:b/>
        </w:rPr>
        <w:t>&lt;</w:t>
      </w:r>
      <w:r>
        <w:t xml:space="preserve">call-statement&gt; is invalid if any of the following is true: </w:t>
      </w:r>
    </w:p>
    <w:p w:rsidR="002F6822" w:rsidRDefault="005F1BC7">
      <w:pPr>
        <w:pStyle w:val="ListParagraph"/>
        <w:numPr>
          <w:ilvl w:val="1"/>
          <w:numId w:val="104"/>
        </w:numPr>
      </w:pPr>
      <w:r>
        <w:t xml:space="preserve">The referenced expression is not classified as a variable, function, subroutine or unbound member. </w:t>
      </w:r>
    </w:p>
    <w:p w:rsidR="002F6822" w:rsidRDefault="005F1BC7">
      <w:pPr>
        <w:pStyle w:val="ListParagraph"/>
        <w:numPr>
          <w:ilvl w:val="1"/>
          <w:numId w:val="104"/>
        </w:numPr>
      </w:pPr>
      <w:r>
        <w:t>The referenced expression is classified as a variable and one of the</w:t>
      </w:r>
      <w:r>
        <w:t xml:space="preserve"> following is true: </w:t>
      </w:r>
    </w:p>
    <w:p w:rsidR="002F6822" w:rsidRDefault="005F1BC7">
      <w:pPr>
        <w:pStyle w:val="ListParagraph"/>
        <w:numPr>
          <w:ilvl w:val="2"/>
          <w:numId w:val="104"/>
        </w:numPr>
      </w:pPr>
      <w:r>
        <w:lastRenderedPageBreak/>
        <w:t xml:space="preserve">The declared type of the referenced expression is a type other than a specific class or </w:t>
      </w:r>
      <w:r>
        <w:rPr>
          <w:b/>
        </w:rPr>
        <w:t>Object</w:t>
      </w:r>
      <w:r>
        <w:t xml:space="preserve">. </w:t>
      </w:r>
    </w:p>
    <w:p w:rsidR="002F6822" w:rsidRDefault="005F1BC7">
      <w:pPr>
        <w:pStyle w:val="ListParagraph"/>
        <w:numPr>
          <w:ilvl w:val="2"/>
          <w:numId w:val="104"/>
        </w:numPr>
      </w:pPr>
      <w:r>
        <w:t xml:space="preserve">The declared type of the referenced expression is a specific class without a default function or subroutine. </w:t>
      </w:r>
    </w:p>
    <w:p w:rsidR="002F6822" w:rsidRDefault="005F1BC7">
      <w:pPr>
        <w:pStyle w:val="ListParagraph"/>
        <w:numPr>
          <w:ilvl w:val="2"/>
          <w:numId w:val="104"/>
        </w:numPr>
      </w:pPr>
      <w:r>
        <w:t>The declared type of the ref</w:t>
      </w:r>
      <w:r>
        <w:t xml:space="preserve">erenced expression is a specific class with a default function or subroutine whose parameter list is incompatible with the specified argument list. </w:t>
      </w:r>
    </w:p>
    <w:p w:rsidR="002F6822" w:rsidRDefault="005F1BC7">
      <w:pPr>
        <w:pStyle w:val="ListParagraph"/>
        <w:numPr>
          <w:ilvl w:val="0"/>
          <w:numId w:val="104"/>
        </w:numPr>
      </w:pPr>
      <w:r>
        <w:t>The referenced expression is classified as a function or subroutine and its referenced procedure’s paramete</w:t>
      </w:r>
      <w:r>
        <w:t xml:space="preserve">r list is incompatible with the specified argument list. </w:t>
      </w:r>
    </w:p>
    <w:p w:rsidR="002F6822" w:rsidRDefault="005F1BC7">
      <w:pPr>
        <w:spacing w:after="281"/>
        <w:ind w:left="10"/>
      </w:pPr>
      <w:r>
        <w:rPr>
          <w:i/>
        </w:rPr>
        <w:t>Runtime semantics.</w:t>
      </w:r>
      <w:r>
        <w:t xml:space="preserve"> </w:t>
      </w:r>
    </w:p>
    <w:p w:rsidR="002F6822" w:rsidRDefault="005F1BC7">
      <w:pPr>
        <w:spacing w:after="281"/>
        <w:ind w:left="10"/>
      </w:pPr>
      <w:r>
        <w:t xml:space="preserve">At runtime, the procedure referenced by the expression is invoked, as follows: </w:t>
      </w:r>
    </w:p>
    <w:p w:rsidR="002F6822" w:rsidRDefault="005F1BC7">
      <w:pPr>
        <w:pStyle w:val="ListParagraph"/>
        <w:numPr>
          <w:ilvl w:val="0"/>
          <w:numId w:val="105"/>
        </w:numPr>
      </w:pPr>
      <w:r>
        <w:t>If the expression is classified as an unbound member, the member is resolved as a variable, proper</w:t>
      </w:r>
      <w:r>
        <w:t>ty, function or subroutine, and evaluation continues as if the expression had statically been resolved as a variable expression, property expression, function expression or subroutine expression, respectively.</w:t>
      </w:r>
    </w:p>
    <w:p w:rsidR="002F6822" w:rsidRDefault="005F1BC7">
      <w:pPr>
        <w:pStyle w:val="ListParagraph"/>
        <w:numPr>
          <w:ilvl w:val="0"/>
          <w:numId w:val="105"/>
        </w:numPr>
      </w:pPr>
      <w:r>
        <w:t xml:space="preserve">If the expression is classified as a function </w:t>
      </w:r>
      <w:r>
        <w:t xml:space="preserve">or subroutine, the expression’s referenced procedure is invoked with the specified argument list. Any return value resulting from the invocation is discarded. </w:t>
      </w:r>
    </w:p>
    <w:p w:rsidR="002F6822" w:rsidRDefault="005F1BC7">
      <w:pPr>
        <w:pStyle w:val="ListParagraph"/>
        <w:numPr>
          <w:ilvl w:val="0"/>
          <w:numId w:val="105"/>
        </w:numPr>
      </w:pPr>
      <w:r>
        <w:t xml:space="preserve">If the expression is classified as a variable: </w:t>
      </w:r>
    </w:p>
    <w:p w:rsidR="002F6822" w:rsidRDefault="005F1BC7">
      <w:pPr>
        <w:pStyle w:val="ListParagraph"/>
        <w:numPr>
          <w:ilvl w:val="1"/>
          <w:numId w:val="105"/>
        </w:numPr>
      </w:pPr>
      <w:r>
        <w:t>If the expression’s data value is an object with</w:t>
      </w:r>
      <w:r>
        <w:t xml:space="preserve"> a public default function or subroutine, this default procedure is invoked with the specified argument list. </w:t>
      </w:r>
    </w:p>
    <w:p w:rsidR="002F6822" w:rsidRDefault="005F1BC7">
      <w:pPr>
        <w:pStyle w:val="ListParagraph"/>
        <w:numPr>
          <w:ilvl w:val="1"/>
          <w:numId w:val="105"/>
        </w:numPr>
      </w:pPr>
      <w:r>
        <w:t>If the expression’s data value is an object with a public default property, runtime error 450 (Wrong number of arguments or invalid property assi</w:t>
      </w:r>
      <w:r>
        <w:t xml:space="preserve">gnment) is raised. </w:t>
      </w:r>
    </w:p>
    <w:p w:rsidR="002F6822" w:rsidRDefault="005F1BC7">
      <w:pPr>
        <w:pStyle w:val="ListParagraph"/>
        <w:numPr>
          <w:ilvl w:val="1"/>
          <w:numId w:val="105"/>
        </w:numPr>
      </w:pPr>
      <w:r>
        <w:t xml:space="preserve">Otherwise, runtime error 438 (Object doesn’t support this property or method) is raised. </w:t>
      </w:r>
    </w:p>
    <w:p w:rsidR="002F6822" w:rsidRDefault="005F1BC7">
      <w:pPr>
        <w:pStyle w:val="ListParagraph"/>
        <w:numPr>
          <w:ilvl w:val="0"/>
          <w:numId w:val="105"/>
        </w:numPr>
      </w:pPr>
      <w:r>
        <w:t xml:space="preserve">If the expression is classified as a property, runtime error 450 (Wrong number of arguments or invalid property assignment) is raised. </w:t>
      </w:r>
    </w:p>
    <w:p w:rsidR="002F6822" w:rsidRDefault="005F1BC7">
      <w:pPr>
        <w:pStyle w:val="Heading4"/>
      </w:pPr>
      <w:bookmarkStart w:id="187" w:name="section_4f2f6c463c094a6d905bfe6658405b6f"/>
      <w:bookmarkStart w:id="188" w:name="_Toc166942540"/>
      <w:r>
        <w:t>While Stat</w:t>
      </w:r>
      <w:r>
        <w:t>ement</w:t>
      </w:r>
      <w:bookmarkEnd w:id="187"/>
      <w:bookmarkEnd w:id="188"/>
      <w:r>
        <w:fldChar w:fldCharType="begin"/>
      </w:r>
      <w:r>
        <w:instrText xml:space="preserve"> XE "&lt;while-statement&gt;" </w:instrText>
      </w:r>
      <w:r>
        <w:fldChar w:fldCharType="end"/>
      </w:r>
    </w:p>
    <w:p w:rsidR="002F6822" w:rsidRDefault="005F1BC7">
      <w:pPr>
        <w:spacing w:after="246"/>
        <w:ind w:left="10"/>
      </w:pPr>
      <w:r>
        <w:t xml:space="preserve">A &lt;while-statement&gt; executes a sequence of statements as long as a specified pre-condition is True. </w:t>
      </w:r>
    </w:p>
    <w:p w:rsidR="002F6822" w:rsidRDefault="005F1BC7">
      <w:pPr>
        <w:pStyle w:val="Code"/>
      </w:pPr>
      <w:r>
        <w:t xml:space="preserve">while-statement = "While" boolean-expression EOS  statement-block  "Wend"  </w:t>
      </w:r>
    </w:p>
    <w:p w:rsidR="002F6822" w:rsidRDefault="005F1BC7">
      <w:pPr>
        <w:spacing w:line="246" w:lineRule="auto"/>
        <w:ind w:left="-5"/>
      </w:pPr>
      <w:r>
        <w:rPr>
          <w:i/>
        </w:rPr>
        <w:t xml:space="preserve">Runtime Semantics. </w:t>
      </w:r>
    </w:p>
    <w:p w:rsidR="002F6822" w:rsidRDefault="005F1BC7">
      <w:r>
        <w:t>The &lt;boolean-expression&gt;</w:t>
      </w:r>
      <w:r>
        <w:t xml:space="preserve"> is repeatedly evaluated until the value of an evaluation is the data value False. Each time an evaluation of the &lt;boolean-expression&gt; has the data value True, the &lt;statement-block&gt; is executed prior to the next evaluation of &lt;boolean-expression&gt;. </w:t>
      </w:r>
    </w:p>
    <w:p w:rsidR="002F6822" w:rsidRDefault="005F1BC7">
      <w:pPr>
        <w:pStyle w:val="Heading4"/>
      </w:pPr>
      <w:bookmarkStart w:id="189" w:name="section_389b1dc4e6084ed0ae64d88f62f12ea3"/>
      <w:bookmarkStart w:id="190" w:name="_Toc166942541"/>
      <w:r>
        <w:t>For Sta</w:t>
      </w:r>
      <w:r>
        <w:t>tement</w:t>
      </w:r>
      <w:bookmarkEnd w:id="189"/>
      <w:bookmarkEnd w:id="190"/>
      <w:r>
        <w:fldChar w:fldCharType="begin"/>
      </w:r>
      <w:r>
        <w:instrText xml:space="preserve"> XE "&lt;for-statement&gt;" </w:instrText>
      </w:r>
      <w:r>
        <w:fldChar w:fldCharType="end"/>
      </w:r>
      <w:r>
        <w:fldChar w:fldCharType="begin"/>
      </w:r>
      <w:r>
        <w:instrText xml:space="preserve"> XE "&lt;simple-for-statement&gt;" </w:instrText>
      </w:r>
      <w:r>
        <w:fldChar w:fldCharType="end"/>
      </w:r>
      <w:r>
        <w:fldChar w:fldCharType="begin"/>
      </w:r>
      <w:r>
        <w:instrText xml:space="preserve"> XE "&lt;explicit-for-statement&gt;" </w:instrText>
      </w:r>
      <w:r>
        <w:fldChar w:fldCharType="end"/>
      </w:r>
      <w:r>
        <w:fldChar w:fldCharType="begin"/>
      </w:r>
      <w:r>
        <w:instrText xml:space="preserve"> XE "&lt;nested-for-statement&gt;" </w:instrText>
      </w:r>
      <w:r>
        <w:fldChar w:fldCharType="end"/>
      </w:r>
      <w:r>
        <w:fldChar w:fldCharType="begin"/>
      </w:r>
      <w:r>
        <w:instrText xml:space="preserve"> XE "&lt;for-clause&gt;" </w:instrText>
      </w:r>
      <w:r>
        <w:fldChar w:fldCharType="end"/>
      </w:r>
      <w:r>
        <w:fldChar w:fldCharType="begin"/>
      </w:r>
      <w:r>
        <w:instrText xml:space="preserve"> XE "&lt;start-value&gt;" </w:instrText>
      </w:r>
      <w:r>
        <w:fldChar w:fldCharType="end"/>
      </w:r>
      <w:r>
        <w:fldChar w:fldCharType="begin"/>
      </w:r>
      <w:r>
        <w:instrText xml:space="preserve"> XE "&lt;end-value&gt;" </w:instrText>
      </w:r>
      <w:r>
        <w:fldChar w:fldCharType="end"/>
      </w:r>
      <w:r>
        <w:fldChar w:fldCharType="begin"/>
      </w:r>
      <w:r>
        <w:instrText xml:space="preserve"> XE "&lt;step-clause&gt;" </w:instrText>
      </w:r>
      <w:r>
        <w:fldChar w:fldCharType="end"/>
      </w:r>
      <w:r>
        <w:fldChar w:fldCharType="begin"/>
      </w:r>
      <w:r>
        <w:instrText xml:space="preserve"> XE "&lt;step-increment&gt;" </w:instrText>
      </w:r>
      <w:r>
        <w:fldChar w:fldCharType="end"/>
      </w:r>
    </w:p>
    <w:p w:rsidR="002F6822" w:rsidRDefault="005F1BC7">
      <w:r>
        <w:t>A &lt;for-statement&gt; ex</w:t>
      </w:r>
      <w:r>
        <w:t xml:space="preserve">ecutes a sequence of statements a specified number of times. </w:t>
      </w:r>
    </w:p>
    <w:p w:rsidR="002F6822" w:rsidRDefault="005F1BC7">
      <w:pPr>
        <w:pStyle w:val="Code"/>
      </w:pPr>
      <w:r>
        <w:t xml:space="preserve">for-statement = simple-for-statement / explicit-for-statement  </w:t>
      </w:r>
    </w:p>
    <w:p w:rsidR="002F6822" w:rsidRDefault="005F1BC7">
      <w:pPr>
        <w:pStyle w:val="Code"/>
      </w:pPr>
      <w:r>
        <w:t xml:space="preserve"> </w:t>
      </w:r>
    </w:p>
    <w:p w:rsidR="002F6822" w:rsidRDefault="005F1BC7">
      <w:pPr>
        <w:pStyle w:val="Code"/>
      </w:pPr>
      <w:r>
        <w:t xml:space="preserve">simple-for-statement = for-clause EOS statement-block “Next” </w:t>
      </w:r>
    </w:p>
    <w:p w:rsidR="002F6822" w:rsidRDefault="002F6822">
      <w:pPr>
        <w:pStyle w:val="Code"/>
      </w:pPr>
    </w:p>
    <w:p w:rsidR="002F6822" w:rsidRDefault="005F1BC7">
      <w:pPr>
        <w:pStyle w:val="Code"/>
      </w:pPr>
      <w:r>
        <w:t xml:space="preserve">explicit-for-statement = for-clause EOS statement-block </w:t>
      </w:r>
    </w:p>
    <w:p w:rsidR="002F6822" w:rsidRDefault="005F1BC7">
      <w:pPr>
        <w:pStyle w:val="Code"/>
      </w:pPr>
      <w:r>
        <w:t xml:space="preserve">(“Next” / (nested-for-statement “,”)) bound-variable-expression </w:t>
      </w:r>
    </w:p>
    <w:p w:rsidR="002F6822" w:rsidRDefault="005F1BC7">
      <w:pPr>
        <w:pStyle w:val="Code"/>
      </w:pPr>
      <w:r>
        <w:t xml:space="preserve">nested-for-statement = explicit-for-statement / explicit-for-each-statement </w:t>
      </w:r>
    </w:p>
    <w:p w:rsidR="002F6822" w:rsidRDefault="005F1BC7">
      <w:pPr>
        <w:pStyle w:val="Code"/>
      </w:pPr>
      <w:r>
        <w:t xml:space="preserve">for-clause = “For” bound-variable-expression “=” start-value “To” end-value [step-clause] </w:t>
      </w:r>
    </w:p>
    <w:p w:rsidR="002F6822" w:rsidRDefault="005F1BC7">
      <w:pPr>
        <w:pStyle w:val="Code"/>
      </w:pPr>
      <w:r>
        <w:t>start-value = expressio</w:t>
      </w:r>
      <w:r>
        <w:t xml:space="preserve">n </w:t>
      </w:r>
    </w:p>
    <w:p w:rsidR="002F6822" w:rsidRDefault="005F1BC7">
      <w:pPr>
        <w:pStyle w:val="Code"/>
      </w:pPr>
      <w:r>
        <w:t xml:space="preserve">end-value = expression </w:t>
      </w:r>
    </w:p>
    <w:p w:rsidR="002F6822" w:rsidRDefault="005F1BC7">
      <w:pPr>
        <w:pStyle w:val="Code"/>
      </w:pPr>
      <w:r>
        <w:t xml:space="preserve">step-clause = Step" step-increment  </w:t>
      </w:r>
    </w:p>
    <w:p w:rsidR="002F6822" w:rsidRDefault="005F1BC7">
      <w:pPr>
        <w:pStyle w:val="Code"/>
      </w:pPr>
      <w:r>
        <w:t xml:space="preserve">step-increment = expression </w:t>
      </w:r>
    </w:p>
    <w:p w:rsidR="002F6822" w:rsidRDefault="005F1BC7">
      <w:pPr>
        <w:spacing w:line="246" w:lineRule="auto"/>
        <w:ind w:left="-5"/>
      </w:pPr>
      <w:r>
        <w:rPr>
          <w:i/>
        </w:rPr>
        <w:t>Static Semantics</w:t>
      </w:r>
      <w:r>
        <w:t xml:space="preserve">. </w:t>
      </w:r>
    </w:p>
    <w:p w:rsidR="002F6822" w:rsidRDefault="005F1BC7">
      <w:pPr>
        <w:pStyle w:val="ListParagraph"/>
        <w:numPr>
          <w:ilvl w:val="0"/>
          <w:numId w:val="106"/>
        </w:numPr>
      </w:pPr>
      <w:r>
        <w:t xml:space="preserve">If no &lt;step-clause&gt; is present, the &lt;step-increment&gt; value is the integer data value 1. </w:t>
      </w:r>
    </w:p>
    <w:p w:rsidR="002F6822" w:rsidRDefault="005F1BC7">
      <w:pPr>
        <w:pStyle w:val="ListParagraph"/>
        <w:numPr>
          <w:ilvl w:val="0"/>
          <w:numId w:val="106"/>
        </w:numPr>
      </w:pPr>
      <w:r>
        <w:t>The &lt;bound-variable-expression&gt; within the &lt;for-clause&gt;</w:t>
      </w:r>
      <w:r>
        <w:t xml:space="preserve"> of an &lt;explicit-for-statement&gt; MUST resolve to the same variable as the &lt;bound-variable-expression&gt; following the &lt;statement-block&gt;. The declared type of &lt;bound-variable-expression&gt; MUST be a numeric value type or </w:t>
      </w:r>
      <w:r>
        <w:rPr>
          <w:b/>
        </w:rPr>
        <w:t>Variant</w:t>
      </w:r>
      <w:r>
        <w:t xml:space="preserve">. </w:t>
      </w:r>
    </w:p>
    <w:p w:rsidR="002F6822" w:rsidRDefault="005F1BC7">
      <w:pPr>
        <w:pStyle w:val="ListParagraph"/>
        <w:numPr>
          <w:ilvl w:val="0"/>
          <w:numId w:val="106"/>
        </w:numPr>
      </w:pPr>
      <w:r>
        <w:t>The declared type of &lt;start-val</w:t>
      </w:r>
      <w:r>
        <w:t xml:space="preserve">ue&gt;, &lt;end-value&gt;, and &lt;step-increment&gt; MUST be statically </w:t>
      </w:r>
      <w:r>
        <w:rPr>
          <w:b/>
        </w:rPr>
        <w:t>Let</w:t>
      </w:r>
      <w:r>
        <w:t xml:space="preserve">-coercible to </w:t>
      </w:r>
      <w:r>
        <w:rPr>
          <w:b/>
        </w:rPr>
        <w:t>Double</w:t>
      </w:r>
      <w:r>
        <w:t xml:space="preserve">. </w:t>
      </w:r>
    </w:p>
    <w:p w:rsidR="002F6822" w:rsidRDefault="005F1BC7">
      <w:pPr>
        <w:spacing w:line="246" w:lineRule="auto"/>
        <w:ind w:left="-5"/>
      </w:pPr>
      <w:r>
        <w:rPr>
          <w:i/>
        </w:rPr>
        <w:t xml:space="preserve">Runtime Semantics. </w:t>
      </w:r>
    </w:p>
    <w:p w:rsidR="002F6822" w:rsidRDefault="005F1BC7">
      <w:pPr>
        <w:pStyle w:val="ListParagraph"/>
        <w:numPr>
          <w:ilvl w:val="0"/>
          <w:numId w:val="107"/>
        </w:numPr>
      </w:pPr>
      <w:r>
        <w:t>The expressions &lt;start-value&gt;, &lt;end-value&gt;, and &lt;step-increment&gt; are evaluated once, in order, and prior to any of the following computations. If the va</w:t>
      </w:r>
      <w:r>
        <w:t xml:space="preserve">lue of &lt;start-value&gt;, &lt;end-value&gt;, and &lt;step-increment&gt; are not Let-coercible to </w:t>
      </w:r>
      <w:r>
        <w:rPr>
          <w:b/>
        </w:rPr>
        <w:t>Double</w:t>
      </w:r>
      <w:r>
        <w:t>, error 13 (Type mismatch) is raised immediately. Otherwise, proceed with the following algorithm using the original, uncoerced values.</w:t>
      </w:r>
      <w:r>
        <w:rPr>
          <w:i/>
        </w:rPr>
        <w:t xml:space="preserve"> </w:t>
      </w:r>
    </w:p>
    <w:p w:rsidR="002F6822" w:rsidRDefault="005F1BC7">
      <w:pPr>
        <w:pStyle w:val="ListParagraph"/>
        <w:numPr>
          <w:ilvl w:val="0"/>
          <w:numId w:val="107"/>
        </w:numPr>
      </w:pPr>
      <w:r>
        <w:t>Execution of the &lt;for-statement&gt;</w:t>
      </w:r>
      <w:r>
        <w:t xml:space="preserve"> proceeds according to the following algorithm:</w:t>
      </w:r>
      <w:r>
        <w:rPr>
          <w:i/>
        </w:rPr>
        <w:t xml:space="preserve"> </w:t>
      </w:r>
    </w:p>
    <w:p w:rsidR="002F6822" w:rsidRDefault="005F1BC7">
      <w:pPr>
        <w:pStyle w:val="ListParagraph"/>
        <w:numPr>
          <w:ilvl w:val="1"/>
          <w:numId w:val="108"/>
        </w:numPr>
      </w:pPr>
      <w:r>
        <w:t xml:space="preserve">If the data value of &lt;step-increment&gt; is zero or a positive number, and the value of &lt;bound-variable-expression&gt; is greater than the value of &lt;end-value&gt;, then execution of the &lt;for-statement&gt; immediately </w:t>
      </w:r>
      <w:r>
        <w:t>completes; otherwise, advance to Step 2.</w:t>
      </w:r>
      <w:r>
        <w:rPr>
          <w:b/>
          <w:i/>
        </w:rPr>
        <w:t xml:space="preserve"> </w:t>
      </w:r>
    </w:p>
    <w:p w:rsidR="002F6822" w:rsidRDefault="005F1BC7">
      <w:pPr>
        <w:pStyle w:val="ListParagraph"/>
        <w:numPr>
          <w:ilvl w:val="1"/>
          <w:numId w:val="108"/>
        </w:numPr>
      </w:pPr>
      <w:r>
        <w:t>If the data value of &lt;step-increment&gt; is a negative number, and the value of &lt;bound-variable-expression&gt; is less than the value of &lt;end-value&gt;, execution of the &lt;for-statement&gt; immediately completes; otherwise, adv</w:t>
      </w:r>
      <w:r>
        <w:t>ance to Step 3.</w:t>
      </w:r>
      <w:r>
        <w:rPr>
          <w:b/>
          <w:i/>
        </w:rPr>
        <w:t xml:space="preserve"> </w:t>
      </w:r>
    </w:p>
    <w:p w:rsidR="002F6822" w:rsidRDefault="005F1BC7">
      <w:pPr>
        <w:pStyle w:val="ListParagraph"/>
        <w:numPr>
          <w:ilvl w:val="1"/>
          <w:numId w:val="108"/>
        </w:numPr>
      </w:pPr>
      <w:r>
        <w:t>The &lt;statement-block&gt; is executed. If a &lt;nested-for-statement&gt; is present, it is then executed. Finally, the value of &lt;bound-variable-expression&gt; is added to the value of &lt;step-increment&gt; and Let-assigned back to &lt;bound-variable-expression</w:t>
      </w:r>
      <w:r>
        <w:t>&gt;. Execution then repeats at step 1.</w:t>
      </w:r>
    </w:p>
    <w:p w:rsidR="002F6822" w:rsidRDefault="005F1BC7">
      <w:pPr>
        <w:pStyle w:val="ListParagraph"/>
        <w:numPr>
          <w:ilvl w:val="0"/>
          <w:numId w:val="107"/>
        </w:numPr>
      </w:pPr>
      <w:r>
        <w:t>If a &lt;goto-statement&gt; defined outside the &lt;for-statement&gt; causes a &lt;statement&gt; within &lt;statement-block&gt; to be executed, the expressions &lt;start-value&gt;, &lt;end-value&gt;, and &lt;step-increment&gt; are not evaluated. If execution of</w:t>
      </w:r>
      <w:r>
        <w:t xml:space="preserve"> the &lt;statement-block&gt; completes and reaches the end of the &lt;statement-block&gt; without having evaluated &lt;start-value&gt;, &lt;end-value&gt; and &lt;step-increment&gt; during this execution of the enclosing procedure, an error is generated (number 92, “For loop not initial</w:t>
      </w:r>
      <w:r>
        <w:t>ized”). This occurs even if &lt;statement-block&gt; contains an assignment expression that initializes &lt;bound-variable-expression&gt; explicitly. Otherwise, if the expressions &lt;start-value&gt;, &lt;end-value&gt;, and &lt;step-increment&gt; have already been evaluated, the algorit</w:t>
      </w:r>
      <w:r>
        <w:t xml:space="preserve">hm continues at Step 3 according to the rules defined for execution of a &lt;for-statement&gt;. </w:t>
      </w:r>
    </w:p>
    <w:p w:rsidR="002F6822" w:rsidRDefault="005F1BC7">
      <w:pPr>
        <w:pStyle w:val="ListParagraph"/>
        <w:numPr>
          <w:ilvl w:val="0"/>
          <w:numId w:val="107"/>
        </w:numPr>
      </w:pPr>
      <w:r>
        <w:t>When the &lt;for-statement&gt; has finished executing, the value of &lt;bound-variable-expression&gt; remains at the value it held as of the loop completion.</w:t>
      </w:r>
      <w:r>
        <w:rPr>
          <w:b/>
        </w:rPr>
        <w:t xml:space="preserve"> </w:t>
      </w:r>
    </w:p>
    <w:p w:rsidR="002F6822" w:rsidRDefault="005F1BC7">
      <w:pPr>
        <w:pStyle w:val="Heading4"/>
      </w:pPr>
      <w:bookmarkStart w:id="191" w:name="section_b132463afd2541438fc7a443930e0651"/>
      <w:bookmarkStart w:id="192" w:name="_Toc166942542"/>
      <w:r>
        <w:lastRenderedPageBreak/>
        <w:t>For Each Statement</w:t>
      </w:r>
      <w:bookmarkEnd w:id="191"/>
      <w:bookmarkEnd w:id="192"/>
      <w:r>
        <w:fldChar w:fldCharType="begin"/>
      </w:r>
      <w:r>
        <w:instrText xml:space="preserve"> XE "&lt;for-each-statement&gt;" </w:instrText>
      </w:r>
      <w:r>
        <w:fldChar w:fldCharType="end"/>
      </w:r>
      <w:r>
        <w:fldChar w:fldCharType="begin"/>
      </w:r>
      <w:r>
        <w:instrText xml:space="preserve"> XE "&lt;simple-for-each-statement&gt;" </w:instrText>
      </w:r>
      <w:r>
        <w:fldChar w:fldCharType="end"/>
      </w:r>
      <w:r>
        <w:fldChar w:fldCharType="begin"/>
      </w:r>
      <w:r>
        <w:instrText xml:space="preserve"> XE "&lt;explicit-for-each-statement&gt;" </w:instrText>
      </w:r>
      <w:r>
        <w:fldChar w:fldCharType="end"/>
      </w:r>
      <w:r>
        <w:fldChar w:fldCharType="begin"/>
      </w:r>
      <w:r>
        <w:instrText xml:space="preserve"> XE "&lt;for-each-clause&gt;" </w:instrText>
      </w:r>
      <w:r>
        <w:fldChar w:fldCharType="end"/>
      </w:r>
      <w:r>
        <w:fldChar w:fldCharType="begin"/>
      </w:r>
      <w:r>
        <w:instrText xml:space="preserve"> XE "&lt;collection&gt;" </w:instrText>
      </w:r>
      <w:r>
        <w:fldChar w:fldCharType="end"/>
      </w:r>
    </w:p>
    <w:p w:rsidR="002F6822" w:rsidRDefault="005F1BC7">
      <w:r>
        <w:t xml:space="preserve">A &lt;for-each-statement&gt; executes a sequence of statements once for each element of a collection. </w:t>
      </w:r>
    </w:p>
    <w:p w:rsidR="002F6822" w:rsidRDefault="005F1BC7">
      <w:pPr>
        <w:pStyle w:val="Code"/>
      </w:pPr>
      <w:r>
        <w:t>for-each</w:t>
      </w:r>
      <w:r>
        <w:t>-statement = simple-for-each-statement / explicit-for-each-statement</w:t>
      </w:r>
    </w:p>
    <w:p w:rsidR="002F6822" w:rsidRDefault="005F1BC7">
      <w:pPr>
        <w:pStyle w:val="Code"/>
      </w:pPr>
      <w:r>
        <w:t xml:space="preserve"> </w:t>
      </w:r>
    </w:p>
    <w:p w:rsidR="002F6822" w:rsidRDefault="005F1BC7">
      <w:pPr>
        <w:pStyle w:val="Code"/>
      </w:pPr>
      <w:r>
        <w:t xml:space="preserve">simple-for-each-statement = for-each-clause EOS statement-block “Next” </w:t>
      </w:r>
    </w:p>
    <w:p w:rsidR="002F6822" w:rsidRDefault="005F1BC7">
      <w:pPr>
        <w:pStyle w:val="Code"/>
      </w:pPr>
      <w:r>
        <w:t xml:space="preserve"> </w:t>
      </w:r>
    </w:p>
    <w:p w:rsidR="002F6822" w:rsidRDefault="005F1BC7">
      <w:pPr>
        <w:pStyle w:val="Code"/>
      </w:pPr>
      <w:r>
        <w:t xml:space="preserve">explicit-for-each-statement = for-each-clause EOS statement-block </w:t>
      </w:r>
    </w:p>
    <w:p w:rsidR="002F6822" w:rsidRDefault="005F1BC7">
      <w:pPr>
        <w:pStyle w:val="Code"/>
      </w:pPr>
      <w:r>
        <w:t xml:space="preserve"> (“Next” / (nested-for-statement “,”)) bound</w:t>
      </w:r>
      <w:r>
        <w:t xml:space="preserve">-variable-expression </w:t>
      </w:r>
    </w:p>
    <w:p w:rsidR="002F6822" w:rsidRDefault="005F1BC7">
      <w:pPr>
        <w:pStyle w:val="Code"/>
      </w:pPr>
      <w:r>
        <w:t xml:space="preserve"> </w:t>
      </w:r>
    </w:p>
    <w:p w:rsidR="002F6822" w:rsidRDefault="005F1BC7">
      <w:pPr>
        <w:pStyle w:val="Code"/>
      </w:pPr>
      <w:r>
        <w:t xml:space="preserve">for-each-clause = “For” “Each” bound-variable-expression “In” collection </w:t>
      </w:r>
    </w:p>
    <w:p w:rsidR="002F6822" w:rsidRDefault="005F1BC7">
      <w:pPr>
        <w:pStyle w:val="Code"/>
      </w:pPr>
      <w:r>
        <w:t xml:space="preserve">collection = expression </w:t>
      </w:r>
    </w:p>
    <w:p w:rsidR="002F6822" w:rsidRDefault="005F1BC7">
      <w:pPr>
        <w:spacing w:line="246" w:lineRule="auto"/>
        <w:ind w:left="-5"/>
      </w:pPr>
      <w:r>
        <w:rPr>
          <w:i/>
        </w:rPr>
        <w:t>Static Semantics</w:t>
      </w:r>
      <w:r>
        <w:t xml:space="preserve">. </w:t>
      </w:r>
    </w:p>
    <w:p w:rsidR="002F6822" w:rsidRDefault="005F1BC7">
      <w:pPr>
        <w:pStyle w:val="ListParagraph"/>
        <w:numPr>
          <w:ilvl w:val="0"/>
          <w:numId w:val="109"/>
        </w:numPr>
        <w:spacing w:after="56" w:line="281" w:lineRule="auto"/>
      </w:pPr>
      <w:r>
        <w:t>The &lt;bound-variable-expression&gt; within the &lt;for-each-clause&gt; of an &lt;explicit-for-each-statement&gt; MUST resolve to t</w:t>
      </w:r>
      <w:r>
        <w:t xml:space="preserve">he same variable as the &lt;bound-variable-expression&gt; following the keyword </w:t>
      </w:r>
      <w:r>
        <w:rPr>
          <w:b/>
        </w:rPr>
        <w:t>Next</w:t>
      </w:r>
      <w:r>
        <w:t xml:space="preserve">. </w:t>
      </w:r>
    </w:p>
    <w:p w:rsidR="002F6822" w:rsidRDefault="005F1BC7">
      <w:pPr>
        <w:pStyle w:val="ListParagraph"/>
        <w:numPr>
          <w:ilvl w:val="0"/>
          <w:numId w:val="109"/>
        </w:numPr>
      </w:pPr>
      <w:r>
        <w:t xml:space="preserve">If the declared type of &lt;collection&gt; is array then the declared type of &lt;bound-variable-expression&gt; MUST be </w:t>
      </w:r>
      <w:r>
        <w:rPr>
          <w:b/>
        </w:rPr>
        <w:t>Variant</w:t>
      </w:r>
      <w:r>
        <w:t xml:space="preserve">. </w:t>
      </w:r>
    </w:p>
    <w:p w:rsidR="002F6822" w:rsidRDefault="005F1BC7">
      <w:pPr>
        <w:spacing w:after="73"/>
      </w:pPr>
      <w:r>
        <w:t xml:space="preserve"> </w:t>
      </w:r>
    </w:p>
    <w:p w:rsidR="002F6822" w:rsidRDefault="005F1BC7">
      <w:pPr>
        <w:spacing w:line="246" w:lineRule="auto"/>
        <w:ind w:left="-5"/>
      </w:pPr>
      <w:r>
        <w:rPr>
          <w:i/>
        </w:rPr>
        <w:t>Runtime Semantics.</w:t>
      </w:r>
    </w:p>
    <w:p w:rsidR="002F6822" w:rsidRDefault="005F1BC7">
      <w:pPr>
        <w:pStyle w:val="ListParagraph"/>
        <w:numPr>
          <w:ilvl w:val="0"/>
          <w:numId w:val="110"/>
        </w:numPr>
      </w:pPr>
      <w:r>
        <w:t>The expression &lt;collection&gt;</w:t>
      </w:r>
      <w:r>
        <w:t xml:space="preserve"> is evaluated once prior to any of the following computations. </w:t>
      </w:r>
    </w:p>
    <w:p w:rsidR="002F6822" w:rsidRDefault="005F1BC7">
      <w:pPr>
        <w:pStyle w:val="ListParagraph"/>
        <w:numPr>
          <w:ilvl w:val="0"/>
          <w:numId w:val="110"/>
        </w:numPr>
      </w:pPr>
      <w:r>
        <w:t xml:space="preserve">If the data value of &lt;collection&gt; is an array: </w:t>
      </w:r>
    </w:p>
    <w:p w:rsidR="002F6822" w:rsidRDefault="005F1BC7">
      <w:pPr>
        <w:pStyle w:val="ListParagraph"/>
        <w:numPr>
          <w:ilvl w:val="1"/>
          <w:numId w:val="110"/>
        </w:numPr>
      </w:pPr>
      <w:r>
        <w:t xml:space="preserve">If the array has no elements, then execution of the &lt;for-each-statement&gt; immediately completes. </w:t>
      </w:r>
    </w:p>
    <w:p w:rsidR="002F6822" w:rsidRDefault="005F1BC7">
      <w:pPr>
        <w:pStyle w:val="ListParagraph"/>
        <w:numPr>
          <w:ilvl w:val="1"/>
          <w:numId w:val="110"/>
        </w:numPr>
      </w:pPr>
      <w:r>
        <w:t xml:space="preserve">If the declared type of the array is </w:t>
      </w:r>
      <w:r>
        <w:rPr>
          <w:b/>
        </w:rPr>
        <w:t>Object</w:t>
      </w:r>
      <w:r>
        <w:t xml:space="preserve">, then the &lt;bound-variable-expression&gt; is </w:t>
      </w:r>
      <w:r>
        <w:rPr>
          <w:b/>
        </w:rPr>
        <w:t>Set</w:t>
      </w:r>
      <w:r>
        <w:t xml:space="preserve">-assigned to the first element in the array. Otherwise, the &lt;bound-variable-expression&gt; is Let-assigned to the first element in the array. </w:t>
      </w:r>
    </w:p>
    <w:p w:rsidR="002F6822" w:rsidRDefault="005F1BC7">
      <w:pPr>
        <w:pStyle w:val="ListParagraph"/>
        <w:numPr>
          <w:ilvl w:val="1"/>
          <w:numId w:val="110"/>
        </w:numPr>
      </w:pPr>
      <w:r>
        <w:t>After &lt;bound-variable-expression&gt; has been set, the &lt;statement-block&gt; i</w:t>
      </w:r>
      <w:r>
        <w:t xml:space="preserve">s executed. If a &lt;nested-for-statement&gt; is present, it is then executed. </w:t>
      </w:r>
    </w:p>
    <w:p w:rsidR="002F6822" w:rsidRDefault="005F1BC7">
      <w:pPr>
        <w:pStyle w:val="ListParagraph"/>
        <w:numPr>
          <w:ilvl w:val="1"/>
          <w:numId w:val="110"/>
        </w:numPr>
      </w:pPr>
      <w:r>
        <w:t>Once the &lt;statement-block&gt; and, if present, the &lt;nested-for-statement&gt; have completed execution, &lt;bound-variable-expression&gt; is Let-assigned to the next element in the array (or Set-</w:t>
      </w:r>
      <w:r>
        <w:t xml:space="preserve">assigned if it is an array of Object). If and only if there are no more elements in the array, then execution of the &lt;for-each-statement&gt; immediately completes. Otherwise, &lt;statement-block&gt; is executed again, followed by &lt;nested-for-statement&gt; if present, </w:t>
      </w:r>
      <w:r>
        <w:t xml:space="preserve">and this step is repeated. </w:t>
      </w:r>
    </w:p>
    <w:p w:rsidR="002F6822" w:rsidRDefault="005F1BC7">
      <w:pPr>
        <w:pStyle w:val="ListParagraph"/>
        <w:numPr>
          <w:ilvl w:val="1"/>
          <w:numId w:val="110"/>
        </w:numPr>
      </w:pPr>
      <w:r>
        <w:t xml:space="preserve">When the &lt;for-each-statement&gt; has finished executing, the value of &lt;bound-variable-expression&gt; is the data value of the last element of the array. </w:t>
      </w:r>
    </w:p>
    <w:p w:rsidR="002F6822" w:rsidRDefault="005F1BC7">
      <w:pPr>
        <w:pStyle w:val="ListParagraph"/>
        <w:numPr>
          <w:ilvl w:val="0"/>
          <w:numId w:val="110"/>
        </w:numPr>
      </w:pPr>
      <w:r>
        <w:t xml:space="preserve">If the data value of &lt;collection&gt; is not an array: </w:t>
      </w:r>
    </w:p>
    <w:p w:rsidR="002F6822" w:rsidRDefault="005F1BC7">
      <w:pPr>
        <w:pStyle w:val="ListParagraph"/>
        <w:numPr>
          <w:ilvl w:val="1"/>
          <w:numId w:val="110"/>
        </w:numPr>
      </w:pPr>
      <w:r>
        <w:t>The data value of &lt;collectio</w:t>
      </w:r>
      <w:r>
        <w:t>n&gt; MUST be an object-reference to an external object that supports an implementation-defined enumeration interface. The &lt;bound-variable-expression&gt; is either Let-assigned or Set-assigned to the first element in &lt;collection&gt; in an implementation-defined man</w:t>
      </w:r>
      <w:r>
        <w:t xml:space="preserve">ner. </w:t>
      </w:r>
    </w:p>
    <w:p w:rsidR="002F6822" w:rsidRDefault="005F1BC7">
      <w:pPr>
        <w:pStyle w:val="ListParagraph"/>
        <w:numPr>
          <w:ilvl w:val="1"/>
          <w:numId w:val="110"/>
        </w:numPr>
      </w:pPr>
      <w:r>
        <w:t xml:space="preserve">After &lt;bound-variable-expression&gt; has been set, the &lt;statement-block&gt; is executed. If a &lt;nested-for-statement&gt; is present, it is then executed. </w:t>
      </w:r>
    </w:p>
    <w:p w:rsidR="002F6822" w:rsidRDefault="005F1BC7">
      <w:pPr>
        <w:pStyle w:val="ListParagraph"/>
        <w:numPr>
          <w:ilvl w:val="1"/>
          <w:numId w:val="110"/>
        </w:numPr>
      </w:pPr>
      <w:r>
        <w:lastRenderedPageBreak/>
        <w:t>Once the &lt;statement-block&gt; and, if present, the &lt;nested-for-statement&gt; have completed execution, &lt;bound-v</w:t>
      </w:r>
      <w:r>
        <w:t>ariable-expression&gt; is Set-assigned to the next element in &lt;collection&gt; in an implementation-defined manner. If there are no more elements in &lt;collection&gt;, then execution of the &lt;for-each-statement&gt; immediately completes. Otherwise, &lt;statement-block&gt; is ex</w:t>
      </w:r>
      <w:r>
        <w:t xml:space="preserve">ecuted again, followed by &lt;nested-for-statement&gt; if present, and this step is repeated. </w:t>
      </w:r>
    </w:p>
    <w:p w:rsidR="002F6822" w:rsidRDefault="005F1BC7">
      <w:pPr>
        <w:pStyle w:val="ListParagraph"/>
        <w:numPr>
          <w:ilvl w:val="1"/>
          <w:numId w:val="110"/>
        </w:numPr>
      </w:pPr>
      <w:r>
        <w:t xml:space="preserve">When the &lt;for-each-statement&gt; has finished executing, the value of &lt;bound-variable-expression&gt; is the data value of the last element in &lt;collection&gt;. </w:t>
      </w:r>
    </w:p>
    <w:p w:rsidR="002F6822" w:rsidRDefault="005F1BC7">
      <w:pPr>
        <w:pStyle w:val="ListParagraph"/>
        <w:numPr>
          <w:ilvl w:val="0"/>
          <w:numId w:val="110"/>
        </w:numPr>
      </w:pPr>
      <w:r>
        <w:t>If a &lt;goto-state</w:t>
      </w:r>
      <w:r>
        <w:t xml:space="preserve">ment&gt; defined outside the &lt;for-each-statement&gt; causes a &lt;statement&gt; within &lt;statement-block&gt; to be executed, the expression &lt;collection&gt; is not evaluated. If execution of the &lt;statement-block&gt; completes and reaches the end of the &lt;statement-block&gt; without </w:t>
      </w:r>
      <w:r>
        <w:t>having evaluated &lt;collection&gt; during this execution of the enclosing procedure, an error is generated (number 92, "For loop not initialized"). This occurs even if &lt;statement-block&gt; contains an assignment expression that initializes &lt;bound-variable-expressi</w:t>
      </w:r>
      <w:r>
        <w:t xml:space="preserve">on&gt; explicitly. Otherwise, if the expression &lt;collection&gt; has already been evaluated, the algorithm continues according to the rules defined for execution of a &lt;for-each-statement&gt; over the &lt;collection&gt;. </w:t>
      </w:r>
    </w:p>
    <w:p w:rsidR="002F6822" w:rsidRDefault="005F1BC7">
      <w:pPr>
        <w:pStyle w:val="Heading5"/>
      </w:pPr>
      <w:bookmarkStart w:id="193" w:name="section_ce63be3aaa7a4f5fbcf8a2d266bf7cfc"/>
      <w:bookmarkStart w:id="194" w:name="_Toc166942543"/>
      <w:r>
        <w:t>Array Enumeration Order</w:t>
      </w:r>
      <w:bookmarkEnd w:id="193"/>
      <w:bookmarkEnd w:id="194"/>
    </w:p>
    <w:p w:rsidR="002F6822" w:rsidRDefault="005F1BC7">
      <w:pPr>
        <w:numPr>
          <w:ilvl w:val="0"/>
          <w:numId w:val="111"/>
        </w:numPr>
      </w:pPr>
      <w:r>
        <w:t>When enumerating the elemen</w:t>
      </w:r>
      <w:r>
        <w:t xml:space="preserve">ts of an array, the </w:t>
      </w:r>
      <w:r>
        <w:rPr>
          <w:i/>
        </w:rPr>
        <w:t>first element</w:t>
      </w:r>
      <w:r>
        <w:t xml:space="preserve"> is defined to be the element at which all array indices are at the lower bound of their respective array dimensions. </w:t>
      </w:r>
    </w:p>
    <w:p w:rsidR="002F6822" w:rsidRDefault="005F1BC7">
      <w:pPr>
        <w:numPr>
          <w:ilvl w:val="0"/>
          <w:numId w:val="111"/>
        </w:numPr>
      </w:pPr>
      <w:r>
        <w:t xml:space="preserve">The </w:t>
      </w:r>
      <w:r>
        <w:rPr>
          <w:i/>
        </w:rPr>
        <w:t>next element</w:t>
      </w:r>
      <w:r>
        <w:t xml:space="preserve"> is the obtained by incrementing the array index at the leftmost dimension. If increment</w:t>
      </w:r>
      <w:r>
        <w:t xml:space="preserve">ing a dimension brings it above its upper bound, that dimension is set to its lower bound and the next dimension to the right is incremented. </w:t>
      </w:r>
    </w:p>
    <w:p w:rsidR="002F6822" w:rsidRDefault="005F1BC7">
      <w:pPr>
        <w:numPr>
          <w:ilvl w:val="0"/>
          <w:numId w:val="111"/>
        </w:numPr>
        <w:spacing w:after="263"/>
      </w:pPr>
      <w:r>
        <w:t>The</w:t>
      </w:r>
      <w:r>
        <w:rPr>
          <w:i/>
        </w:rPr>
        <w:t xml:space="preserve"> last element</w:t>
      </w:r>
      <w:r>
        <w:t xml:space="preserve"> is defined to be the element at which all array indices are at the upper bound of their respecti</w:t>
      </w:r>
      <w:r>
        <w:t xml:space="preserve">ve array dimensions. </w:t>
      </w:r>
    </w:p>
    <w:p w:rsidR="002F6822" w:rsidRDefault="005F1BC7">
      <w:pPr>
        <w:pStyle w:val="Heading4"/>
      </w:pPr>
      <w:bookmarkStart w:id="195" w:name="section_aa978e906240454ca7af0a3e80779dc7"/>
      <w:bookmarkStart w:id="196" w:name="_Toc166942544"/>
      <w:r>
        <w:t>Exit For Statement</w:t>
      </w:r>
      <w:bookmarkEnd w:id="195"/>
      <w:bookmarkEnd w:id="196"/>
      <w:r>
        <w:fldChar w:fldCharType="begin"/>
      </w:r>
      <w:r>
        <w:instrText xml:space="preserve"> XE "&lt;exit-for-statement&gt;" </w:instrText>
      </w:r>
      <w:r>
        <w:fldChar w:fldCharType="end"/>
      </w:r>
    </w:p>
    <w:p w:rsidR="002F6822" w:rsidRDefault="005F1BC7">
      <w:pPr>
        <w:pStyle w:val="Code"/>
      </w:pPr>
      <w:r>
        <w:t xml:space="preserve">exit-for-statement = "Exit" "For" </w:t>
      </w:r>
    </w:p>
    <w:p w:rsidR="002F6822" w:rsidRDefault="005F1BC7">
      <w:pPr>
        <w:spacing w:line="246" w:lineRule="auto"/>
        <w:ind w:left="-5"/>
      </w:pPr>
      <w:r>
        <w:rPr>
          <w:i/>
        </w:rPr>
        <w:t>Static Semantics</w:t>
      </w:r>
      <w:r>
        <w:t xml:space="preserve">. </w:t>
      </w:r>
    </w:p>
    <w:p w:rsidR="002F6822" w:rsidRDefault="005F1BC7">
      <w:pPr>
        <w:numPr>
          <w:ilvl w:val="0"/>
          <w:numId w:val="111"/>
        </w:numPr>
      </w:pPr>
      <w:r>
        <w:t xml:space="preserve">An &lt;exit-for-statement&gt; MUST be lexically contained inside a &lt;for-statement&gt; or a &lt;for-each-statement&gt;. </w:t>
      </w:r>
    </w:p>
    <w:p w:rsidR="002F6822" w:rsidRDefault="005F1BC7">
      <w:pPr>
        <w:spacing w:after="32"/>
        <w:ind w:left="720"/>
      </w:pPr>
      <w:r>
        <w:t xml:space="preserve"> </w:t>
      </w:r>
    </w:p>
    <w:p w:rsidR="002F6822" w:rsidRDefault="005F1BC7">
      <w:pPr>
        <w:spacing w:line="246" w:lineRule="auto"/>
        <w:ind w:left="-5"/>
      </w:pPr>
      <w:r>
        <w:rPr>
          <w:i/>
        </w:rPr>
        <w:t>Runtime Semantics.</w:t>
      </w:r>
    </w:p>
    <w:p w:rsidR="002F6822" w:rsidRDefault="005F1BC7">
      <w:pPr>
        <w:numPr>
          <w:ilvl w:val="0"/>
          <w:numId w:val="111"/>
        </w:numPr>
        <w:spacing w:after="263"/>
      </w:pPr>
      <w:r>
        <w:t>Execut</w:t>
      </w:r>
      <w:r>
        <w:t>ion of the closest lexically-enclosing &lt;for-statement&gt; or &lt;for-each-statement&gt; enclosing this statement immediately completes. No other statements following the &lt;exit-for-statement&gt; in its containing &lt;statement-block&gt; are executed.</w:t>
      </w:r>
    </w:p>
    <w:p w:rsidR="002F6822" w:rsidRDefault="005F1BC7">
      <w:pPr>
        <w:pStyle w:val="Heading4"/>
      </w:pPr>
      <w:bookmarkStart w:id="197" w:name="section_61d886e0176840328bbbdd3eca7977df"/>
      <w:bookmarkStart w:id="198" w:name="_Toc166942545"/>
      <w:r>
        <w:t>Do Statement</w:t>
      </w:r>
      <w:bookmarkEnd w:id="197"/>
      <w:bookmarkEnd w:id="198"/>
      <w:r>
        <w:fldChar w:fldCharType="begin"/>
      </w:r>
      <w:r>
        <w:instrText xml:space="preserve"> XE "&lt;do-sta</w:instrText>
      </w:r>
      <w:r>
        <w:instrText xml:space="preserve">tement&gt;" </w:instrText>
      </w:r>
      <w:r>
        <w:fldChar w:fldCharType="end"/>
      </w:r>
      <w:r>
        <w:fldChar w:fldCharType="begin"/>
      </w:r>
      <w:r>
        <w:instrText xml:space="preserve"> XE "&lt;condition-clause&gt;" </w:instrText>
      </w:r>
      <w:r>
        <w:fldChar w:fldCharType="end"/>
      </w:r>
      <w:r>
        <w:fldChar w:fldCharType="begin"/>
      </w:r>
      <w:r>
        <w:instrText xml:space="preserve"> XE "&lt;while-clause&gt;" </w:instrText>
      </w:r>
      <w:r>
        <w:fldChar w:fldCharType="end"/>
      </w:r>
      <w:r>
        <w:fldChar w:fldCharType="begin"/>
      </w:r>
      <w:r>
        <w:instrText xml:space="preserve"> XE "&lt;until-clause&gt;" </w:instrText>
      </w:r>
      <w:r>
        <w:fldChar w:fldCharType="end"/>
      </w:r>
    </w:p>
    <w:p w:rsidR="002F6822" w:rsidRDefault="005F1BC7">
      <w:r>
        <w:t xml:space="preserve">A &lt;do-statement&gt; executes a sequence of statements as long as a specified pre/post-condition is True. </w:t>
      </w:r>
    </w:p>
    <w:p w:rsidR="002F6822" w:rsidRDefault="005F1BC7">
      <w:pPr>
        <w:pStyle w:val="Code"/>
      </w:pPr>
      <w:r>
        <w:t xml:space="preserve">do-statement = "Do" [condition-clause] EOS statement-block </w:t>
      </w:r>
    </w:p>
    <w:p w:rsidR="002F6822" w:rsidRDefault="005F1BC7">
      <w:pPr>
        <w:pStyle w:val="Code"/>
        <w:numPr>
          <w:ilvl w:val="0"/>
          <w:numId w:val="0"/>
        </w:numPr>
        <w:ind w:left="216"/>
      </w:pPr>
      <w:r>
        <w:t xml:space="preserve">                 "Loop" [condition-clause] </w:t>
      </w:r>
    </w:p>
    <w:p w:rsidR="002F6822" w:rsidRDefault="005F1BC7">
      <w:pPr>
        <w:pStyle w:val="Code"/>
      </w:pPr>
      <w:r>
        <w:lastRenderedPageBreak/>
        <w:t xml:space="preserve">condition-clause = while-clause / until-clause </w:t>
      </w:r>
    </w:p>
    <w:p w:rsidR="002F6822" w:rsidRDefault="005F1BC7">
      <w:pPr>
        <w:pStyle w:val="Code"/>
      </w:pPr>
      <w:r>
        <w:t xml:space="preserve"> </w:t>
      </w:r>
    </w:p>
    <w:p w:rsidR="002F6822" w:rsidRDefault="005F1BC7">
      <w:pPr>
        <w:pStyle w:val="Code"/>
      </w:pPr>
      <w:r>
        <w:t xml:space="preserve">while-clause = "While" boolean-expression </w:t>
      </w:r>
    </w:p>
    <w:p w:rsidR="002F6822" w:rsidRDefault="005F1BC7">
      <w:pPr>
        <w:pStyle w:val="Code"/>
      </w:pPr>
      <w:r>
        <w:t xml:space="preserve">until-clause = "Until" boolean-expression </w:t>
      </w:r>
    </w:p>
    <w:p w:rsidR="002F6822" w:rsidRDefault="005F1BC7">
      <w:pPr>
        <w:spacing w:line="246" w:lineRule="auto"/>
        <w:ind w:left="-5"/>
      </w:pPr>
      <w:r>
        <w:rPr>
          <w:i/>
        </w:rPr>
        <w:t>Static Semantics</w:t>
      </w:r>
      <w:r>
        <w:t xml:space="preserve">.   </w:t>
      </w:r>
    </w:p>
    <w:p w:rsidR="002F6822" w:rsidRDefault="005F1BC7">
      <w:pPr>
        <w:numPr>
          <w:ilvl w:val="0"/>
          <w:numId w:val="112"/>
        </w:numPr>
      </w:pPr>
      <w:r>
        <w:t>Only one &lt;condition-clause&gt;</w:t>
      </w:r>
      <w:r>
        <w:t xml:space="preserve"> can be specified after the keyword </w:t>
      </w:r>
      <w:r>
        <w:rPr>
          <w:b/>
        </w:rPr>
        <w:t>Do</w:t>
      </w:r>
      <w:r>
        <w:t xml:space="preserve"> or the keyword </w:t>
      </w:r>
      <w:r>
        <w:rPr>
          <w:b/>
        </w:rPr>
        <w:t>Loop</w:t>
      </w:r>
      <w:r>
        <w:t>, not both. If an &lt;until-clause&gt; is specified, the effect is as if it were a &lt;while-clause&gt; with the value of the &lt;boolean-expression&gt; set to "Not (&lt;boolean-expression&gt;)".</w:t>
      </w:r>
    </w:p>
    <w:p w:rsidR="002F6822" w:rsidRDefault="005F1BC7">
      <w:pPr>
        <w:numPr>
          <w:ilvl w:val="0"/>
          <w:numId w:val="112"/>
        </w:numPr>
      </w:pPr>
      <w:r>
        <w:t>If no &lt;condition-clause&gt; i</w:t>
      </w:r>
      <w:r>
        <w:t xml:space="preserve">s specified (either after </w:t>
      </w:r>
      <w:r>
        <w:rPr>
          <w:b/>
        </w:rPr>
        <w:t>Do</w:t>
      </w:r>
      <w:r>
        <w:t xml:space="preserve"> or </w:t>
      </w:r>
      <w:r>
        <w:rPr>
          <w:b/>
        </w:rPr>
        <w:t>Loop</w:t>
      </w:r>
      <w:r>
        <w:t>), the effect is as if a &lt;condition-clause&gt; containing a &lt;while-clause&gt; with the expression "</w:t>
      </w:r>
      <w:r>
        <w:rPr>
          <w:b/>
        </w:rPr>
        <w:t>True</w:t>
      </w:r>
      <w:r>
        <w:t xml:space="preserve">" were specified after </w:t>
      </w:r>
      <w:r>
        <w:rPr>
          <w:b/>
        </w:rPr>
        <w:t>Do</w:t>
      </w:r>
      <w:r>
        <w:t xml:space="preserve">. </w:t>
      </w:r>
    </w:p>
    <w:p w:rsidR="002F6822" w:rsidRDefault="005F1BC7">
      <w:pPr>
        <w:spacing w:after="73"/>
      </w:pPr>
      <w:r>
        <w:rPr>
          <w:i/>
        </w:rPr>
        <w:t xml:space="preserve"> </w:t>
      </w:r>
    </w:p>
    <w:p w:rsidR="002F6822" w:rsidRDefault="005F1BC7">
      <w:pPr>
        <w:spacing w:line="246" w:lineRule="auto"/>
        <w:ind w:left="-5"/>
      </w:pPr>
      <w:r>
        <w:rPr>
          <w:i/>
        </w:rPr>
        <w:t>Runtime Semantics.</w:t>
      </w:r>
    </w:p>
    <w:p w:rsidR="002F6822" w:rsidRDefault="005F1BC7">
      <w:pPr>
        <w:numPr>
          <w:ilvl w:val="0"/>
          <w:numId w:val="112"/>
        </w:numPr>
      </w:pPr>
      <w:r>
        <w:t xml:space="preserve">A &lt;do-statement&gt; repeatedly evaluates its &lt;condition-clause&gt; and executes </w:t>
      </w:r>
      <w:r>
        <w:t xml:space="preserve">the &lt;statement-block&gt; if it evaluates to the data value </w:t>
      </w:r>
      <w:r>
        <w:rPr>
          <w:b/>
        </w:rPr>
        <w:t>True</w:t>
      </w:r>
      <w:r>
        <w:t>. The ordering of the of the evaluation of the &lt;condition-clause&gt; and the execution of the &lt;statement-block&gt; is defined by the following table:</w:t>
      </w:r>
    </w:p>
    <w:p w:rsidR="002F6822" w:rsidRDefault="002F6822"/>
    <w:tbl>
      <w:tblPr>
        <w:tblStyle w:val="Table-ShadedHeader"/>
        <w:tblW w:w="9290" w:type="dxa"/>
        <w:tblLook w:val="04A0" w:firstRow="1" w:lastRow="0" w:firstColumn="1" w:lastColumn="0" w:noHBand="0" w:noVBand="1"/>
      </w:tblPr>
      <w:tblGrid>
        <w:gridCol w:w="3174"/>
        <w:gridCol w:w="6116"/>
      </w:tblGrid>
      <w:tr w:rsidR="002F6822" w:rsidTr="002F6822">
        <w:trPr>
          <w:cnfStyle w:val="100000000000" w:firstRow="1" w:lastRow="0" w:firstColumn="0" w:lastColumn="0" w:oddVBand="0" w:evenVBand="0" w:oddHBand="0" w:evenHBand="0" w:firstRowFirstColumn="0" w:firstRowLastColumn="0" w:lastRowFirstColumn="0" w:lastRowLastColumn="0"/>
          <w:trHeight w:val="296"/>
          <w:tblHeader/>
        </w:trPr>
        <w:tc>
          <w:tcPr>
            <w:tcW w:w="3174" w:type="dxa"/>
          </w:tcPr>
          <w:p w:rsidR="002F6822" w:rsidRDefault="005F1BC7">
            <w:pPr>
              <w:pStyle w:val="TableHeaderText"/>
              <w:spacing w:after="0" w:line="276" w:lineRule="auto"/>
              <w:ind w:left="108"/>
            </w:pPr>
            <w:r>
              <w:t xml:space="preserve">Location of &lt;condition-clause&gt; </w:t>
            </w:r>
          </w:p>
        </w:tc>
        <w:tc>
          <w:tcPr>
            <w:tcW w:w="6116" w:type="dxa"/>
          </w:tcPr>
          <w:p w:rsidR="002F6822" w:rsidRDefault="005F1BC7">
            <w:pPr>
              <w:pStyle w:val="TableHeaderText"/>
              <w:spacing w:after="0" w:line="276" w:lineRule="auto"/>
            </w:pPr>
            <w:r>
              <w:t xml:space="preserve">Result </w:t>
            </w:r>
          </w:p>
        </w:tc>
      </w:tr>
      <w:tr w:rsidR="002F6822" w:rsidTr="002F6822">
        <w:trPr>
          <w:trHeight w:val="547"/>
        </w:trPr>
        <w:tc>
          <w:tcPr>
            <w:tcW w:w="3174" w:type="dxa"/>
          </w:tcPr>
          <w:p w:rsidR="002F6822" w:rsidRDefault="005F1BC7">
            <w:pPr>
              <w:pStyle w:val="TableBodyText"/>
              <w:spacing w:after="0" w:line="276" w:lineRule="auto"/>
              <w:ind w:left="108"/>
            </w:pPr>
            <w:r>
              <w:rPr>
                <w:b/>
              </w:rPr>
              <w:t xml:space="preserve">None specified </w:t>
            </w:r>
          </w:p>
        </w:tc>
        <w:tc>
          <w:tcPr>
            <w:tcW w:w="6116" w:type="dxa"/>
          </w:tcPr>
          <w:p w:rsidR="002F6822" w:rsidRDefault="005F1BC7">
            <w:pPr>
              <w:pStyle w:val="TableBodyText"/>
              <w:spacing w:after="0" w:line="276" w:lineRule="auto"/>
            </w:pPr>
            <w:r>
              <w:t xml:space="preserve">Execution of the loop continues until an &lt;exit-do-statement&gt; is executed. </w:t>
            </w:r>
          </w:p>
        </w:tc>
      </w:tr>
      <w:tr w:rsidR="002F6822" w:rsidTr="002F6822">
        <w:trPr>
          <w:trHeight w:val="1094"/>
        </w:trPr>
        <w:tc>
          <w:tcPr>
            <w:tcW w:w="3174" w:type="dxa"/>
          </w:tcPr>
          <w:p w:rsidR="002F6822" w:rsidRDefault="005F1BC7">
            <w:pPr>
              <w:pStyle w:val="TableBodyText"/>
              <w:spacing w:after="0" w:line="276" w:lineRule="auto"/>
              <w:ind w:left="108"/>
            </w:pPr>
            <w:r>
              <w:rPr>
                <w:b/>
              </w:rPr>
              <w:t xml:space="preserve">Immediately following "Do" </w:t>
            </w:r>
          </w:p>
        </w:tc>
        <w:tc>
          <w:tcPr>
            <w:tcW w:w="6116" w:type="dxa"/>
          </w:tcPr>
          <w:p w:rsidR="002F6822" w:rsidRDefault="005F1BC7">
            <w:pPr>
              <w:pStyle w:val="TableBodyText"/>
              <w:spacing w:after="32"/>
            </w:pPr>
            <w:r>
              <w:t xml:space="preserve">&lt;condition-clause&gt; is evaluated prior to executing &lt;statement-block&gt;. If it evaluates to the data value </w:t>
            </w:r>
            <w:r>
              <w:rPr>
                <w:b/>
              </w:rPr>
              <w:t>False</w:t>
            </w:r>
            <w:r>
              <w:t xml:space="preserve"> then execution of the </w:t>
            </w:r>
          </w:p>
          <w:p w:rsidR="002F6822" w:rsidRDefault="005F1BC7">
            <w:pPr>
              <w:pStyle w:val="TableBodyText"/>
              <w:spacing w:after="0" w:line="276" w:lineRule="auto"/>
            </w:pPr>
            <w:r>
              <w:t>&lt;st</w:t>
            </w:r>
            <w:r>
              <w:t xml:space="preserve">atement-block&gt; and the current statement immediately completes. </w:t>
            </w:r>
          </w:p>
        </w:tc>
      </w:tr>
      <w:tr w:rsidR="002F6822" w:rsidTr="002F6822">
        <w:trPr>
          <w:trHeight w:val="1632"/>
        </w:trPr>
        <w:tc>
          <w:tcPr>
            <w:tcW w:w="3174" w:type="dxa"/>
          </w:tcPr>
          <w:p w:rsidR="002F6822" w:rsidRDefault="005F1BC7">
            <w:pPr>
              <w:pStyle w:val="TableBodyText"/>
              <w:spacing w:after="0" w:line="276" w:lineRule="auto"/>
              <w:ind w:left="108"/>
            </w:pPr>
            <w:r>
              <w:rPr>
                <w:b/>
              </w:rPr>
              <w:t xml:space="preserve">Immediately following "Loop" </w:t>
            </w:r>
          </w:p>
        </w:tc>
        <w:tc>
          <w:tcPr>
            <w:tcW w:w="6116" w:type="dxa"/>
          </w:tcPr>
          <w:p w:rsidR="002F6822" w:rsidRDefault="005F1BC7">
            <w:pPr>
              <w:pStyle w:val="TableBodyText"/>
              <w:spacing w:after="32"/>
            </w:pPr>
            <w:r>
              <w:t xml:space="preserve">The &lt;statement-block&gt; is executed before evaluation of the &lt;condition-clause&gt;. If it evaluates to the data value </w:t>
            </w:r>
            <w:r>
              <w:rPr>
                <w:b/>
              </w:rPr>
              <w:t>True</w:t>
            </w:r>
            <w:r>
              <w:t>, then the &lt;statement-block&gt; is again execu</w:t>
            </w:r>
            <w:r>
              <w:t xml:space="preserve">ted and the process is repeated. </w:t>
            </w:r>
          </w:p>
          <w:p w:rsidR="002F6822" w:rsidRDefault="005F1BC7">
            <w:pPr>
              <w:pStyle w:val="TableBodyText"/>
              <w:spacing w:after="0" w:line="276" w:lineRule="auto"/>
            </w:pPr>
            <w:r>
              <w:t xml:space="preserve">If it evaluates to the data value </w:t>
            </w:r>
            <w:r>
              <w:rPr>
                <w:b/>
              </w:rPr>
              <w:t>False</w:t>
            </w:r>
            <w:r>
              <w:t xml:space="preserve"> then execution of the &lt;statement-block&gt; and the current statement immediately completes. </w:t>
            </w:r>
          </w:p>
        </w:tc>
      </w:tr>
    </w:tbl>
    <w:p w:rsidR="002F6822" w:rsidRDefault="005F1BC7">
      <w:pPr>
        <w:spacing w:after="227"/>
      </w:pPr>
      <w:r>
        <w:t xml:space="preserve"> </w:t>
      </w:r>
    </w:p>
    <w:p w:rsidR="002F6822" w:rsidRDefault="005F1BC7">
      <w:pPr>
        <w:pStyle w:val="Heading4"/>
      </w:pPr>
      <w:bookmarkStart w:id="199" w:name="section_f672b312fe2a4f4d9ad442729b110fe7"/>
      <w:bookmarkStart w:id="200" w:name="_Toc166942546"/>
      <w:r>
        <w:t>Exit Do Statement</w:t>
      </w:r>
      <w:bookmarkEnd w:id="199"/>
      <w:bookmarkEnd w:id="200"/>
      <w:r>
        <w:fldChar w:fldCharType="begin"/>
      </w:r>
      <w:r>
        <w:instrText xml:space="preserve"> XE "&lt;exit-do-statement&gt;" </w:instrText>
      </w:r>
      <w:r>
        <w:fldChar w:fldCharType="end"/>
      </w:r>
    </w:p>
    <w:p w:rsidR="002F6822" w:rsidRDefault="005F1BC7">
      <w:r>
        <w:t xml:space="preserve">exit-do-statement = "Exit" "Do" </w:t>
      </w:r>
    </w:p>
    <w:p w:rsidR="002F6822" w:rsidRDefault="005F1BC7">
      <w:pPr>
        <w:spacing w:line="246" w:lineRule="auto"/>
        <w:ind w:left="-5"/>
      </w:pPr>
      <w:r>
        <w:rPr>
          <w:i/>
        </w:rPr>
        <w:t xml:space="preserve">Static </w:t>
      </w:r>
      <w:r>
        <w:rPr>
          <w:i/>
        </w:rPr>
        <w:t>Semantics</w:t>
      </w:r>
      <w:r>
        <w:t xml:space="preserve">. </w:t>
      </w:r>
    </w:p>
    <w:p w:rsidR="002F6822" w:rsidRDefault="005F1BC7">
      <w:pPr>
        <w:numPr>
          <w:ilvl w:val="0"/>
          <w:numId w:val="112"/>
        </w:numPr>
      </w:pPr>
      <w:r>
        <w:t xml:space="preserve">An &lt;exit-do-statement&gt; MUST be lexically contained inside a &lt;do-statement&gt;. </w:t>
      </w:r>
    </w:p>
    <w:p w:rsidR="002F6822" w:rsidRDefault="005F1BC7">
      <w:pPr>
        <w:spacing w:after="32"/>
        <w:ind w:left="720"/>
      </w:pPr>
      <w:r>
        <w:t xml:space="preserve"> </w:t>
      </w:r>
    </w:p>
    <w:p w:rsidR="002F6822" w:rsidRDefault="005F1BC7">
      <w:pPr>
        <w:spacing w:line="246" w:lineRule="auto"/>
        <w:ind w:left="-5"/>
      </w:pPr>
      <w:r>
        <w:rPr>
          <w:i/>
        </w:rPr>
        <w:t>Runtime Semantics.</w:t>
      </w:r>
    </w:p>
    <w:p w:rsidR="002F6822" w:rsidRDefault="005F1BC7">
      <w:pPr>
        <w:numPr>
          <w:ilvl w:val="0"/>
          <w:numId w:val="112"/>
        </w:numPr>
        <w:spacing w:after="263"/>
      </w:pPr>
      <w:r>
        <w:t>If the &lt;statement-block&gt; causes execution of an &lt;exit-do-statement&gt; whose closest lexically containing &lt;do-statement&gt; is this statement, execution</w:t>
      </w:r>
      <w:r>
        <w:t xml:space="preserve"> of the &lt;statement-block&gt; and of this </w:t>
      </w:r>
      <w:r>
        <w:lastRenderedPageBreak/>
        <w:t>statement immediately completes. No other statements following the &lt;exit-do-statement&gt; in the &lt;statement-block&gt; are executed.</w:t>
      </w:r>
    </w:p>
    <w:p w:rsidR="002F6822" w:rsidRDefault="005F1BC7">
      <w:pPr>
        <w:pStyle w:val="Heading4"/>
      </w:pPr>
      <w:bookmarkStart w:id="201" w:name="section_17ff9b37fbc8491f85b213c3a379acac"/>
      <w:bookmarkStart w:id="202" w:name="_Toc166942547"/>
      <w:r>
        <w:t>If Statement</w:t>
      </w:r>
      <w:bookmarkEnd w:id="201"/>
      <w:bookmarkEnd w:id="202"/>
      <w:r>
        <w:fldChar w:fldCharType="begin"/>
      </w:r>
      <w:r>
        <w:instrText xml:space="preserve"> XE "&lt;if-statement&gt;" </w:instrText>
      </w:r>
      <w:r>
        <w:fldChar w:fldCharType="end"/>
      </w:r>
      <w:r>
        <w:fldChar w:fldCharType="begin"/>
      </w:r>
      <w:r>
        <w:instrText xml:space="preserve"> XE "&lt;else-if-block&gt;" </w:instrText>
      </w:r>
      <w:r>
        <w:fldChar w:fldCharType="end"/>
      </w:r>
      <w:r>
        <w:fldChar w:fldCharType="begin"/>
      </w:r>
      <w:r>
        <w:instrText xml:space="preserve"> XE "&lt;else-block&gt;" </w:instrText>
      </w:r>
      <w:r>
        <w:fldChar w:fldCharType="end"/>
      </w:r>
    </w:p>
    <w:p w:rsidR="002F6822" w:rsidRDefault="005F1BC7">
      <w:r>
        <w:t>An &lt;if-stat</w:t>
      </w:r>
      <w:r>
        <w:t xml:space="preserve">ement&gt; determines whether or not to execute a &lt;statement-block&gt;. </w:t>
      </w:r>
    </w:p>
    <w:p w:rsidR="002F6822" w:rsidRDefault="005F1BC7">
      <w:pPr>
        <w:pStyle w:val="Code"/>
      </w:pPr>
      <w:r>
        <w:t xml:space="preserve">if-statement = LINE-START "If" boolean-expression "Then" EOL statement-block </w:t>
      </w:r>
    </w:p>
    <w:p w:rsidR="002F6822" w:rsidRDefault="005F1BC7">
      <w:pPr>
        <w:pStyle w:val="Code"/>
      </w:pPr>
      <w:r>
        <w:t xml:space="preserve">               *[else-if-block] </w:t>
      </w:r>
    </w:p>
    <w:p w:rsidR="002F6822" w:rsidRDefault="005F1BC7">
      <w:pPr>
        <w:pStyle w:val="Code"/>
      </w:pPr>
      <w:r>
        <w:t xml:space="preserve">               [else-block]   </w:t>
      </w:r>
    </w:p>
    <w:p w:rsidR="002F6822" w:rsidRDefault="005F1BC7">
      <w:pPr>
        <w:pStyle w:val="Code"/>
      </w:pPr>
      <w:r>
        <w:t xml:space="preserve">               LINE-START (("End" "If") / "EndIf</w:t>
      </w:r>
      <w:r>
        <w:t xml:space="preserve">") </w:t>
      </w:r>
    </w:p>
    <w:p w:rsidR="002F6822" w:rsidRDefault="005F1BC7">
      <w:pPr>
        <w:pStyle w:val="Code"/>
      </w:pPr>
      <w:r>
        <w:t xml:space="preserve">else-if-block = LINE-START "ElseIf" boolean-expression "Then" EOL </w:t>
      </w:r>
    </w:p>
    <w:p w:rsidR="002F6822" w:rsidRDefault="005F1BC7">
      <w:pPr>
        <w:pStyle w:val="Code"/>
      </w:pPr>
      <w:r>
        <w:t xml:space="preserve">                LINE-START statement-block </w:t>
      </w:r>
    </w:p>
    <w:p w:rsidR="002F6822" w:rsidRDefault="005F1BC7">
      <w:pPr>
        <w:pStyle w:val="Code"/>
      </w:pPr>
      <w:r>
        <w:t xml:space="preserve">else-if-block =/ "ElseIf" boolean-expression "Then" statement-block </w:t>
      </w:r>
    </w:p>
    <w:p w:rsidR="002F6822" w:rsidRDefault="005F1BC7">
      <w:pPr>
        <w:pStyle w:val="Code"/>
      </w:pPr>
      <w:r>
        <w:t xml:space="preserve">else-block = LINE-START "Else" statement-block </w:t>
      </w:r>
    </w:p>
    <w:p w:rsidR="002F6822" w:rsidRDefault="005F1BC7">
      <w:pPr>
        <w:spacing w:line="246" w:lineRule="auto"/>
        <w:ind w:left="-5"/>
      </w:pPr>
      <w:r>
        <w:rPr>
          <w:i/>
        </w:rPr>
        <w:t>Runtime Semantics.</w:t>
      </w:r>
    </w:p>
    <w:p w:rsidR="002F6822" w:rsidRDefault="005F1BC7">
      <w:pPr>
        <w:pStyle w:val="ListParagraph"/>
        <w:numPr>
          <w:ilvl w:val="0"/>
          <w:numId w:val="113"/>
        </w:numPr>
      </w:pPr>
      <w:r>
        <w:t>An &lt;</w:t>
      </w:r>
      <w:r>
        <w:t xml:space="preserve">if-statement&gt; evaluates its &lt;boolean-expression&gt;, and if it equals the data value </w:t>
      </w:r>
      <w:r>
        <w:rPr>
          <w:b/>
        </w:rPr>
        <w:t>True</w:t>
      </w:r>
      <w:r>
        <w:t xml:space="preserve">, it executes the &lt;statement-block&gt; after "Then". If it equals the data value False, execution continues in the following order: </w:t>
      </w:r>
    </w:p>
    <w:p w:rsidR="002F6822" w:rsidRDefault="005F1BC7">
      <w:pPr>
        <w:pStyle w:val="ListParagraph"/>
        <w:numPr>
          <w:ilvl w:val="1"/>
          <w:numId w:val="114"/>
        </w:numPr>
      </w:pPr>
      <w:r>
        <w:t>The &lt;boolean-expression&gt; in each &lt;else-i</w:t>
      </w:r>
      <w:r>
        <w:t xml:space="preserve">f-block&gt; (in order) is evaluated, until a &lt;boolean-expression&gt; whose data value is </w:t>
      </w:r>
      <w:r>
        <w:rPr>
          <w:b/>
        </w:rPr>
        <w:t>True</w:t>
      </w:r>
      <w:r>
        <w:t xml:space="preserve"> is encountered. The &lt;statement-block&gt; of the containing &lt;else-if-block&gt; is executed and completes execution of the &lt;if-statement&gt; </w:t>
      </w:r>
    </w:p>
    <w:p w:rsidR="002F6822" w:rsidRDefault="005F1BC7">
      <w:pPr>
        <w:pStyle w:val="ListParagraph"/>
        <w:numPr>
          <w:ilvl w:val="1"/>
          <w:numId w:val="114"/>
        </w:numPr>
      </w:pPr>
      <w:r>
        <w:t>If none of the &lt;boolean-expression&gt; i</w:t>
      </w:r>
      <w:r>
        <w:t xml:space="preserve">n the &lt;else-if-block&gt;s equal the data value </w:t>
      </w:r>
      <w:r>
        <w:rPr>
          <w:b/>
        </w:rPr>
        <w:t>True</w:t>
      </w:r>
      <w:r>
        <w:t>, and an &lt;else-block&gt; is present, the &lt;statement-block&gt; of the &lt;else-block&gt; is executed.</w:t>
      </w:r>
    </w:p>
    <w:p w:rsidR="002F6822" w:rsidRDefault="005F1BC7">
      <w:pPr>
        <w:pStyle w:val="ListParagraph"/>
        <w:numPr>
          <w:ilvl w:val="0"/>
          <w:numId w:val="113"/>
        </w:numPr>
      </w:pPr>
      <w:r>
        <w:t xml:space="preserve">If a &lt;goto-statement&gt; defined outside the &lt;if-statement&gt; causes a &lt;statement&gt; within &lt;statement-block&gt; to be executed, </w:t>
      </w:r>
      <w:r>
        <w:t>the &lt;boolean-expression&gt; is not evaluated. A &lt;goto-statement&gt; can also cause execution to leave the &lt;statement-block&gt;. If a later &lt;goto-statement&gt; causes execution to re-enter the &lt;statement-block&gt;, the behavior is as specified by the rules defined for exe</w:t>
      </w:r>
      <w:r>
        <w:t xml:space="preserve">cution of an &lt;if-statement&gt;. </w:t>
      </w:r>
    </w:p>
    <w:p w:rsidR="002F6822" w:rsidRDefault="005F1BC7">
      <w:pPr>
        <w:pStyle w:val="Heading4"/>
      </w:pPr>
      <w:bookmarkStart w:id="203" w:name="section_6b4fae505e474469970ba2b5a2b62e7a"/>
      <w:bookmarkStart w:id="204" w:name="_Toc166942548"/>
      <w:r>
        <w:t>Single-line If Statement</w:t>
      </w:r>
      <w:bookmarkEnd w:id="203"/>
      <w:bookmarkEnd w:id="204"/>
      <w:r>
        <w:fldChar w:fldCharType="begin"/>
      </w:r>
      <w:r>
        <w:instrText xml:space="preserve"> XE "&lt;single-line-if-statement&gt;" </w:instrText>
      </w:r>
      <w:r>
        <w:fldChar w:fldCharType="end"/>
      </w:r>
      <w:r>
        <w:fldChar w:fldCharType="begin"/>
      </w:r>
      <w:r>
        <w:instrText xml:space="preserve"> XE "&lt;if-with-non-empty-then&gt;" </w:instrText>
      </w:r>
      <w:r>
        <w:fldChar w:fldCharType="end"/>
      </w:r>
      <w:r>
        <w:fldChar w:fldCharType="begin"/>
      </w:r>
      <w:r>
        <w:instrText xml:space="preserve"> XE "&lt;if-with-empty-then&gt;" </w:instrText>
      </w:r>
      <w:r>
        <w:fldChar w:fldCharType="end"/>
      </w:r>
      <w:r>
        <w:fldChar w:fldCharType="begin"/>
      </w:r>
      <w:r>
        <w:instrText xml:space="preserve"> XE "&lt;single-line-else-clause&gt;" </w:instrText>
      </w:r>
      <w:r>
        <w:fldChar w:fldCharType="end"/>
      </w:r>
      <w:r>
        <w:fldChar w:fldCharType="begin"/>
      </w:r>
      <w:r>
        <w:instrText xml:space="preserve"> XE "&lt;list-or-label&gt;" </w:instrText>
      </w:r>
      <w:r>
        <w:fldChar w:fldCharType="end"/>
      </w:r>
      <w:r>
        <w:fldChar w:fldCharType="begin"/>
      </w:r>
      <w:r>
        <w:instrText xml:space="preserve"> XE "&lt;same-line-statement&gt;" </w:instrText>
      </w:r>
      <w:r>
        <w:fldChar w:fldCharType="end"/>
      </w:r>
    </w:p>
    <w:p w:rsidR="002F6822" w:rsidRDefault="005F1BC7">
      <w:r>
        <w:t>A &lt;single-line-i</w:t>
      </w:r>
      <w:r>
        <w:t xml:space="preserve">f-statement&gt; determines whether or not to execute a statement. </w:t>
      </w:r>
    </w:p>
    <w:p w:rsidR="002F6822" w:rsidRDefault="005F1BC7">
      <w:pPr>
        <w:pStyle w:val="Code"/>
      </w:pPr>
      <w:r>
        <w:t xml:space="preserve">single-line-if-statement = if-with-non-empty-then / if-with-empty-then </w:t>
      </w:r>
    </w:p>
    <w:p w:rsidR="002F6822" w:rsidRDefault="002F6822">
      <w:pPr>
        <w:pStyle w:val="Code"/>
      </w:pPr>
    </w:p>
    <w:p w:rsidR="002F6822" w:rsidRDefault="005F1BC7">
      <w:pPr>
        <w:pStyle w:val="Code"/>
      </w:pPr>
      <w:r>
        <w:t xml:space="preserve">if-with-non-empty-then = "If" boolean-expression "Then" list-or-label [single-line-else-clause] </w:t>
      </w:r>
    </w:p>
    <w:p w:rsidR="002F6822" w:rsidRDefault="005F1BC7">
      <w:pPr>
        <w:pStyle w:val="Code"/>
      </w:pPr>
      <w:r>
        <w:t>if-with-empty-then = "</w:t>
      </w:r>
      <w:r>
        <w:t xml:space="preserve">If" boolean-expression "Then" single-line-else-clause </w:t>
      </w:r>
    </w:p>
    <w:p w:rsidR="002F6822" w:rsidRDefault="005F1BC7">
      <w:pPr>
        <w:pStyle w:val="Code"/>
      </w:pPr>
      <w:r>
        <w:t xml:space="preserve">single-line-else-clause = "Else" [list-or-label]  </w:t>
      </w:r>
    </w:p>
    <w:p w:rsidR="002F6822" w:rsidRDefault="005F1BC7">
      <w:pPr>
        <w:pStyle w:val="Code"/>
      </w:pPr>
      <w:r>
        <w:t xml:space="preserve">list-or-label = (statement-label *[":" [same-line-statement]]) /  </w:t>
      </w:r>
    </w:p>
    <w:p w:rsidR="002F6822" w:rsidRDefault="005F1BC7">
      <w:pPr>
        <w:pStyle w:val="Code"/>
      </w:pPr>
      <w:r>
        <w:t xml:space="preserve">([":"] same-line-statement *[":" [same-line-statement]]) </w:t>
      </w:r>
    </w:p>
    <w:p w:rsidR="002F6822" w:rsidRDefault="005F1BC7">
      <w:pPr>
        <w:pStyle w:val="Code"/>
      </w:pPr>
      <w:r>
        <w:t>same-line-statement = fil</w:t>
      </w:r>
      <w:r>
        <w:t xml:space="preserve">e-statement / error-handling-statement / </w:t>
      </w:r>
    </w:p>
    <w:p w:rsidR="002F6822" w:rsidRDefault="005F1BC7">
      <w:pPr>
        <w:pStyle w:val="Code"/>
      </w:pPr>
      <w:r>
        <w:t xml:space="preserve">data-manipulation-statement / control-statement-except-multiline-if </w:t>
      </w:r>
    </w:p>
    <w:p w:rsidR="002F6822" w:rsidRDefault="005F1BC7">
      <w:pPr>
        <w:spacing w:line="246" w:lineRule="auto"/>
        <w:ind w:left="-5"/>
      </w:pPr>
      <w:r>
        <w:rPr>
          <w:i/>
        </w:rPr>
        <w:t>Static Semantics.</w:t>
      </w:r>
    </w:p>
    <w:p w:rsidR="002F6822" w:rsidRDefault="005F1BC7">
      <w:pPr>
        <w:numPr>
          <w:ilvl w:val="0"/>
          <w:numId w:val="115"/>
        </w:numPr>
      </w:pPr>
      <w:r>
        <w:t>A &lt;single-line-if-statement&gt; is distinguished from an &lt;if-statement&gt; by the presence of a &lt;list-or-label&gt; or a &lt;single-line-els</w:t>
      </w:r>
      <w:r>
        <w:t xml:space="preserve">e-clause&gt; immediately following the </w:t>
      </w:r>
      <w:r>
        <w:rPr>
          <w:b/>
        </w:rPr>
        <w:t>Then</w:t>
      </w:r>
      <w:r>
        <w:t xml:space="preserve"> keyword. </w:t>
      </w:r>
    </w:p>
    <w:p w:rsidR="002F6822" w:rsidRDefault="005F1BC7">
      <w:pPr>
        <w:numPr>
          <w:ilvl w:val="0"/>
          <w:numId w:val="115"/>
        </w:numPr>
      </w:pPr>
      <w:r>
        <w:t>A &lt;single-line-if-statement&gt; MUST be defined on a single logical line, including the entirety of any occurrence of a &lt;same-line-statement&gt;. This restriction precludes any embedded &lt;EOS&gt; alternatives that r</w:t>
      </w:r>
      <w:r>
        <w:t xml:space="preserve">equire a &lt;LINE-END&gt; element. </w:t>
      </w:r>
    </w:p>
    <w:p w:rsidR="002F6822" w:rsidRDefault="005F1BC7">
      <w:pPr>
        <w:numPr>
          <w:ilvl w:val="0"/>
          <w:numId w:val="115"/>
        </w:numPr>
      </w:pPr>
      <w:r>
        <w:lastRenderedPageBreak/>
        <w:t>When the &lt;list-or-label&gt; of a &lt;single-line-if-statement&gt; contains a &lt;single-line-if-statement&gt;, the first &lt;single-line-else-clause&gt; is part of the immediately preceding &lt;single-line-if-statement&gt;. Any subsequent &lt;single-line-e</w:t>
      </w:r>
      <w:r>
        <w:t xml:space="preserve">lse-clause&gt;is paired with the first &lt;single-line-if-statement&gt; preceding the already paired if-then-else-statements. </w:t>
      </w:r>
    </w:p>
    <w:p w:rsidR="002F6822" w:rsidRDefault="005F1BC7">
      <w:pPr>
        <w:numPr>
          <w:ilvl w:val="0"/>
          <w:numId w:val="115"/>
        </w:numPr>
      </w:pPr>
      <w:r>
        <w:t xml:space="preserve">A &lt;statement-label&gt; that occurs as the first element of a &lt;list-or-label&gt; element has the effect as if the &lt;statement-label&gt; was replaced </w:t>
      </w:r>
      <w:r>
        <w:t xml:space="preserve">with a &lt;goto-statement&gt; containing the same &lt;statement-label&gt;. This &lt;goto-statement&gt; takes the place of &lt;line-number-label&gt; in &lt;statement-label-list&gt;. </w:t>
      </w:r>
    </w:p>
    <w:p w:rsidR="002F6822" w:rsidRDefault="005F1BC7">
      <w:pPr>
        <w:spacing w:line="246" w:lineRule="auto"/>
        <w:ind w:left="-5"/>
      </w:pPr>
      <w:r>
        <w:rPr>
          <w:i/>
        </w:rPr>
        <w:t xml:space="preserve">Runtime Semantics. </w:t>
      </w:r>
    </w:p>
    <w:p w:rsidR="002F6822" w:rsidRDefault="005F1BC7">
      <w:pPr>
        <w:numPr>
          <w:ilvl w:val="0"/>
          <w:numId w:val="115"/>
        </w:numPr>
      </w:pPr>
      <w:r>
        <w:t>A &lt;single-line-if-statement&gt; evaluates its &lt;boolean-expression&gt; and if the expressio</w:t>
      </w:r>
      <w:r>
        <w:t xml:space="preserve">n’s data value is the data value </w:t>
      </w:r>
      <w:r>
        <w:rPr>
          <w:b/>
        </w:rPr>
        <w:t>True</w:t>
      </w:r>
      <w:r>
        <w:t xml:space="preserve">, it executes the &lt;list-or-label&gt; element that follows the keyword </w:t>
      </w:r>
      <w:r>
        <w:rPr>
          <w:b/>
        </w:rPr>
        <w:t>Then</w:t>
      </w:r>
      <w:r>
        <w:t xml:space="preserve">. If the expression’s data value is the data value </w:t>
      </w:r>
      <w:r>
        <w:rPr>
          <w:b/>
        </w:rPr>
        <w:t>False</w:t>
      </w:r>
      <w:r>
        <w:t xml:space="preserve">, it executes the &lt;list-or-label&gt; following the keyword </w:t>
      </w:r>
      <w:r>
        <w:rPr>
          <w:b/>
        </w:rPr>
        <w:t>Else</w:t>
      </w:r>
      <w:r>
        <w:t xml:space="preserve">. </w:t>
      </w:r>
    </w:p>
    <w:p w:rsidR="002F6822" w:rsidRDefault="005F1BC7">
      <w:pPr>
        <w:numPr>
          <w:ilvl w:val="0"/>
          <w:numId w:val="115"/>
        </w:numPr>
        <w:spacing w:after="266"/>
      </w:pPr>
      <w:r>
        <w:t>A &lt;list-or-label&gt; is executed</w:t>
      </w:r>
      <w:r>
        <w:t xml:space="preserve"> by executing each of its constituent &lt;same-line-statement&gt; elements in sequential order until either the last contained &lt;statement&gt; has executed or an executed statement explicitly transfers execution outside of the &lt;list-or-label&gt;. </w:t>
      </w:r>
    </w:p>
    <w:p w:rsidR="002F6822" w:rsidRDefault="005F1BC7">
      <w:pPr>
        <w:pStyle w:val="Heading4"/>
      </w:pPr>
      <w:bookmarkStart w:id="205" w:name="section_94a2f0febdbe4f5db3f4bbf339b0ac65"/>
      <w:bookmarkStart w:id="206" w:name="_Toc166942549"/>
      <w:r>
        <w:t>Select Case Statement</w:t>
      </w:r>
      <w:bookmarkEnd w:id="205"/>
      <w:bookmarkEnd w:id="206"/>
      <w:r>
        <w:fldChar w:fldCharType="begin"/>
      </w:r>
      <w:r>
        <w:instrText xml:space="preserve"> XE "&lt;select-case-statement&gt;" </w:instrText>
      </w:r>
      <w:r>
        <w:fldChar w:fldCharType="end"/>
      </w:r>
      <w:r>
        <w:fldChar w:fldCharType="begin"/>
      </w:r>
      <w:r>
        <w:instrText xml:space="preserve"> XE "&lt;case-clause&gt;" </w:instrText>
      </w:r>
      <w:r>
        <w:fldChar w:fldCharType="end"/>
      </w:r>
      <w:r>
        <w:fldChar w:fldCharType="begin"/>
      </w:r>
      <w:r>
        <w:instrText xml:space="preserve"> XE "&lt;case-else-clause&gt;" </w:instrText>
      </w:r>
      <w:r>
        <w:fldChar w:fldCharType="end"/>
      </w:r>
      <w:r>
        <w:fldChar w:fldCharType="begin"/>
      </w:r>
      <w:r>
        <w:instrText xml:space="preserve"> XE "&lt;range-clause&gt;" </w:instrText>
      </w:r>
      <w:r>
        <w:fldChar w:fldCharType="end"/>
      </w:r>
      <w:r>
        <w:fldChar w:fldCharType="begin"/>
      </w:r>
      <w:r>
        <w:instrText xml:space="preserve"> XE "&lt;start-value&gt;" </w:instrText>
      </w:r>
      <w:r>
        <w:fldChar w:fldCharType="end"/>
      </w:r>
      <w:r>
        <w:fldChar w:fldCharType="begin"/>
      </w:r>
      <w:r>
        <w:instrText xml:space="preserve"> XE "&lt;end-value&gt;" </w:instrText>
      </w:r>
      <w:r>
        <w:fldChar w:fldCharType="end"/>
      </w:r>
      <w:r>
        <w:fldChar w:fldCharType="begin"/>
      </w:r>
      <w:r>
        <w:instrText xml:space="preserve"> XE "&lt;select-expression&gt;" </w:instrText>
      </w:r>
      <w:r>
        <w:fldChar w:fldCharType="end"/>
      </w:r>
      <w:r>
        <w:fldChar w:fldCharType="begin"/>
      </w:r>
      <w:r>
        <w:instrText xml:space="preserve"> XE "&lt;comparison-operator&gt;" </w:instrText>
      </w:r>
      <w:r>
        <w:fldChar w:fldCharType="end"/>
      </w:r>
    </w:p>
    <w:p w:rsidR="002F6822" w:rsidRDefault="005F1BC7">
      <w:r>
        <w:t>A &lt;select-case-statement&gt; determines which &lt;stateme</w:t>
      </w:r>
      <w:r>
        <w:t xml:space="preserve">nt-block&gt; to execute out of a candidate set. </w:t>
      </w:r>
    </w:p>
    <w:p w:rsidR="002F6822" w:rsidRDefault="005F1BC7">
      <w:pPr>
        <w:pStyle w:val="Code"/>
      </w:pPr>
      <w:r>
        <w:t xml:space="preserve">select-case-statement = "Select" "Case" WS select-expression EOS </w:t>
      </w:r>
    </w:p>
    <w:p w:rsidR="002F6822" w:rsidRDefault="005F1BC7">
      <w:pPr>
        <w:pStyle w:val="Code"/>
      </w:pPr>
      <w:r>
        <w:t xml:space="preserve">*[case-clause] </w:t>
      </w:r>
    </w:p>
    <w:p w:rsidR="002F6822" w:rsidRDefault="005F1BC7">
      <w:pPr>
        <w:pStyle w:val="Code"/>
      </w:pPr>
      <w:r>
        <w:t xml:space="preserve">[case-else-clause] </w:t>
      </w:r>
    </w:p>
    <w:p w:rsidR="002F6822" w:rsidRDefault="005F1BC7">
      <w:pPr>
        <w:pStyle w:val="Code"/>
      </w:pPr>
      <w:r>
        <w:t xml:space="preserve">"End" "Select" </w:t>
      </w:r>
    </w:p>
    <w:p w:rsidR="002F6822" w:rsidRDefault="005F1BC7">
      <w:pPr>
        <w:pStyle w:val="Code"/>
      </w:pPr>
      <w:r>
        <w:t xml:space="preserve">case-clause = "Case" range-clause *("," range-clause) EOS statement-block </w:t>
      </w:r>
    </w:p>
    <w:p w:rsidR="002F6822" w:rsidRDefault="005F1BC7">
      <w:pPr>
        <w:pStyle w:val="Code"/>
      </w:pPr>
      <w:r>
        <w:t xml:space="preserve"> </w:t>
      </w:r>
    </w:p>
    <w:p w:rsidR="002F6822" w:rsidRDefault="005F1BC7">
      <w:pPr>
        <w:pStyle w:val="Code"/>
      </w:pPr>
      <w:r>
        <w:t xml:space="preserve">case-else-clause = "Case" "Else" EOS statement-block </w:t>
      </w:r>
    </w:p>
    <w:p w:rsidR="002F6822" w:rsidRDefault="005F1BC7">
      <w:pPr>
        <w:pStyle w:val="Code"/>
      </w:pPr>
      <w:r>
        <w:t xml:space="preserve">range-clause = expression  </w:t>
      </w:r>
    </w:p>
    <w:p w:rsidR="002F6822" w:rsidRDefault="005F1BC7">
      <w:pPr>
        <w:pStyle w:val="Code"/>
      </w:pPr>
      <w:r>
        <w:t xml:space="preserve">range-clause =/  start-value "To" end-value  </w:t>
      </w:r>
    </w:p>
    <w:p w:rsidR="002F6822" w:rsidRDefault="005F1BC7">
      <w:pPr>
        <w:pStyle w:val="Code"/>
      </w:pPr>
      <w:r>
        <w:t xml:space="preserve">range-clause =/    ["Is"] comparison-operator expression </w:t>
      </w:r>
    </w:p>
    <w:p w:rsidR="002F6822" w:rsidRDefault="005F1BC7">
      <w:pPr>
        <w:pStyle w:val="Code"/>
      </w:pPr>
      <w:r>
        <w:t xml:space="preserve">start-value = expression </w:t>
      </w:r>
    </w:p>
    <w:p w:rsidR="002F6822" w:rsidRDefault="005F1BC7">
      <w:pPr>
        <w:pStyle w:val="Code"/>
      </w:pPr>
      <w:r>
        <w:t xml:space="preserve">end-value = expression </w:t>
      </w:r>
    </w:p>
    <w:p w:rsidR="002F6822" w:rsidRDefault="005F1BC7">
      <w:pPr>
        <w:pStyle w:val="Code"/>
      </w:pPr>
      <w:r>
        <w:t xml:space="preserve">select-expression = </w:t>
      </w:r>
      <w:r>
        <w:t xml:space="preserve">expression </w:t>
      </w:r>
    </w:p>
    <w:p w:rsidR="002F6822" w:rsidRDefault="005F1BC7">
      <w:pPr>
        <w:pStyle w:val="Code"/>
      </w:pPr>
      <w:r>
        <w:t xml:space="preserve"> </w:t>
      </w:r>
    </w:p>
    <w:p w:rsidR="002F6822" w:rsidRDefault="005F1BC7">
      <w:pPr>
        <w:pStyle w:val="Code"/>
      </w:pPr>
      <w:r>
        <w:t xml:space="preserve">comparison-operator = "=" / ("&lt;" "&gt;" ) / ("&gt;" "&lt;") / "&lt;" / "&gt;" / ("&gt;" "=") /  ("=" "&gt;") / ("&lt;" "=") / ("=" "&lt;") </w:t>
      </w:r>
    </w:p>
    <w:p w:rsidR="002F6822" w:rsidRDefault="005F1BC7">
      <w:pPr>
        <w:spacing w:line="246" w:lineRule="auto"/>
        <w:ind w:left="-5"/>
      </w:pPr>
      <w:r>
        <w:rPr>
          <w:i/>
        </w:rPr>
        <w:t>Runtime Semantics.</w:t>
      </w:r>
    </w:p>
    <w:p w:rsidR="002F6822" w:rsidRDefault="005F1BC7">
      <w:pPr>
        <w:pStyle w:val="ListParagraph"/>
        <w:numPr>
          <w:ilvl w:val="0"/>
          <w:numId w:val="116"/>
        </w:numPr>
      </w:pPr>
      <w:r>
        <w:t xml:space="preserve">In a &lt;select-case-statement&gt; the &lt;select-expression&gt; is immediately evaluated and then used in the evaluation </w:t>
      </w:r>
      <w:r>
        <w:t>of each subsequent &lt;case-clause&gt; and &lt;case-else-clause&gt;</w:t>
      </w:r>
      <w:r>
        <w:rPr>
          <w:i/>
        </w:rPr>
        <w:t xml:space="preserve"> </w:t>
      </w:r>
    </w:p>
    <w:p w:rsidR="002F6822" w:rsidRDefault="005F1BC7">
      <w:pPr>
        <w:pStyle w:val="ListParagraph"/>
        <w:numPr>
          <w:ilvl w:val="0"/>
          <w:numId w:val="116"/>
        </w:numPr>
      </w:pPr>
      <w:r>
        <w:t xml:space="preserve">For each &lt;case-clause&gt;, each contained &lt;range-clause&gt; is evaluated in the order defined. If a &lt;range-clause&gt; </w:t>
      </w:r>
      <w:r>
        <w:rPr>
          <w:i/>
        </w:rPr>
        <w:t>matches</w:t>
      </w:r>
      <w:r>
        <w:t xml:space="preserve"> a &lt;select-expression&gt;, then the &lt;statement-block&gt; in the &lt;case-clause&gt; is executed</w:t>
      </w:r>
      <w:r>
        <w:t xml:space="preserve">. Upon execution of the &lt;statement-block&gt;, execution of the &lt;select-case-statement&gt; immediately completes (and each subsequent &lt;case-clause&gt; is not evaluated). </w:t>
      </w:r>
    </w:p>
    <w:p w:rsidR="002F6822" w:rsidRDefault="005F1BC7">
      <w:pPr>
        <w:pStyle w:val="ListParagraph"/>
        <w:numPr>
          <w:ilvl w:val="1"/>
          <w:numId w:val="116"/>
        </w:numPr>
      </w:pPr>
      <w:r>
        <w:t>If the &lt;range-clause&gt; is an &lt;expression&gt;, then &lt;expression&gt; is evaluated and its result is comp</w:t>
      </w:r>
      <w:r>
        <w:t xml:space="preserve">ared with the value of &lt;select-expression&gt;. If they are equal, the &lt;range-clause&gt; is considered a </w:t>
      </w:r>
      <w:r>
        <w:rPr>
          <w:i/>
        </w:rPr>
        <w:t>match</w:t>
      </w:r>
      <w:r>
        <w:t xml:space="preserve"> for &lt;select-expression&gt;. Any subsequent &lt;range-clause&gt; in the &lt;case-clause&gt; is not evaluated. </w:t>
      </w:r>
    </w:p>
    <w:p w:rsidR="002F6822" w:rsidRDefault="005F1BC7">
      <w:pPr>
        <w:pStyle w:val="ListParagraph"/>
        <w:numPr>
          <w:ilvl w:val="1"/>
          <w:numId w:val="116"/>
        </w:numPr>
      </w:pPr>
      <w:r>
        <w:t xml:space="preserve">If the &lt;range-clause&gt; starts with the keyword </w:t>
      </w:r>
      <w:r>
        <w:rPr>
          <w:b/>
        </w:rPr>
        <w:t>Is</w:t>
      </w:r>
      <w:r>
        <w:t xml:space="preserve"> or a &lt;co</w:t>
      </w:r>
      <w:r>
        <w:t xml:space="preserve">mparison-operator&gt;, then the expression "&lt;select-expression&gt; &lt;comparison-operator&gt; &lt;expression&gt;" is evaluated. If the evaluation of this expression returns the data value True, the &lt;range-clause&gt; is considered a </w:t>
      </w:r>
      <w:r>
        <w:rPr>
          <w:i/>
        </w:rPr>
        <w:lastRenderedPageBreak/>
        <w:t>match</w:t>
      </w:r>
      <w:r>
        <w:t xml:space="preserve"> for &lt;select-expression&gt;. Any subsequen</w:t>
      </w:r>
      <w:r>
        <w:t xml:space="preserve">t &lt;range-clause&gt; in the &lt;case-clause&gt; is not evaluated. </w:t>
      </w:r>
    </w:p>
    <w:p w:rsidR="002F6822" w:rsidRDefault="005F1BC7">
      <w:pPr>
        <w:pStyle w:val="ListParagraph"/>
        <w:numPr>
          <w:ilvl w:val="1"/>
          <w:numId w:val="116"/>
        </w:numPr>
      </w:pPr>
      <w:r>
        <w:t>If the &lt;range-clause&gt; has a &lt;start-value&gt; and an &lt;end-value&gt;, then the expression "((&lt;select-expression&gt;) &gt;= (&lt;start-value&gt;)) And ((&lt;select-expression&gt;) &lt;= (&lt;end-value&gt;))" is evaluated. If the evalua</w:t>
      </w:r>
      <w:r>
        <w:t xml:space="preserve">tion of this expression returns the data value </w:t>
      </w:r>
      <w:r>
        <w:rPr>
          <w:b/>
        </w:rPr>
        <w:t>True</w:t>
      </w:r>
      <w:r>
        <w:t xml:space="preserve">, the &lt;range-clause&gt; is considered a </w:t>
      </w:r>
      <w:r>
        <w:rPr>
          <w:i/>
        </w:rPr>
        <w:t xml:space="preserve">match </w:t>
      </w:r>
      <w:r>
        <w:t xml:space="preserve">for &lt;select-expression&gt;. Any subsequent &lt;range-clause&gt; in the &lt;case-clause&gt; is not evaluated. </w:t>
      </w:r>
    </w:p>
    <w:p w:rsidR="002F6822" w:rsidRDefault="005F1BC7">
      <w:pPr>
        <w:pStyle w:val="ListParagraph"/>
        <w:numPr>
          <w:ilvl w:val="0"/>
          <w:numId w:val="116"/>
        </w:numPr>
      </w:pPr>
      <w:r>
        <w:t xml:space="preserve">If evaluation of each &lt;range-clause&gt; in each &lt;case-clause&gt; results </w:t>
      </w:r>
      <w:r>
        <w:t xml:space="preserve">in no </w:t>
      </w:r>
      <w:r>
        <w:rPr>
          <w:i/>
        </w:rPr>
        <w:t>match</w:t>
      </w:r>
      <w:r>
        <w:t xml:space="preserve">, the &lt;statement-block&gt; within &lt;case-else-clause&gt; is executed. If &lt;select-expression&gt; is the data value </w:t>
      </w:r>
      <w:r>
        <w:rPr>
          <w:b/>
        </w:rPr>
        <w:t>Null</w:t>
      </w:r>
      <w:r>
        <w:t xml:space="preserve">, only the &lt;statement-block&gt; within &lt;case-else-clause&gt; is executed. </w:t>
      </w:r>
    </w:p>
    <w:p w:rsidR="002F6822" w:rsidRDefault="005F1BC7">
      <w:pPr>
        <w:pStyle w:val="ListParagraph"/>
        <w:numPr>
          <w:ilvl w:val="0"/>
          <w:numId w:val="116"/>
        </w:numPr>
      </w:pPr>
      <w:r>
        <w:t>If a &lt;goto-statement&gt; defined outside the &lt;select-case-statement&gt; ca</w:t>
      </w:r>
      <w:r>
        <w:t>uses a &lt;statement&gt; within a &lt;statement-block&gt; to be executed, none of &lt;select-expression&gt;, &lt;case-clause&gt;, or &lt;range-clause are evaluated. A &lt;goto-statement&gt; can also cause execution to leave the &lt;statement-block&gt;. If a later &lt;goto-statement&gt; causes executi</w:t>
      </w:r>
      <w:r>
        <w:t xml:space="preserve">on to re-enter the &lt;statement-block&gt;, the behavior is as specified by the rules defined for the execution of a &lt;statement-block&gt; within a &lt;select-case-statement&gt;. </w:t>
      </w:r>
    </w:p>
    <w:p w:rsidR="002F6822" w:rsidRDefault="005F1BC7">
      <w:pPr>
        <w:pStyle w:val="Heading4"/>
      </w:pPr>
      <w:bookmarkStart w:id="207" w:name="section_3e8463a8ee714e3380080bd4910e68ea"/>
      <w:bookmarkStart w:id="208" w:name="_Toc166942550"/>
      <w:r>
        <w:t>Stop Statement</w:t>
      </w:r>
      <w:bookmarkEnd w:id="207"/>
      <w:bookmarkEnd w:id="208"/>
      <w:r>
        <w:fldChar w:fldCharType="begin"/>
      </w:r>
      <w:r>
        <w:instrText xml:space="preserve"> XE "&lt;stop-statement&gt;" </w:instrText>
      </w:r>
      <w:r>
        <w:fldChar w:fldCharType="end"/>
      </w:r>
    </w:p>
    <w:p w:rsidR="002F6822" w:rsidRDefault="005F1BC7">
      <w:pPr>
        <w:pStyle w:val="Code"/>
      </w:pPr>
      <w:r>
        <w:t xml:space="preserve">stop-statement = "Stop"  </w:t>
      </w:r>
    </w:p>
    <w:p w:rsidR="002F6822" w:rsidRDefault="005F1BC7">
      <w:pPr>
        <w:spacing w:line="246" w:lineRule="auto"/>
        <w:ind w:left="-5"/>
      </w:pPr>
      <w:r>
        <w:rPr>
          <w:i/>
        </w:rPr>
        <w:t xml:space="preserve">Runtime Semantics. </w:t>
      </w:r>
    </w:p>
    <w:p w:rsidR="002F6822" w:rsidRDefault="005F1BC7">
      <w:pPr>
        <w:numPr>
          <w:ilvl w:val="0"/>
          <w:numId w:val="117"/>
        </w:numPr>
      </w:pPr>
      <w:r>
        <w:t>A &lt;</w:t>
      </w:r>
      <w:r>
        <w:t xml:space="preserve">stop-statement&gt; suspends execution of the VBA program in an implementation-defined manner. Whether or not execution can be resumed is implementation-dependent. </w:t>
      </w:r>
    </w:p>
    <w:p w:rsidR="002F6822" w:rsidRDefault="005F1BC7">
      <w:pPr>
        <w:numPr>
          <w:ilvl w:val="0"/>
          <w:numId w:val="117"/>
        </w:numPr>
      </w:pPr>
      <w:r>
        <w:t>Subject to possible implementation-defined external interventions, all variables maintain their</w:t>
      </w:r>
      <w:r>
        <w:t xml:space="preserve"> state if execution resumes. </w:t>
      </w:r>
    </w:p>
    <w:p w:rsidR="002F6822" w:rsidRDefault="005F1BC7">
      <w:pPr>
        <w:spacing w:after="227"/>
      </w:pPr>
      <w:r>
        <w:t xml:space="preserve"> </w:t>
      </w:r>
    </w:p>
    <w:p w:rsidR="002F6822" w:rsidRDefault="005F1BC7">
      <w:pPr>
        <w:pStyle w:val="Heading4"/>
      </w:pPr>
      <w:bookmarkStart w:id="209" w:name="section_9ce18dd26864426eaec3fd30518024a8"/>
      <w:bookmarkStart w:id="210" w:name="_Toc166942551"/>
      <w:r>
        <w:t>GoTo Statement</w:t>
      </w:r>
      <w:bookmarkEnd w:id="209"/>
      <w:bookmarkEnd w:id="210"/>
      <w:r>
        <w:fldChar w:fldCharType="begin"/>
      </w:r>
      <w:r>
        <w:instrText xml:space="preserve"> XE "&lt;goto-statement&gt;" </w:instrText>
      </w:r>
      <w:r>
        <w:fldChar w:fldCharType="end"/>
      </w:r>
    </w:p>
    <w:p w:rsidR="002F6822" w:rsidRDefault="005F1BC7">
      <w:pPr>
        <w:pStyle w:val="Code"/>
      </w:pPr>
      <w:r>
        <w:t xml:space="preserve">goto-statement = (("Go" "To") / "GoTo") statement-label  </w:t>
      </w:r>
    </w:p>
    <w:p w:rsidR="002F6822" w:rsidRDefault="005F1BC7">
      <w:pPr>
        <w:spacing w:line="246" w:lineRule="auto"/>
        <w:ind w:left="-5"/>
      </w:pPr>
      <w:r>
        <w:rPr>
          <w:i/>
        </w:rPr>
        <w:t xml:space="preserve">Static Semantics. </w:t>
      </w:r>
    </w:p>
    <w:p w:rsidR="002F6822" w:rsidRDefault="005F1BC7">
      <w:pPr>
        <w:numPr>
          <w:ilvl w:val="0"/>
          <w:numId w:val="117"/>
        </w:numPr>
      </w:pPr>
      <w:r>
        <w:t>A procedure containing a &lt;goto-statement&gt; MUST contain exactly one &lt;statement-label-definition&gt; with the sa</w:t>
      </w:r>
      <w:r>
        <w:t xml:space="preserve">me &lt;statement-label&gt; as the &lt;statement-label&gt; defined in the &lt;goto-statement&gt;. </w:t>
      </w:r>
    </w:p>
    <w:p w:rsidR="002F6822" w:rsidRDefault="005F1BC7">
      <w:pPr>
        <w:spacing w:after="73"/>
      </w:pPr>
      <w:r>
        <w:rPr>
          <w:i/>
        </w:rPr>
        <w:t xml:space="preserve"> </w:t>
      </w:r>
    </w:p>
    <w:p w:rsidR="002F6822" w:rsidRDefault="005F1BC7">
      <w:pPr>
        <w:spacing w:line="246" w:lineRule="auto"/>
        <w:ind w:left="-5"/>
      </w:pPr>
      <w:r>
        <w:rPr>
          <w:i/>
        </w:rPr>
        <w:t>Runtime Semantics.</w:t>
      </w:r>
      <w:r>
        <w:t xml:space="preserve"> </w:t>
      </w:r>
    </w:p>
    <w:p w:rsidR="002F6822" w:rsidRDefault="005F1BC7">
      <w:pPr>
        <w:numPr>
          <w:ilvl w:val="0"/>
          <w:numId w:val="117"/>
        </w:numPr>
      </w:pPr>
      <w:r>
        <w:t xml:space="preserve">A &lt;goto-statement&gt; causes execution to branch to the &lt;statement&gt; immediately following the &lt;statement-label-definition&gt; for &lt;statement-label&gt;. </w:t>
      </w:r>
    </w:p>
    <w:p w:rsidR="002F6822" w:rsidRDefault="005F1BC7">
      <w:pPr>
        <w:numPr>
          <w:ilvl w:val="0"/>
          <w:numId w:val="117"/>
        </w:numPr>
      </w:pPr>
      <w:r>
        <w:t>If the &lt;st</w:t>
      </w:r>
      <w:r>
        <w:t>atement-label&gt; is the same as the &lt;end-label&gt; of lexically enclosing procedure declaration execution of the current &lt;procedure-body&gt; immediately completes as if statement execution had reached the end of the &lt;procedure-body&gt; element’s contained &lt;statement-</w:t>
      </w:r>
      <w:r>
        <w:t>block&gt;.</w:t>
      </w:r>
    </w:p>
    <w:p w:rsidR="002F6822" w:rsidRDefault="005F1BC7">
      <w:pPr>
        <w:pStyle w:val="Heading4"/>
      </w:pPr>
      <w:bookmarkStart w:id="211" w:name="section_371fa3beb10543348794a7488107a6f8"/>
      <w:bookmarkStart w:id="212" w:name="_Toc166942552"/>
      <w:r>
        <w:lastRenderedPageBreak/>
        <w:t>On…GoTo Statement</w:t>
      </w:r>
      <w:bookmarkEnd w:id="211"/>
      <w:bookmarkEnd w:id="212"/>
      <w:r>
        <w:fldChar w:fldCharType="begin"/>
      </w:r>
      <w:r>
        <w:instrText xml:space="preserve"> XE "&lt;on-goto-statement&gt;" </w:instrText>
      </w:r>
      <w:r>
        <w:fldChar w:fldCharType="end"/>
      </w:r>
    </w:p>
    <w:p w:rsidR="002F6822" w:rsidRDefault="005F1BC7">
      <w:pPr>
        <w:pStyle w:val="Code"/>
      </w:pPr>
      <w:r>
        <w:t xml:space="preserve">on-goto-statement = "On" expression "GoTo" statement-label-list  </w:t>
      </w:r>
    </w:p>
    <w:p w:rsidR="002F6822" w:rsidRDefault="005F1BC7">
      <w:pPr>
        <w:spacing w:line="246" w:lineRule="auto"/>
        <w:ind w:left="-5"/>
      </w:pPr>
      <w:r>
        <w:rPr>
          <w:i/>
        </w:rPr>
        <w:t>Static Semantics.</w:t>
      </w:r>
    </w:p>
    <w:p w:rsidR="002F6822" w:rsidRDefault="005F1BC7">
      <w:pPr>
        <w:numPr>
          <w:ilvl w:val="0"/>
          <w:numId w:val="117"/>
        </w:numPr>
      </w:pPr>
      <w:r>
        <w:t>A procedure MUST contain exactly one &lt;statement-label-definition&gt; for each &lt;statement-label&gt; in a &lt;statement-label-lis</w:t>
      </w:r>
      <w:r>
        <w:t xml:space="preserve">t&gt;. </w:t>
      </w:r>
    </w:p>
    <w:p w:rsidR="002F6822" w:rsidRDefault="005F1BC7">
      <w:pPr>
        <w:spacing w:after="73"/>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17"/>
        </w:numPr>
      </w:pPr>
      <w:r>
        <w:t xml:space="preserve">Let </w:t>
      </w:r>
      <w:r>
        <w:rPr>
          <w:i/>
        </w:rPr>
        <w:t xml:space="preserve">n </w:t>
      </w:r>
      <w:r>
        <w:t xml:space="preserve">be the value of the evaluation of &lt;expression&gt; after having been Let-coerced to declared type </w:t>
      </w:r>
      <w:r>
        <w:rPr>
          <w:b/>
        </w:rPr>
        <w:t>Integer</w:t>
      </w:r>
      <w:r>
        <w:t xml:space="preserve">. </w:t>
      </w:r>
    </w:p>
    <w:p w:rsidR="002F6822" w:rsidRDefault="005F1BC7">
      <w:pPr>
        <w:ind w:left="730"/>
      </w:pPr>
      <w:r>
        <w:t xml:space="preserve">If </w:t>
      </w:r>
      <w:r>
        <w:rPr>
          <w:i/>
        </w:rPr>
        <w:t>n</w:t>
      </w:r>
      <w:r>
        <w:t xml:space="preserve"> is zero, or greater than the number of &lt;statement-label&gt; defined in &lt;statement-label-list&gt;, then execution of the </w:t>
      </w:r>
      <w:r>
        <w:t>&lt;on-goto-statement&gt; immediately completes.</w:t>
      </w:r>
    </w:p>
    <w:p w:rsidR="002F6822" w:rsidRDefault="005F1BC7">
      <w:pPr>
        <w:numPr>
          <w:ilvl w:val="0"/>
          <w:numId w:val="117"/>
        </w:numPr>
      </w:pPr>
      <w:r>
        <w:t xml:space="preserve">If </w:t>
      </w:r>
      <w:r>
        <w:rPr>
          <w:i/>
        </w:rPr>
        <w:t>n</w:t>
      </w:r>
      <w:r>
        <w:t xml:space="preserve"> is negative or greater than 255, an error occurs (number 5, "Invalid procedure call or argument"). </w:t>
      </w:r>
    </w:p>
    <w:p w:rsidR="002F6822" w:rsidRDefault="005F1BC7">
      <w:pPr>
        <w:numPr>
          <w:ilvl w:val="0"/>
          <w:numId w:val="117"/>
        </w:numPr>
      </w:pPr>
      <w:r>
        <w:t xml:space="preserve">Execution branches to the &lt;statement-label-definition&gt; for the </w:t>
      </w:r>
      <w:r>
        <w:rPr>
          <w:i/>
        </w:rPr>
        <w:t>n’</w:t>
      </w:r>
      <w:r>
        <w:t>th &lt;statement-label&gt; defined in &lt;statement-</w:t>
      </w:r>
      <w:r>
        <w:t xml:space="preserve">label-list&gt;. </w:t>
      </w:r>
    </w:p>
    <w:p w:rsidR="002F6822" w:rsidRDefault="005F1BC7">
      <w:pPr>
        <w:numPr>
          <w:ilvl w:val="0"/>
          <w:numId w:val="117"/>
        </w:numPr>
        <w:spacing w:after="263"/>
      </w:pPr>
      <w:r>
        <w:t xml:space="preserve">If the </w:t>
      </w:r>
      <w:r>
        <w:rPr>
          <w:i/>
        </w:rPr>
        <w:t>n’</w:t>
      </w:r>
      <w:r>
        <w:t>th &lt;statement-label&gt; defined in &lt;statement-label-list&gt; is the same as the &lt;end-label&gt; of the lexically enclosing procedure declaration, execution of the current &lt;procedure-body&gt; immediately completes as if statement execution had rea</w:t>
      </w:r>
      <w:r>
        <w:t xml:space="preserve">ched the end of the &lt;procedure-body&gt; element’s contained &lt;statement-block&gt;. </w:t>
      </w:r>
    </w:p>
    <w:p w:rsidR="002F6822" w:rsidRDefault="005F1BC7">
      <w:pPr>
        <w:pStyle w:val="Heading4"/>
      </w:pPr>
      <w:bookmarkStart w:id="213" w:name="section_492e1f84c47f40ef819ff1d23e475c91"/>
      <w:bookmarkStart w:id="214" w:name="_Toc166942553"/>
      <w:r>
        <w:t>GoSub Statement</w:t>
      </w:r>
      <w:bookmarkEnd w:id="213"/>
      <w:bookmarkEnd w:id="214"/>
      <w:r>
        <w:fldChar w:fldCharType="begin"/>
      </w:r>
      <w:r>
        <w:instrText xml:space="preserve"> XE "&lt;gosub-statement&gt;" </w:instrText>
      </w:r>
      <w:r>
        <w:fldChar w:fldCharType="end"/>
      </w:r>
    </w:p>
    <w:p w:rsidR="002F6822" w:rsidRDefault="005F1BC7">
      <w:pPr>
        <w:pStyle w:val="Code"/>
      </w:pPr>
      <w:r>
        <w:t xml:space="preserve">gosub-statement = (("Go" "Sub") / "GoSub") statement-label  </w:t>
      </w:r>
    </w:p>
    <w:p w:rsidR="002F6822" w:rsidRDefault="005F1BC7">
      <w:pPr>
        <w:spacing w:line="246" w:lineRule="auto"/>
        <w:ind w:left="-5"/>
      </w:pPr>
      <w:r>
        <w:rPr>
          <w:i/>
        </w:rPr>
        <w:t xml:space="preserve">Static Semantics. </w:t>
      </w:r>
    </w:p>
    <w:p w:rsidR="002F6822" w:rsidRDefault="005F1BC7">
      <w:pPr>
        <w:numPr>
          <w:ilvl w:val="0"/>
          <w:numId w:val="117"/>
        </w:numPr>
      </w:pPr>
      <w:r>
        <w:t>A procedure containing a &lt;gosub-statement&gt;</w:t>
      </w:r>
      <w:r>
        <w:t xml:space="preserve"> MUST contain exactly one &lt;statement-label-definition&gt; with the same &lt;statement-label&gt; as the &lt;statement-label&gt; defined in the &lt;gosub-statement&gt;. </w:t>
      </w:r>
    </w:p>
    <w:p w:rsidR="002F6822" w:rsidRDefault="005F1BC7">
      <w:pPr>
        <w:spacing w:after="73"/>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17"/>
        </w:numPr>
      </w:pPr>
      <w:r>
        <w:t>A &lt;gosub-statement&gt; causes execution to branch to the &lt;statement&gt; immediately following</w:t>
      </w:r>
      <w:r>
        <w:t xml:space="preserve"> the &lt;statement-label-definition&gt; for &lt;statement-label&gt;. Execution continues until the procedure exits or a &lt;return-statement&gt; is encountered. </w:t>
      </w:r>
    </w:p>
    <w:p w:rsidR="002F6822" w:rsidRDefault="005F1BC7">
      <w:pPr>
        <w:numPr>
          <w:ilvl w:val="0"/>
          <w:numId w:val="117"/>
        </w:numPr>
      </w:pPr>
      <w:r>
        <w:t>If the &lt;statement-label&gt; is the same as the &lt;end-label&gt; of lexically enclosing procedure declaration execution o</w:t>
      </w:r>
      <w:r>
        <w:t xml:space="preserve">f the current &lt;procedure-body&gt; immediately completes as if statement execution had reached the end of the &lt;procedure-body&gt; element’s contained &lt;statement-block&gt;. </w:t>
      </w:r>
    </w:p>
    <w:p w:rsidR="002F6822" w:rsidRDefault="005F1BC7">
      <w:pPr>
        <w:numPr>
          <w:ilvl w:val="0"/>
          <w:numId w:val="117"/>
        </w:numPr>
        <w:spacing w:after="263"/>
      </w:pPr>
      <w:r>
        <w:t xml:space="preserve">Each invocation of a procedure creates its own </w:t>
      </w:r>
      <w:r>
        <w:rPr>
          <w:i/>
        </w:rPr>
        <w:t>GoSub Resumption List</w:t>
      </w:r>
      <w:r>
        <w:t xml:space="preserve"> that tracks execution of</w:t>
      </w:r>
      <w:r>
        <w:t xml:space="preserve"> each &lt;gosub-statement&gt; and each &lt;return-statement&gt; within that procedure in a last-in-first-out (LIFO) manner. Execution of a GoSub statement adds an entry for the current &lt;gosub-statement&gt; to the current procedure’s GoSub Resumption List. </w:t>
      </w:r>
    </w:p>
    <w:p w:rsidR="002F6822" w:rsidRDefault="005F1BC7">
      <w:pPr>
        <w:pStyle w:val="Heading4"/>
      </w:pPr>
      <w:bookmarkStart w:id="215" w:name="section_4cc2aabb59404abbad6b953bd5631073"/>
      <w:bookmarkStart w:id="216" w:name="_Toc166942554"/>
      <w:r>
        <w:lastRenderedPageBreak/>
        <w:t>Return Stateme</w:t>
      </w:r>
      <w:r>
        <w:t>nt</w:t>
      </w:r>
      <w:bookmarkEnd w:id="215"/>
      <w:bookmarkEnd w:id="216"/>
      <w:r>
        <w:fldChar w:fldCharType="begin"/>
      </w:r>
      <w:r>
        <w:instrText xml:space="preserve"> XE "&lt;return-statement&gt;" </w:instrText>
      </w:r>
      <w:r>
        <w:fldChar w:fldCharType="end"/>
      </w:r>
    </w:p>
    <w:p w:rsidR="002F6822" w:rsidRDefault="005F1BC7">
      <w:pPr>
        <w:pStyle w:val="Code"/>
      </w:pPr>
      <w:r>
        <w:t xml:space="preserve">return-statement = "Return"  </w:t>
      </w:r>
    </w:p>
    <w:p w:rsidR="002F6822" w:rsidRDefault="005F1BC7">
      <w:pPr>
        <w:spacing w:line="246" w:lineRule="auto"/>
        <w:ind w:left="-5"/>
      </w:pPr>
      <w:r>
        <w:rPr>
          <w:i/>
        </w:rPr>
        <w:t xml:space="preserve">Runtime Semantics. </w:t>
      </w:r>
    </w:p>
    <w:p w:rsidR="002F6822" w:rsidRDefault="005F1BC7">
      <w:pPr>
        <w:numPr>
          <w:ilvl w:val="0"/>
          <w:numId w:val="117"/>
        </w:numPr>
      </w:pPr>
      <w:r>
        <w:t xml:space="preserve">A &lt;return-statement&gt; causes execution to branch to the &lt;statement&gt; immediately following the current procedure’s </w:t>
      </w:r>
      <w:r>
        <w:rPr>
          <w:i/>
        </w:rPr>
        <w:t>GoSub Resumption List</w:t>
      </w:r>
      <w:r>
        <w:t>’s most-recently-inserted &lt;gosub-statement</w:t>
      </w:r>
      <w:r>
        <w:t>&gt;.</w:t>
      </w:r>
      <w:r>
        <w:rPr>
          <w:b/>
        </w:rPr>
        <w:t xml:space="preserve"> </w:t>
      </w:r>
    </w:p>
    <w:p w:rsidR="002F6822" w:rsidRDefault="005F1BC7">
      <w:pPr>
        <w:ind w:left="730"/>
      </w:pPr>
      <w:r>
        <w:t>If the current procedure’s GoSub Resumption List is empty, an error occurs (number 3, "Return without GoSub").</w:t>
      </w:r>
      <w:r>
        <w:rPr>
          <w:b/>
        </w:rPr>
        <w:t xml:space="preserve"> </w:t>
      </w:r>
    </w:p>
    <w:p w:rsidR="002F6822" w:rsidRDefault="005F1BC7">
      <w:pPr>
        <w:spacing w:after="227"/>
      </w:pPr>
      <w:r>
        <w:rPr>
          <w:b/>
        </w:rPr>
        <w:t xml:space="preserve"> </w:t>
      </w:r>
    </w:p>
    <w:p w:rsidR="002F6822" w:rsidRDefault="005F1BC7">
      <w:pPr>
        <w:pStyle w:val="Heading4"/>
      </w:pPr>
      <w:bookmarkStart w:id="217" w:name="section_6f44253fd6ae4de5af010b1d9a67d24d"/>
      <w:bookmarkStart w:id="218" w:name="_Toc166942555"/>
      <w:r>
        <w:t>On…GoSub Statement</w:t>
      </w:r>
      <w:bookmarkEnd w:id="217"/>
      <w:bookmarkEnd w:id="218"/>
      <w:r>
        <w:fldChar w:fldCharType="begin"/>
      </w:r>
      <w:r>
        <w:instrText xml:space="preserve"> XE "&lt;on-gosub-statement&gt;" </w:instrText>
      </w:r>
      <w:r>
        <w:fldChar w:fldCharType="end"/>
      </w:r>
    </w:p>
    <w:p w:rsidR="002F6822" w:rsidRDefault="005F1BC7">
      <w:pPr>
        <w:pStyle w:val="Code"/>
      </w:pPr>
      <w:r>
        <w:t xml:space="preserve">on-gosub-statement = "On" expression "GoSub" statement-label-list </w:t>
      </w:r>
    </w:p>
    <w:p w:rsidR="002F6822" w:rsidRDefault="005F1BC7">
      <w:pPr>
        <w:spacing w:line="246" w:lineRule="auto"/>
        <w:ind w:left="-5"/>
      </w:pPr>
      <w:r>
        <w:rPr>
          <w:i/>
        </w:rPr>
        <w:t>Static Semantics.</w:t>
      </w:r>
      <w:r>
        <w:t xml:space="preserve"> </w:t>
      </w:r>
    </w:p>
    <w:p w:rsidR="002F6822" w:rsidRDefault="005F1BC7">
      <w:pPr>
        <w:numPr>
          <w:ilvl w:val="0"/>
          <w:numId w:val="117"/>
        </w:numPr>
      </w:pPr>
      <w:r>
        <w:t>A pr</w:t>
      </w:r>
      <w:r>
        <w:t xml:space="preserve">ocedure MUST contain exactly one &lt;statement-label-definition&gt; for each &lt;statement-label&gt; in a &lt;statement-label-list&gt;. </w:t>
      </w:r>
    </w:p>
    <w:p w:rsidR="002F6822" w:rsidRDefault="005F1BC7">
      <w:pPr>
        <w:spacing w:line="246" w:lineRule="auto"/>
        <w:ind w:left="-5"/>
      </w:pPr>
      <w:r>
        <w:rPr>
          <w:i/>
        </w:rPr>
        <w:t>Runtime Semantics.</w:t>
      </w:r>
      <w:r>
        <w:t xml:space="preserve"> </w:t>
      </w:r>
    </w:p>
    <w:p w:rsidR="002F6822" w:rsidRDefault="005F1BC7">
      <w:pPr>
        <w:numPr>
          <w:ilvl w:val="0"/>
          <w:numId w:val="117"/>
        </w:numPr>
      </w:pPr>
      <w:r>
        <w:t xml:space="preserve">Let </w:t>
      </w:r>
      <w:r>
        <w:rPr>
          <w:i/>
        </w:rPr>
        <w:t xml:space="preserve">n </w:t>
      </w:r>
      <w:r>
        <w:t xml:space="preserve">be the value of the evaluation of &lt;expression&gt; after having been Let-coerced to the declared type </w:t>
      </w:r>
      <w:r>
        <w:rPr>
          <w:b/>
        </w:rPr>
        <w:t>Integer</w:t>
      </w:r>
      <w:r>
        <w:t xml:space="preserve">. </w:t>
      </w:r>
    </w:p>
    <w:p w:rsidR="002F6822" w:rsidRDefault="005F1BC7">
      <w:pPr>
        <w:numPr>
          <w:ilvl w:val="0"/>
          <w:numId w:val="117"/>
        </w:numPr>
      </w:pPr>
      <w:r>
        <w:t xml:space="preserve">If </w:t>
      </w:r>
      <w:r>
        <w:rPr>
          <w:i/>
        </w:rPr>
        <w:t>n</w:t>
      </w:r>
      <w:r>
        <w:t xml:space="preserve"> is zero, or greater than the number of &lt;statement-label&gt; defined in &lt;statement-label-list&gt;, then execution of the &lt;on-gosub-statement&gt; immediately completes. </w:t>
      </w:r>
    </w:p>
    <w:p w:rsidR="002F6822" w:rsidRDefault="005F1BC7">
      <w:pPr>
        <w:numPr>
          <w:ilvl w:val="0"/>
          <w:numId w:val="117"/>
        </w:numPr>
      </w:pPr>
      <w:r>
        <w:t xml:space="preserve">If </w:t>
      </w:r>
      <w:r>
        <w:rPr>
          <w:i/>
        </w:rPr>
        <w:t>n</w:t>
      </w:r>
      <w:r>
        <w:t xml:space="preserve"> is negative or greater than 255, an error occurs (number 5, "Invalid procedure call or arg</w:t>
      </w:r>
      <w:r>
        <w:t xml:space="preserve">ument"). </w:t>
      </w:r>
    </w:p>
    <w:p w:rsidR="002F6822" w:rsidRDefault="005F1BC7">
      <w:pPr>
        <w:numPr>
          <w:ilvl w:val="0"/>
          <w:numId w:val="117"/>
        </w:numPr>
      </w:pPr>
      <w:r>
        <w:t xml:space="preserve">Execution branches to the &lt;statement-label-definition&gt; for the </w:t>
      </w:r>
      <w:r>
        <w:rPr>
          <w:i/>
        </w:rPr>
        <w:t>n’</w:t>
      </w:r>
      <w:r>
        <w:t xml:space="preserve">th &lt;statement-label&gt; defined in &lt;statement-label-list&gt;. </w:t>
      </w:r>
    </w:p>
    <w:p w:rsidR="002F6822" w:rsidRDefault="005F1BC7">
      <w:pPr>
        <w:numPr>
          <w:ilvl w:val="0"/>
          <w:numId w:val="117"/>
        </w:numPr>
        <w:spacing w:after="263"/>
      </w:pPr>
      <w:r>
        <w:t xml:space="preserve">If the </w:t>
      </w:r>
      <w:r>
        <w:rPr>
          <w:i/>
        </w:rPr>
        <w:t>n’</w:t>
      </w:r>
      <w:r>
        <w:t>th &lt;statement-label&gt; defined in &lt;statement-label-list&gt; is the same as the &lt;end-label&gt;</w:t>
      </w:r>
      <w:r>
        <w:t xml:space="preserve"> of lexically enclosing procedure declaration execution of the current &lt;procedure-body&gt; immediately completes as if statement execution had reached the end of the &lt;procedure-body&gt; element’s contained &lt;statement-block&gt;. </w:t>
      </w:r>
    </w:p>
    <w:p w:rsidR="002F6822" w:rsidRDefault="005F1BC7">
      <w:pPr>
        <w:pStyle w:val="Heading4"/>
      </w:pPr>
      <w:bookmarkStart w:id="219" w:name="section_fe55464da2c44ca6ace1e757dbe95e73"/>
      <w:bookmarkStart w:id="220" w:name="_Toc166942556"/>
      <w:r>
        <w:t>Exit Sub Statement</w:t>
      </w:r>
      <w:bookmarkEnd w:id="219"/>
      <w:bookmarkEnd w:id="220"/>
      <w:r>
        <w:fldChar w:fldCharType="begin"/>
      </w:r>
      <w:r>
        <w:instrText xml:space="preserve"> XE "&lt;exit-sub-sta</w:instrText>
      </w:r>
      <w:r>
        <w:instrText xml:space="preserve">tement&gt;" </w:instrText>
      </w:r>
      <w:r>
        <w:fldChar w:fldCharType="end"/>
      </w:r>
    </w:p>
    <w:p w:rsidR="002F6822" w:rsidRDefault="005F1BC7">
      <w:pPr>
        <w:pStyle w:val="Code"/>
      </w:pPr>
      <w:r>
        <w:t xml:space="preserve">exit-sub-statement = "Exit" "Sub"  </w:t>
      </w:r>
    </w:p>
    <w:p w:rsidR="002F6822" w:rsidRDefault="005F1BC7">
      <w:pPr>
        <w:spacing w:line="246" w:lineRule="auto"/>
        <w:ind w:left="-5"/>
      </w:pPr>
      <w:r>
        <w:rPr>
          <w:i/>
        </w:rPr>
        <w:t>Static Semantics</w:t>
      </w:r>
      <w:r>
        <w:t xml:space="preserve">. </w:t>
      </w:r>
    </w:p>
    <w:p w:rsidR="002F6822" w:rsidRDefault="005F1BC7">
      <w:pPr>
        <w:numPr>
          <w:ilvl w:val="0"/>
          <w:numId w:val="117"/>
        </w:numPr>
      </w:pPr>
      <w:r>
        <w:t xml:space="preserve">An &lt;exit-sub-statement&gt; MUST be lexically contained inside the &lt;procedure-body&gt; of a &lt;subroutine-declaration&gt;. </w:t>
      </w:r>
    </w:p>
    <w:p w:rsidR="002F6822" w:rsidRDefault="005F1BC7">
      <w:pPr>
        <w:spacing w:after="32"/>
        <w:ind w:left="720"/>
      </w:pPr>
      <w:r>
        <w:t xml:space="preserve"> </w:t>
      </w:r>
    </w:p>
    <w:p w:rsidR="002F6822" w:rsidRDefault="005F1BC7">
      <w:pPr>
        <w:spacing w:line="246" w:lineRule="auto"/>
        <w:ind w:left="-5"/>
      </w:pPr>
      <w:r>
        <w:rPr>
          <w:i/>
        </w:rPr>
        <w:t>Runtime Semantics.</w:t>
      </w:r>
    </w:p>
    <w:p w:rsidR="002F6822" w:rsidRDefault="005F1BC7">
      <w:pPr>
        <w:numPr>
          <w:ilvl w:val="0"/>
          <w:numId w:val="117"/>
        </w:numPr>
        <w:spacing w:after="264"/>
      </w:pPr>
      <w:r>
        <w:lastRenderedPageBreak/>
        <w:t>If the &lt;statement-block&gt; causes execution of an &lt;</w:t>
      </w:r>
      <w:r>
        <w:t xml:space="preserve">exit-sub-statement&gt;, execution of the procedure and of this statement immediately completes. No other statements following the &lt;exit-sub-statement&gt; in the procedure are executed. </w:t>
      </w:r>
    </w:p>
    <w:p w:rsidR="002F6822" w:rsidRDefault="005F1BC7">
      <w:pPr>
        <w:pStyle w:val="Heading4"/>
      </w:pPr>
      <w:bookmarkStart w:id="221" w:name="section_d70e6f6fb8304be2acceaa491c8acb5a"/>
      <w:bookmarkStart w:id="222" w:name="_Toc166942557"/>
      <w:r>
        <w:t>Exit Function Statement</w:t>
      </w:r>
      <w:bookmarkEnd w:id="221"/>
      <w:bookmarkEnd w:id="222"/>
      <w:r>
        <w:fldChar w:fldCharType="begin"/>
      </w:r>
      <w:r>
        <w:instrText xml:space="preserve"> XE "&lt;exit-function-statement&gt;" </w:instrText>
      </w:r>
      <w:r>
        <w:fldChar w:fldCharType="end"/>
      </w:r>
    </w:p>
    <w:p w:rsidR="002F6822" w:rsidRDefault="005F1BC7">
      <w:r>
        <w:t>exit-function-stat</w:t>
      </w:r>
      <w:r>
        <w:t xml:space="preserve">ement = "Exit" "Function"  </w:t>
      </w:r>
    </w:p>
    <w:p w:rsidR="002F6822" w:rsidRDefault="005F1BC7">
      <w:pPr>
        <w:spacing w:line="246" w:lineRule="auto"/>
        <w:ind w:left="-5"/>
      </w:pPr>
      <w:r>
        <w:rPr>
          <w:i/>
        </w:rPr>
        <w:t>Static Semantics</w:t>
      </w:r>
      <w:r>
        <w:t xml:space="preserve">. </w:t>
      </w:r>
    </w:p>
    <w:p w:rsidR="002F6822" w:rsidRDefault="005F1BC7">
      <w:pPr>
        <w:ind w:left="730"/>
      </w:pPr>
      <w:r>
        <w:t xml:space="preserve">An &lt;exit-function-statement&gt; MUST be lexically contained inside the &lt;procedure-body&gt; of a &lt;function-declaration&gt;. </w:t>
      </w:r>
    </w:p>
    <w:p w:rsidR="002F6822" w:rsidRDefault="005F1BC7">
      <w:pPr>
        <w:spacing w:after="32"/>
        <w:ind w:left="720"/>
      </w:pPr>
      <w:r>
        <w:t xml:space="preserve"> </w:t>
      </w:r>
    </w:p>
    <w:p w:rsidR="002F6822" w:rsidRDefault="005F1BC7">
      <w:pPr>
        <w:spacing w:line="246" w:lineRule="auto"/>
        <w:ind w:left="-5"/>
      </w:pPr>
      <w:r>
        <w:rPr>
          <w:i/>
        </w:rPr>
        <w:t xml:space="preserve">Runtime Semantics. </w:t>
      </w:r>
    </w:p>
    <w:p w:rsidR="002F6822" w:rsidRDefault="005F1BC7">
      <w:pPr>
        <w:numPr>
          <w:ilvl w:val="0"/>
          <w:numId w:val="117"/>
        </w:numPr>
        <w:spacing w:after="265"/>
      </w:pPr>
      <w:r>
        <w:t>If the &lt;statement-block&gt; causes execution of an &lt;exit-function-statement</w:t>
      </w:r>
      <w:r>
        <w:t xml:space="preserve">&gt;, execution of the procedure and of this statement immediately completes. No other statements following the &lt;exit-function-statement&gt; in the procedure are executed. </w:t>
      </w:r>
    </w:p>
    <w:p w:rsidR="002F6822" w:rsidRDefault="005F1BC7">
      <w:pPr>
        <w:pStyle w:val="Heading4"/>
      </w:pPr>
      <w:bookmarkStart w:id="223" w:name="section_2c254f3348b540b79dc74943313a1742"/>
      <w:bookmarkStart w:id="224" w:name="_Toc166942558"/>
      <w:r>
        <w:t>Exit Property Statement</w:t>
      </w:r>
      <w:bookmarkEnd w:id="223"/>
      <w:bookmarkEnd w:id="224"/>
      <w:r>
        <w:fldChar w:fldCharType="begin"/>
      </w:r>
      <w:r>
        <w:instrText xml:space="preserve"> XE "&lt;exit-property-statement&gt;" </w:instrText>
      </w:r>
      <w:r>
        <w:fldChar w:fldCharType="end"/>
      </w:r>
    </w:p>
    <w:p w:rsidR="002F6822" w:rsidRDefault="005F1BC7">
      <w:r>
        <w:t>exit-property-statement = "Exit</w:t>
      </w:r>
      <w:r>
        <w:t xml:space="preserve">" "Property" </w:t>
      </w:r>
    </w:p>
    <w:p w:rsidR="002F6822" w:rsidRDefault="005F1BC7">
      <w:pPr>
        <w:spacing w:line="246" w:lineRule="auto"/>
        <w:ind w:left="-5"/>
      </w:pPr>
      <w:r>
        <w:rPr>
          <w:i/>
        </w:rPr>
        <w:t>Static Semantics</w:t>
      </w:r>
      <w:r>
        <w:t xml:space="preserve">. </w:t>
      </w:r>
    </w:p>
    <w:p w:rsidR="002F6822" w:rsidRDefault="005F1BC7">
      <w:pPr>
        <w:numPr>
          <w:ilvl w:val="0"/>
          <w:numId w:val="117"/>
        </w:numPr>
      </w:pPr>
      <w:r>
        <w:t xml:space="preserve">An &lt;exit-property-statement&gt; MUST be lexically contained inside the &lt;procedure-body&gt; of a property declaration. </w:t>
      </w:r>
    </w:p>
    <w:p w:rsidR="002F6822" w:rsidRDefault="005F1BC7">
      <w:pPr>
        <w:spacing w:after="32"/>
        <w:ind w:left="720"/>
      </w:pPr>
      <w:r>
        <w:t xml:space="preserve"> </w:t>
      </w:r>
    </w:p>
    <w:p w:rsidR="002F6822" w:rsidRDefault="005F1BC7">
      <w:pPr>
        <w:spacing w:line="246" w:lineRule="auto"/>
        <w:ind w:left="-5"/>
      </w:pPr>
      <w:r>
        <w:rPr>
          <w:i/>
        </w:rPr>
        <w:t xml:space="preserve">Runtime Semantics. </w:t>
      </w:r>
    </w:p>
    <w:p w:rsidR="002F6822" w:rsidRDefault="005F1BC7">
      <w:pPr>
        <w:numPr>
          <w:ilvl w:val="0"/>
          <w:numId w:val="117"/>
        </w:numPr>
        <w:spacing w:after="263"/>
      </w:pPr>
      <w:r>
        <w:t xml:space="preserve">If the &lt;statement-block&gt; causes execution of an &lt;exit-function-statement&gt;, execution of </w:t>
      </w:r>
      <w:r>
        <w:t xml:space="preserve">the procedure and of this statement immediately completes. No other statements following the &lt;exit-property-statement&gt; in the procedure are executed. </w:t>
      </w:r>
    </w:p>
    <w:p w:rsidR="002F6822" w:rsidRDefault="005F1BC7">
      <w:pPr>
        <w:pStyle w:val="Heading4"/>
      </w:pPr>
      <w:bookmarkStart w:id="225" w:name="section_3795fff1ce8a40f78d2cb1e2c1a251c4"/>
      <w:bookmarkStart w:id="226" w:name="_Toc166942559"/>
      <w:r>
        <w:t>RaiseEvent Statement</w:t>
      </w:r>
      <w:bookmarkEnd w:id="225"/>
      <w:bookmarkEnd w:id="226"/>
      <w:r>
        <w:fldChar w:fldCharType="begin"/>
      </w:r>
      <w:r>
        <w:instrText xml:space="preserve"> XE "&lt;raiseevent-statement&gt;" </w:instrText>
      </w:r>
      <w:r>
        <w:fldChar w:fldCharType="end"/>
      </w:r>
      <w:r>
        <w:fldChar w:fldCharType="begin"/>
      </w:r>
      <w:r>
        <w:instrText xml:space="preserve"> XE "&lt;event-argument-list&gt;" </w:instrText>
      </w:r>
      <w:r>
        <w:fldChar w:fldCharType="end"/>
      </w:r>
      <w:r>
        <w:fldChar w:fldCharType="begin"/>
      </w:r>
      <w:r>
        <w:instrText xml:space="preserve"> XE "&lt;event-argument&gt;" </w:instrText>
      </w:r>
      <w:r>
        <w:fldChar w:fldCharType="end"/>
      </w:r>
    </w:p>
    <w:p w:rsidR="002F6822" w:rsidRDefault="005F1BC7">
      <w:r>
        <w:t xml:space="preserve">A &lt;raiseevent-statement&gt; invokes a set of procedures that have been declared as </w:t>
      </w:r>
      <w:r>
        <w:rPr>
          <w:i/>
        </w:rPr>
        <w:t>handlers</w:t>
      </w:r>
      <w:r>
        <w:t xml:space="preserve"> for a given event. </w:t>
      </w:r>
    </w:p>
    <w:p w:rsidR="002F6822" w:rsidRDefault="005F1BC7">
      <w:pPr>
        <w:pStyle w:val="Code"/>
      </w:pPr>
      <w:r>
        <w:t xml:space="preserve">raiseevent-statement = "RaiseEvent" IDENTIFIER ["(" event-argument-list ")"] </w:t>
      </w:r>
    </w:p>
    <w:p w:rsidR="002F6822" w:rsidRDefault="005F1BC7">
      <w:pPr>
        <w:pStyle w:val="Code"/>
      </w:pPr>
      <w:r>
        <w:t xml:space="preserve">event-argument-list = [event-argument *("," event-argument)] </w:t>
      </w:r>
    </w:p>
    <w:p w:rsidR="002F6822" w:rsidRDefault="005F1BC7">
      <w:pPr>
        <w:pStyle w:val="Code"/>
      </w:pPr>
      <w:r>
        <w:t>event</w:t>
      </w:r>
      <w:r>
        <w:t xml:space="preserve">-argument = expression </w:t>
      </w:r>
    </w:p>
    <w:p w:rsidR="002F6822" w:rsidRDefault="005F1BC7">
      <w:pPr>
        <w:spacing w:line="246" w:lineRule="auto"/>
        <w:ind w:left="-5"/>
      </w:pPr>
      <w:r>
        <w:rPr>
          <w:i/>
        </w:rPr>
        <w:t>Static Semantics</w:t>
      </w:r>
      <w:r>
        <w:t xml:space="preserve">. </w:t>
      </w:r>
    </w:p>
    <w:p w:rsidR="002F6822" w:rsidRDefault="005F1BC7">
      <w:pPr>
        <w:numPr>
          <w:ilvl w:val="0"/>
          <w:numId w:val="118"/>
        </w:numPr>
      </w:pPr>
      <w:r>
        <w:t xml:space="preserve">A &lt;raiseevent-statement&gt; MUST be defined inside a procedure which is contained in a class module. </w:t>
      </w:r>
    </w:p>
    <w:p w:rsidR="002F6822" w:rsidRDefault="005F1BC7">
      <w:pPr>
        <w:numPr>
          <w:ilvl w:val="0"/>
          <w:numId w:val="118"/>
        </w:numPr>
      </w:pPr>
      <w:r>
        <w:t xml:space="preserve">&lt;IDENTIFIER&gt; MUST be the name of an event defined in the enclosing class module. </w:t>
      </w:r>
    </w:p>
    <w:p w:rsidR="002F6822" w:rsidRDefault="005F1BC7">
      <w:pPr>
        <w:numPr>
          <w:ilvl w:val="0"/>
          <w:numId w:val="118"/>
        </w:numPr>
        <w:spacing w:after="268"/>
      </w:pPr>
      <w:r>
        <w:t xml:space="preserve">The referenced event’s parameter list MUST be compatible with the specified argument list according to the rules of procedure invocation. For this purpose, all parameters and arguments are treated as positional. </w:t>
      </w:r>
    </w:p>
    <w:p w:rsidR="002F6822" w:rsidRDefault="005F1BC7">
      <w:pPr>
        <w:spacing w:line="246" w:lineRule="auto"/>
        <w:ind w:left="-5"/>
      </w:pPr>
      <w:r>
        <w:rPr>
          <w:i/>
        </w:rPr>
        <w:lastRenderedPageBreak/>
        <w:t xml:space="preserve">Runtime Semantics. </w:t>
      </w:r>
    </w:p>
    <w:p w:rsidR="002F6822" w:rsidRDefault="005F1BC7">
      <w:pPr>
        <w:numPr>
          <w:ilvl w:val="0"/>
          <w:numId w:val="118"/>
        </w:numPr>
        <w:ind w:left="730"/>
      </w:pPr>
      <w:r>
        <w:t>The procedures which ha</w:t>
      </w:r>
      <w:r>
        <w:t xml:space="preserve">ve been declared as event handlers for the event are invoked in the order in which their </w:t>
      </w:r>
      <w:r>
        <w:rPr>
          <w:i/>
        </w:rPr>
        <w:t>WithEvents variables</w:t>
      </w:r>
      <w:r>
        <w:t xml:space="preserve"> were initialized, passing each &lt;event-argument&gt; as a positional argument in the order they appeared from left to right. Assigning to a </w:t>
      </w:r>
      <w:r>
        <w:rPr>
          <w:i/>
        </w:rPr>
        <w:t xml:space="preserve">WithEvents </w:t>
      </w:r>
      <w:r>
        <w:rPr>
          <w:i/>
        </w:rPr>
        <w:t>variable</w:t>
      </w:r>
      <w:r>
        <w:t xml:space="preserve"> disconnects all event handlers that it previously pointed to, and causes the variable to move to the end of the list. When an event is raised, the most-recently assigned </w:t>
      </w:r>
      <w:r>
        <w:rPr>
          <w:i/>
        </w:rPr>
        <w:t>WithEvents variable’s</w:t>
      </w:r>
      <w:r>
        <w:t xml:space="preserve"> event-handling procedures will be the last to be execut</w:t>
      </w:r>
      <w:r>
        <w:t xml:space="preserve">ed. </w:t>
      </w:r>
    </w:p>
    <w:p w:rsidR="002F6822" w:rsidRDefault="005F1BC7">
      <w:pPr>
        <w:numPr>
          <w:ilvl w:val="0"/>
          <w:numId w:val="118"/>
        </w:numPr>
      </w:pPr>
      <w:r>
        <w:t xml:space="preserve">If an &lt;positional-param&gt; for the event is declared as </w:t>
      </w:r>
      <w:r>
        <w:rPr>
          <w:i/>
        </w:rPr>
        <w:t>ByRef</w:t>
      </w:r>
      <w:r>
        <w:t>, then after each invocation of the procedure, the next invocation’s corresponding &lt;event-argument&gt; is initialized to the value that the parameter last contained inside its most recent procedu</w:t>
      </w:r>
      <w:r>
        <w:t xml:space="preserve">re invocation. </w:t>
      </w:r>
    </w:p>
    <w:p w:rsidR="002F6822" w:rsidRDefault="005F1BC7">
      <w:pPr>
        <w:numPr>
          <w:ilvl w:val="0"/>
          <w:numId w:val="118"/>
        </w:numPr>
      </w:pPr>
      <w:r>
        <w:t>Any runtime errors which occur in these procedures are handled by that procedure’s error-handling policy. If the invoked procedure’s error-handling policy is to use the error-handling policy of the procedure that invoked it, the effect is a</w:t>
      </w:r>
      <w:r>
        <w:t xml:space="preserve">s if the invoked procedure were using the default error-handling policy. This effectively means that errors raised in the invoked procedure can only be handled in the procedure itself. </w:t>
      </w:r>
    </w:p>
    <w:p w:rsidR="002F6822" w:rsidRDefault="005F1BC7">
      <w:pPr>
        <w:numPr>
          <w:ilvl w:val="0"/>
          <w:numId w:val="118"/>
        </w:numPr>
        <w:spacing w:after="268"/>
      </w:pPr>
      <w:r>
        <w:t>If an unhandled error occurs in an invoked procedure, no further event</w:t>
      </w:r>
      <w:r>
        <w:t xml:space="preserve"> handlers are invoked. </w:t>
      </w:r>
    </w:p>
    <w:p w:rsidR="002F6822" w:rsidRDefault="005F1BC7">
      <w:pPr>
        <w:pStyle w:val="Heading4"/>
      </w:pPr>
      <w:bookmarkStart w:id="227" w:name="section_52caae3d3ded436fa36a8d5a30c21600"/>
      <w:bookmarkStart w:id="228" w:name="_Toc166942560"/>
      <w:r>
        <w:t>With Statement</w:t>
      </w:r>
      <w:bookmarkEnd w:id="227"/>
      <w:bookmarkEnd w:id="228"/>
      <w:r>
        <w:fldChar w:fldCharType="begin"/>
      </w:r>
      <w:r>
        <w:instrText xml:space="preserve"> XE "&lt;with-statement&gt;" </w:instrText>
      </w:r>
      <w:r>
        <w:fldChar w:fldCharType="end"/>
      </w:r>
    </w:p>
    <w:p w:rsidR="002F6822" w:rsidRDefault="005F1BC7">
      <w:r>
        <w:t xml:space="preserve">A &lt;with-statement&gt; assigns a given expression as the active </w:t>
      </w:r>
      <w:r>
        <w:rPr>
          <w:i/>
        </w:rPr>
        <w:t>With block variable</w:t>
      </w:r>
      <w:r>
        <w:t xml:space="preserve"> within a statement block. </w:t>
      </w:r>
    </w:p>
    <w:p w:rsidR="002F6822" w:rsidRDefault="005F1BC7">
      <w:pPr>
        <w:pStyle w:val="Code"/>
      </w:pPr>
      <w:r>
        <w:t xml:space="preserve">with-statement = "With" expression EOS statement-block "End" "With" </w:t>
      </w:r>
    </w:p>
    <w:p w:rsidR="002F6822" w:rsidRDefault="005F1BC7">
      <w:pPr>
        <w:spacing w:line="246" w:lineRule="auto"/>
        <w:ind w:left="-5"/>
      </w:pPr>
      <w:r>
        <w:rPr>
          <w:i/>
        </w:rPr>
        <w:t xml:space="preserve">Static </w:t>
      </w:r>
      <w:r>
        <w:rPr>
          <w:i/>
        </w:rPr>
        <w:t>semantics.</w:t>
      </w:r>
      <w:r>
        <w:t xml:space="preserve"> </w:t>
      </w:r>
    </w:p>
    <w:p w:rsidR="002F6822" w:rsidRDefault="005F1BC7">
      <w:pPr>
        <w:numPr>
          <w:ilvl w:val="0"/>
          <w:numId w:val="119"/>
        </w:numPr>
      </w:pPr>
      <w:r>
        <w:t xml:space="preserve">A &lt;with-statement&gt; is invalid if the declared type of &lt;expression&gt; is not a UDT, a named class, </w:t>
      </w:r>
      <w:r>
        <w:rPr>
          <w:b/>
        </w:rPr>
        <w:t>Object</w:t>
      </w:r>
      <w:r>
        <w:t xml:space="preserve"> or </w:t>
      </w:r>
      <w:r>
        <w:rPr>
          <w:b/>
        </w:rPr>
        <w:t>Variant</w:t>
      </w:r>
      <w:r>
        <w:t xml:space="preserve">. </w:t>
      </w:r>
    </w:p>
    <w:p w:rsidR="002F6822" w:rsidRDefault="005F1BC7">
      <w:pPr>
        <w:numPr>
          <w:ilvl w:val="0"/>
          <w:numId w:val="119"/>
        </w:numPr>
      </w:pPr>
      <w:r>
        <w:t xml:space="preserve">The </w:t>
      </w:r>
      <w:r>
        <w:rPr>
          <w:b/>
        </w:rPr>
        <w:t>With</w:t>
      </w:r>
      <w:r>
        <w:t xml:space="preserve"> block variable is classified as a variable and has the same declared type as &lt;expression&gt;. </w:t>
      </w:r>
    </w:p>
    <w:p w:rsidR="002F6822" w:rsidRDefault="005F1BC7">
      <w:pPr>
        <w:numPr>
          <w:ilvl w:val="0"/>
          <w:numId w:val="119"/>
        </w:numPr>
      </w:pPr>
      <w:r>
        <w:t>If &lt;expression&gt; is classifi</w:t>
      </w:r>
      <w:r>
        <w:t xml:space="preserve">ed as a variable, that variable is the </w:t>
      </w:r>
      <w:r>
        <w:rPr>
          <w:i/>
        </w:rPr>
        <w:t>With block variable</w:t>
      </w:r>
      <w:r>
        <w:t xml:space="preserve"> of the &lt;statement-block&gt;. </w:t>
      </w:r>
    </w:p>
    <w:p w:rsidR="002F6822" w:rsidRDefault="005F1BC7">
      <w:pPr>
        <w:spacing w:after="70"/>
      </w:pPr>
      <w:r>
        <w:t xml:space="preserve"> </w:t>
      </w:r>
    </w:p>
    <w:p w:rsidR="002F6822" w:rsidRDefault="005F1BC7">
      <w:pPr>
        <w:spacing w:line="246" w:lineRule="auto"/>
        <w:ind w:left="-5"/>
      </w:pPr>
      <w:r>
        <w:rPr>
          <w:i/>
        </w:rPr>
        <w:t>Runtime semantics.</w:t>
      </w:r>
      <w:r>
        <w:t xml:space="preserve"> </w:t>
      </w:r>
    </w:p>
    <w:p w:rsidR="002F6822" w:rsidRDefault="005F1BC7">
      <w:pPr>
        <w:pStyle w:val="ListParagraph"/>
        <w:numPr>
          <w:ilvl w:val="0"/>
          <w:numId w:val="120"/>
        </w:numPr>
      </w:pPr>
      <w:r>
        <w:t xml:space="preserve">If &lt;expression&gt; is classified as a value, property, function, or unbound member: </w:t>
      </w:r>
    </w:p>
    <w:p w:rsidR="002F6822" w:rsidRDefault="005F1BC7">
      <w:pPr>
        <w:pStyle w:val="ListParagraph"/>
        <w:numPr>
          <w:ilvl w:val="1"/>
          <w:numId w:val="120"/>
        </w:numPr>
      </w:pPr>
      <w:r>
        <w:t xml:space="preserve">&lt;expression&gt; is evaluated as a value expression. </w:t>
      </w:r>
    </w:p>
    <w:p w:rsidR="002F6822" w:rsidRDefault="005F1BC7">
      <w:pPr>
        <w:pStyle w:val="ListParagraph"/>
        <w:numPr>
          <w:ilvl w:val="1"/>
          <w:numId w:val="120"/>
        </w:numPr>
      </w:pPr>
      <w:r>
        <w:t>If the value typ</w:t>
      </w:r>
      <w:r>
        <w:t xml:space="preserve">e of the evaluated expression is a class, it is </w:t>
      </w:r>
      <w:r>
        <w:rPr>
          <w:b/>
        </w:rPr>
        <w:t>Set</w:t>
      </w:r>
      <w:r>
        <w:t xml:space="preserve">-assigned to an anonymous </w:t>
      </w:r>
      <w:r>
        <w:rPr>
          <w:i/>
        </w:rPr>
        <w:t>With block variable</w:t>
      </w:r>
      <w:r>
        <w:t xml:space="preserve">. Then, &lt;statement-block&gt; is executed. After &lt;statement-block&gt; executes, </w:t>
      </w:r>
      <w:r>
        <w:rPr>
          <w:b/>
        </w:rPr>
        <w:t>Nothing</w:t>
      </w:r>
      <w:r>
        <w:t xml:space="preserve"> is assigned to the anonymous </w:t>
      </w:r>
      <w:r>
        <w:rPr>
          <w:i/>
        </w:rPr>
        <w:t>With block variable</w:t>
      </w:r>
      <w:r>
        <w:t xml:space="preserve">. </w:t>
      </w:r>
    </w:p>
    <w:p w:rsidR="002F6822" w:rsidRDefault="005F1BC7">
      <w:pPr>
        <w:pStyle w:val="ListParagraph"/>
        <w:numPr>
          <w:ilvl w:val="1"/>
          <w:numId w:val="120"/>
        </w:numPr>
      </w:pPr>
      <w:r>
        <w:t>If the value type of evaluat</w:t>
      </w:r>
      <w:r>
        <w:t xml:space="preserve">ed expression is a UDT, it is </w:t>
      </w:r>
      <w:r>
        <w:rPr>
          <w:b/>
        </w:rPr>
        <w:t>Let</w:t>
      </w:r>
      <w:r>
        <w:t xml:space="preserve">-assigned to an anonymous temporary </w:t>
      </w:r>
      <w:r>
        <w:rPr>
          <w:i/>
        </w:rPr>
        <w:t>With</w:t>
      </w:r>
      <w:r>
        <w:t xml:space="preserve"> </w:t>
      </w:r>
      <w:r>
        <w:rPr>
          <w:i/>
        </w:rPr>
        <w:t>block variable</w:t>
      </w:r>
      <w:r>
        <w:t xml:space="preserve">. Then, &lt;statement-block&gt; is executed. </w:t>
      </w:r>
    </w:p>
    <w:p w:rsidR="002F6822" w:rsidRDefault="005F1BC7">
      <w:pPr>
        <w:pStyle w:val="ListParagraph"/>
        <w:numPr>
          <w:ilvl w:val="1"/>
          <w:numId w:val="120"/>
        </w:numPr>
      </w:pPr>
      <w:r>
        <w:t xml:space="preserve">An anonymous </w:t>
      </w:r>
      <w:r>
        <w:rPr>
          <w:i/>
        </w:rPr>
        <w:t>with block variable</w:t>
      </w:r>
      <w:r>
        <w:t xml:space="preserve"> has procedure extent. </w:t>
      </w:r>
    </w:p>
    <w:p w:rsidR="002F6822" w:rsidRDefault="005F1BC7">
      <w:pPr>
        <w:pStyle w:val="Heading4"/>
      </w:pPr>
      <w:bookmarkStart w:id="229" w:name="section_765704660d4d41599e841baf9d6e6d2f"/>
      <w:bookmarkStart w:id="230" w:name="_Toc166942561"/>
      <w:r>
        <w:lastRenderedPageBreak/>
        <w:t>End Statement</w:t>
      </w:r>
      <w:bookmarkEnd w:id="229"/>
      <w:bookmarkEnd w:id="230"/>
    </w:p>
    <w:p w:rsidR="002F6822" w:rsidRDefault="005F1BC7">
      <w:r>
        <w:t>end-statement = "End"</w:t>
      </w:r>
    </w:p>
    <w:p w:rsidR="002F6822" w:rsidRDefault="005F1BC7">
      <w:r>
        <w:rPr>
          <w:i/>
        </w:rPr>
        <w:t>Runtime Semantics</w:t>
      </w:r>
      <w:r>
        <w:t>.</w:t>
      </w:r>
    </w:p>
    <w:p w:rsidR="002F6822" w:rsidRDefault="005F1BC7">
      <w:pPr>
        <w:numPr>
          <w:ilvl w:val="0"/>
          <w:numId w:val="121"/>
        </w:numPr>
      </w:pPr>
      <w:r>
        <w:t>An &lt;end-statement</w:t>
      </w:r>
      <w:r>
        <w:t>&gt; terminates execution immediately.</w:t>
      </w:r>
    </w:p>
    <w:p w:rsidR="002F6822" w:rsidRDefault="005F1BC7">
      <w:pPr>
        <w:numPr>
          <w:ilvl w:val="0"/>
          <w:numId w:val="121"/>
        </w:numPr>
      </w:pPr>
      <w:r>
        <w:t>Never required by itself but may be placed anywhere in a procedure to end code execution, close files opened with the Open statement, and to clear variables.</w:t>
      </w:r>
    </w:p>
    <w:p w:rsidR="002F6822" w:rsidRDefault="005F1BC7">
      <w:pPr>
        <w:pStyle w:val="Heading4"/>
      </w:pPr>
      <w:bookmarkStart w:id="231" w:name="section_4deae9851f0b4a959b697c69a91ea7a1"/>
      <w:bookmarkStart w:id="232" w:name="_Toc166942562"/>
      <w:r>
        <w:t>Assert Statement</w:t>
      </w:r>
      <w:bookmarkEnd w:id="231"/>
      <w:bookmarkEnd w:id="232"/>
    </w:p>
    <w:p w:rsidR="002F6822" w:rsidRDefault="005F1BC7">
      <w:r>
        <w:t>An &lt;assert-statement&gt; suspends execution if &lt;</w:t>
      </w:r>
      <w:r>
        <w:t>boolean-expression&gt; is evaluated to False.</w:t>
      </w:r>
    </w:p>
    <w:p w:rsidR="002F6822" w:rsidRDefault="005F1BC7">
      <w:pPr>
        <w:pStyle w:val="Code"/>
      </w:pPr>
      <w:r>
        <w:t>assert-statement = "Debug" "." "Assert" boolean-expression</w:t>
      </w:r>
    </w:p>
    <w:p w:rsidR="002F6822" w:rsidRDefault="005F1BC7">
      <w:r>
        <w:rPr>
          <w:i/>
        </w:rPr>
        <w:t>Runtime Semantics.</w:t>
      </w:r>
    </w:p>
    <w:p w:rsidR="002F6822" w:rsidRDefault="005F1BC7">
      <w:pPr>
        <w:pStyle w:val="ListParagraph"/>
        <w:numPr>
          <w:ilvl w:val="0"/>
          <w:numId w:val="122"/>
        </w:numPr>
      </w:pPr>
      <w:r>
        <w:t>All of &lt;boolean-expression&gt; is always evaluated. For example, even if the first part of an And expression evaluates False, the entire e</w:t>
      </w:r>
      <w:r>
        <w:t>xpression is evaluated.</w:t>
      </w:r>
    </w:p>
    <w:p w:rsidR="002F6822" w:rsidRDefault="005F1BC7">
      <w:pPr>
        <w:pStyle w:val="Heading3"/>
      </w:pPr>
      <w:bookmarkStart w:id="233" w:name="section_ee62ca0dbf1546798d116e411b37901b"/>
      <w:bookmarkStart w:id="234" w:name="_Toc166942563"/>
      <w:r>
        <w:t>Data Manipulation Statements</w:t>
      </w:r>
      <w:bookmarkEnd w:id="233"/>
      <w:bookmarkEnd w:id="234"/>
      <w:r>
        <w:fldChar w:fldCharType="begin"/>
      </w:r>
      <w:r>
        <w:instrText xml:space="preserve"> XE "&lt;Data-manipulation-statement&gt;" </w:instrText>
      </w:r>
      <w:r>
        <w:fldChar w:fldCharType="end"/>
      </w:r>
    </w:p>
    <w:p w:rsidR="002F6822" w:rsidRDefault="005F1BC7">
      <w:r>
        <w:t xml:space="preserve">Data manipulation statements declare and modify the contents of variables. </w:t>
      </w:r>
    </w:p>
    <w:p w:rsidR="002F6822" w:rsidRDefault="005F1BC7">
      <w:pPr>
        <w:pStyle w:val="Code"/>
      </w:pPr>
      <w:r>
        <w:t xml:space="preserve">Data-manipulation-statement = local-variable-declaration / static-variable-declaration / </w:t>
      </w:r>
      <w:r>
        <w:t xml:space="preserve">local-const-declaration / redim-statement / erase-statement / mid-statement /rset-statement / lset-statement / let-statement / set-statement  </w:t>
      </w:r>
    </w:p>
    <w:p w:rsidR="002F6822" w:rsidRDefault="005F1BC7">
      <w:pPr>
        <w:pStyle w:val="Heading4"/>
      </w:pPr>
      <w:bookmarkStart w:id="235" w:name="section_7e93afc7de6f4c25a139164e92271d00"/>
      <w:bookmarkStart w:id="236" w:name="_Toc166942564"/>
      <w:r>
        <w:t>Local Variable Declarations</w:t>
      </w:r>
      <w:bookmarkEnd w:id="235"/>
      <w:bookmarkEnd w:id="236"/>
      <w:r>
        <w:fldChar w:fldCharType="begin"/>
      </w:r>
      <w:r>
        <w:instrText xml:space="preserve"> XE "&lt;local-variable-declaration&gt;" </w:instrText>
      </w:r>
      <w:r>
        <w:fldChar w:fldCharType="end"/>
      </w:r>
      <w:r>
        <w:fldChar w:fldCharType="begin"/>
      </w:r>
      <w:r>
        <w:instrText xml:space="preserve"> XE "&lt;static-variable-declaration&gt;" </w:instrText>
      </w:r>
      <w:r>
        <w:fldChar w:fldCharType="end"/>
      </w:r>
    </w:p>
    <w:p w:rsidR="002F6822" w:rsidRDefault="005F1BC7">
      <w:pPr>
        <w:pStyle w:val="Code"/>
      </w:pPr>
      <w:r>
        <w:t>local-vari</w:t>
      </w:r>
      <w:r>
        <w:t xml:space="preserve">able-declaration = ("Dim" ["Shared"] variable-declaration-list)  </w:t>
      </w:r>
    </w:p>
    <w:p w:rsidR="002F6822" w:rsidRDefault="005F1BC7">
      <w:pPr>
        <w:pStyle w:val="Code"/>
      </w:pPr>
      <w:r>
        <w:t xml:space="preserve">static-variable-declaration = "Static" variable-declaration-list  </w:t>
      </w:r>
    </w:p>
    <w:p w:rsidR="002F6822" w:rsidRDefault="005F1BC7">
      <w:pPr>
        <w:spacing w:after="268"/>
        <w:ind w:left="10"/>
      </w:pPr>
      <w:r>
        <w:t xml:space="preserve">The optional </w:t>
      </w:r>
      <w:r>
        <w:rPr>
          <w:b/>
        </w:rPr>
        <w:t>Shared</w:t>
      </w:r>
      <w:r>
        <w:t xml:space="preserve"> keyword provides syntactic compatibility with other dialects of the Basic language and/or historic vers</w:t>
      </w:r>
      <w:r>
        <w:t xml:space="preserve">ions of VBA. </w:t>
      </w:r>
    </w:p>
    <w:p w:rsidR="002F6822" w:rsidRDefault="005F1BC7">
      <w:pPr>
        <w:spacing w:line="246" w:lineRule="auto"/>
        <w:ind w:left="-5"/>
      </w:pPr>
      <w:r>
        <w:rPr>
          <w:i/>
        </w:rPr>
        <w:t xml:space="preserve">Static Semantics. </w:t>
      </w:r>
    </w:p>
    <w:p w:rsidR="002F6822" w:rsidRDefault="005F1BC7">
      <w:pPr>
        <w:numPr>
          <w:ilvl w:val="0"/>
          <w:numId w:val="119"/>
        </w:numPr>
        <w:spacing w:after="282"/>
      </w:pPr>
      <w:r>
        <w:t xml:space="preserve">The occurrence of the keyword </w:t>
      </w:r>
      <w:r>
        <w:rPr>
          <w:b/>
        </w:rPr>
        <w:t>Shared</w:t>
      </w:r>
      <w:r>
        <w:t xml:space="preserve"> has no meaning. </w:t>
      </w:r>
    </w:p>
    <w:p w:rsidR="002F6822" w:rsidRDefault="005F1BC7">
      <w:pPr>
        <w:numPr>
          <w:ilvl w:val="0"/>
          <w:numId w:val="119"/>
        </w:numPr>
      </w:pPr>
      <w:r>
        <w:t>Each variable defined within a &lt;local-variable-declaration&gt; or &lt;static-variable-declaration&gt;</w:t>
      </w:r>
      <w:r>
        <w:t xml:space="preserve"> MUST have a variable name that is different from any other variable name, constant name, or parameter name defined in the containing procedure. </w:t>
      </w:r>
    </w:p>
    <w:p w:rsidR="002F6822" w:rsidRDefault="005F1BC7">
      <w:pPr>
        <w:numPr>
          <w:ilvl w:val="0"/>
          <w:numId w:val="119"/>
        </w:numPr>
      </w:pPr>
      <w:r>
        <w:t>A variable defined within a &lt;local-variable-declaration&gt; or &lt;static-variable-declaration&gt; contained in a &lt;func</w:t>
      </w:r>
      <w:r>
        <w:t xml:space="preserve">tion-declaration&gt; or a &lt;property-get-declaration&gt; MUST NOT have the same name as the containing procedure name. </w:t>
      </w:r>
    </w:p>
    <w:p w:rsidR="002F6822" w:rsidRDefault="005F1BC7">
      <w:pPr>
        <w:numPr>
          <w:ilvl w:val="0"/>
          <w:numId w:val="119"/>
        </w:numPr>
      </w:pPr>
      <w:r>
        <w:t xml:space="preserve">A variable defined within a &lt;local-variable-declaration&gt; or &lt;static-variable-declaration&gt; MUST NOT have the same name as an </w:t>
      </w:r>
      <w:r>
        <w:rPr>
          <w:i/>
        </w:rPr>
        <w:t>implicitly declared</w:t>
      </w:r>
      <w:r>
        <w:rPr>
          <w:i/>
        </w:rPr>
        <w:t xml:space="preserve"> (</w:t>
      </w:r>
      <w:r>
        <w:t>Simple Name Expressions</w:t>
      </w:r>
      <w:r>
        <w:rPr>
          <w:i/>
        </w:rPr>
        <w:t>)</w:t>
      </w:r>
      <w:r>
        <w:t xml:space="preserve"> variable within the containing procedure </w:t>
      </w:r>
    </w:p>
    <w:p w:rsidR="002F6822" w:rsidRDefault="005F1BC7">
      <w:pPr>
        <w:spacing w:after="32"/>
      </w:pPr>
      <w:r>
        <w:t xml:space="preserve"> </w:t>
      </w:r>
    </w:p>
    <w:p w:rsidR="002F6822" w:rsidRDefault="005F1BC7">
      <w:pPr>
        <w:spacing w:line="246" w:lineRule="auto"/>
        <w:ind w:left="-5"/>
      </w:pPr>
      <w:r>
        <w:rPr>
          <w:i/>
        </w:rPr>
        <w:lastRenderedPageBreak/>
        <w:t xml:space="preserve">Runtime Semantics. </w:t>
      </w:r>
    </w:p>
    <w:p w:rsidR="002F6822" w:rsidRDefault="005F1BC7">
      <w:pPr>
        <w:numPr>
          <w:ilvl w:val="0"/>
          <w:numId w:val="119"/>
        </w:numPr>
      </w:pPr>
      <w:r>
        <w:t xml:space="preserve">All variables defined by a &lt;static-variable-declaration&gt; have </w:t>
      </w:r>
      <w:r>
        <w:rPr>
          <w:i/>
        </w:rPr>
        <w:t>module extent</w:t>
      </w:r>
      <w:r>
        <w:t xml:space="preserve">. </w:t>
      </w:r>
    </w:p>
    <w:p w:rsidR="002F6822" w:rsidRDefault="005F1BC7">
      <w:pPr>
        <w:numPr>
          <w:ilvl w:val="0"/>
          <w:numId w:val="119"/>
        </w:numPr>
        <w:spacing w:after="267"/>
      </w:pPr>
      <w:r>
        <w:t xml:space="preserve">All variables defined by a &lt;local-variable-declaration&gt; have </w:t>
      </w:r>
      <w:r>
        <w:rPr>
          <w:i/>
        </w:rPr>
        <w:t>procedure extent</w:t>
      </w:r>
      <w:r>
        <w:t xml:space="preserve">, unless the &lt;local-variable-declaration&gt; is contained within a </w:t>
      </w:r>
      <w:r>
        <w:rPr>
          <w:i/>
        </w:rPr>
        <w:t xml:space="preserve">static procedure (section </w:t>
      </w:r>
      <w:hyperlink w:anchor="Section_125068eca57e4296843b5d009169de2f" w:history="1">
        <w:r>
          <w:rPr>
            <w:rStyle w:val="Hyperlink"/>
            <w:i/>
          </w:rPr>
          <w:t>5.3.1.2</w:t>
        </w:r>
      </w:hyperlink>
      <w:r>
        <w:rPr>
          <w:i/>
        </w:rPr>
        <w:t>)</w:t>
      </w:r>
      <w:r>
        <w:t xml:space="preserve">, in which case all the variables have </w:t>
      </w:r>
      <w:r>
        <w:rPr>
          <w:i/>
        </w:rPr>
        <w:t>module extent</w:t>
      </w:r>
      <w:r>
        <w:t xml:space="preserve">. </w:t>
      </w:r>
    </w:p>
    <w:p w:rsidR="002F6822" w:rsidRDefault="005F1BC7">
      <w:pPr>
        <w:spacing w:after="227"/>
      </w:pPr>
      <w:r>
        <w:t xml:space="preserve"> </w:t>
      </w:r>
    </w:p>
    <w:p w:rsidR="002F6822" w:rsidRDefault="005F1BC7">
      <w:pPr>
        <w:pStyle w:val="Heading4"/>
      </w:pPr>
      <w:bookmarkStart w:id="237" w:name="section_90382d70261f468f92de0068235c012b"/>
      <w:bookmarkStart w:id="238" w:name="_Toc166942565"/>
      <w:r>
        <w:t>Local Constant Declarations</w:t>
      </w:r>
      <w:bookmarkEnd w:id="237"/>
      <w:bookmarkEnd w:id="238"/>
      <w:r>
        <w:fldChar w:fldCharType="begin"/>
      </w:r>
      <w:r>
        <w:instrText xml:space="preserve"> XE "&lt;local-co</w:instrText>
      </w:r>
      <w:r>
        <w:instrText xml:space="preserve">nst-declaration&gt;" </w:instrText>
      </w:r>
      <w:r>
        <w:fldChar w:fldCharType="end"/>
      </w:r>
    </w:p>
    <w:p w:rsidR="002F6822" w:rsidRDefault="005F1BC7">
      <w:pPr>
        <w:pStyle w:val="Code"/>
      </w:pPr>
      <w:r>
        <w:t xml:space="preserve">local-const-declaration = const-declaration </w:t>
      </w:r>
    </w:p>
    <w:p w:rsidR="002F6822" w:rsidRDefault="005F1BC7">
      <w:pPr>
        <w:spacing w:line="246" w:lineRule="auto"/>
        <w:ind w:left="-5"/>
      </w:pPr>
      <w:r>
        <w:rPr>
          <w:i/>
        </w:rPr>
        <w:t xml:space="preserve">Static Semantics. </w:t>
      </w:r>
    </w:p>
    <w:p w:rsidR="002F6822" w:rsidRDefault="005F1BC7">
      <w:pPr>
        <w:numPr>
          <w:ilvl w:val="0"/>
          <w:numId w:val="119"/>
        </w:numPr>
      </w:pPr>
      <w:r>
        <w:t xml:space="preserve">Each constant defined within a &lt;local-const-declaration&gt; MUST have a </w:t>
      </w:r>
      <w:r>
        <w:rPr>
          <w:i/>
        </w:rPr>
        <w:t>constant name</w:t>
      </w:r>
      <w:r>
        <w:t xml:space="preserve"> that is different from any other constant name, variable name, or parameter name defined</w:t>
      </w:r>
      <w:r>
        <w:t xml:space="preserve"> in the containing procedure. </w:t>
      </w:r>
    </w:p>
    <w:p w:rsidR="002F6822" w:rsidRDefault="005F1BC7">
      <w:pPr>
        <w:numPr>
          <w:ilvl w:val="0"/>
          <w:numId w:val="119"/>
        </w:numPr>
      </w:pPr>
      <w:r>
        <w:t xml:space="preserve">A constant defined within a &lt;local-const-declaration&gt; in a &lt;function-declaration&gt; or a </w:t>
      </w:r>
    </w:p>
    <w:p w:rsidR="002F6822" w:rsidRDefault="005F1BC7">
      <w:pPr>
        <w:ind w:left="730"/>
      </w:pPr>
      <w:r>
        <w:t xml:space="preserve">&lt;property-get-declaration&gt; MUST NOT have the same name as the containing procedure name. </w:t>
      </w:r>
    </w:p>
    <w:p w:rsidR="002F6822" w:rsidRDefault="005F1BC7">
      <w:pPr>
        <w:numPr>
          <w:ilvl w:val="0"/>
          <w:numId w:val="119"/>
        </w:numPr>
      </w:pPr>
      <w:r>
        <w:t>A constant defined within a &lt;local-const-declar</w:t>
      </w:r>
      <w:r>
        <w:t xml:space="preserve">ation&gt; MUST NOT have the same name as an implicitly declared variable within the containing procedure. </w:t>
      </w:r>
    </w:p>
    <w:p w:rsidR="002F6822" w:rsidRDefault="005F1BC7">
      <w:pPr>
        <w:numPr>
          <w:ilvl w:val="0"/>
          <w:numId w:val="119"/>
        </w:numPr>
      </w:pPr>
      <w:r>
        <w:t xml:space="preserve">All other static semantic rules defined for &lt;const-declaration&gt; apply to &lt;local-const-declaration&gt;. </w:t>
      </w:r>
    </w:p>
    <w:p w:rsidR="002F6822" w:rsidRDefault="005F1BC7">
      <w:pPr>
        <w:pStyle w:val="Heading4"/>
      </w:pPr>
      <w:bookmarkStart w:id="239" w:name="section_22b5d3720a54461794624934b5edc88c"/>
      <w:bookmarkStart w:id="240" w:name="_Toc166942566"/>
      <w:r>
        <w:t>ReDim Statement</w:t>
      </w:r>
      <w:bookmarkEnd w:id="239"/>
      <w:bookmarkEnd w:id="240"/>
      <w:r>
        <w:fldChar w:fldCharType="begin"/>
      </w:r>
      <w:r>
        <w:instrText xml:space="preserve"> XE "&lt;redim-statement&gt;" </w:instrText>
      </w:r>
      <w:r>
        <w:fldChar w:fldCharType="end"/>
      </w:r>
      <w:r>
        <w:fldChar w:fldCharType="begin"/>
      </w:r>
      <w:r>
        <w:instrText xml:space="preserve"> XE "&lt;redi</w:instrText>
      </w:r>
      <w:r>
        <w:instrText xml:space="preserve">m-declaration-list&gt;" </w:instrText>
      </w:r>
      <w:r>
        <w:fldChar w:fldCharType="end"/>
      </w:r>
      <w:r>
        <w:fldChar w:fldCharType="begin"/>
      </w:r>
      <w:r>
        <w:instrText xml:space="preserve"> XE "&lt;redim-variable-dcl&gt;" </w:instrText>
      </w:r>
      <w:r>
        <w:fldChar w:fldCharType="end"/>
      </w:r>
      <w:r>
        <w:fldChar w:fldCharType="begin"/>
      </w:r>
      <w:r>
        <w:instrText xml:space="preserve"> XE "&lt;redim-typed-variable-dcl&gt;" </w:instrText>
      </w:r>
      <w:r>
        <w:fldChar w:fldCharType="end"/>
      </w:r>
      <w:r>
        <w:fldChar w:fldCharType="begin"/>
      </w:r>
      <w:r>
        <w:instrText xml:space="preserve"> XE "&lt;redim-untyped-dcl&gt;" </w:instrText>
      </w:r>
      <w:r>
        <w:fldChar w:fldCharType="end"/>
      </w:r>
      <w:r>
        <w:fldChar w:fldCharType="begin"/>
      </w:r>
      <w:r>
        <w:instrText xml:space="preserve"> XE "&lt;dynamic-array-dim&gt;" </w:instrText>
      </w:r>
      <w:r>
        <w:fldChar w:fldCharType="end"/>
      </w:r>
      <w:r>
        <w:fldChar w:fldCharType="begin"/>
      </w:r>
      <w:r>
        <w:instrText xml:space="preserve"> XE "&lt;dynamic-bounds-list&gt;" </w:instrText>
      </w:r>
      <w:r>
        <w:fldChar w:fldCharType="end"/>
      </w:r>
      <w:r>
        <w:fldChar w:fldCharType="begin"/>
      </w:r>
      <w:r>
        <w:instrText xml:space="preserve"> XE "&lt;dynamic-dim-spec&gt;" </w:instrText>
      </w:r>
      <w:r>
        <w:fldChar w:fldCharType="end"/>
      </w:r>
      <w:r>
        <w:fldChar w:fldCharType="begin"/>
      </w:r>
      <w:r>
        <w:instrText xml:space="preserve"> XE "&lt;dynamic-lower-bound&gt;" </w:instrText>
      </w:r>
      <w:r>
        <w:fldChar w:fldCharType="end"/>
      </w:r>
      <w:r>
        <w:fldChar w:fldCharType="begin"/>
      </w:r>
      <w:r>
        <w:instrText xml:space="preserve"> XE "&lt;dynamic-upper-bound&gt;</w:instrText>
      </w:r>
      <w:r>
        <w:instrText xml:space="preserve">" </w:instrText>
      </w:r>
      <w:r>
        <w:fldChar w:fldCharType="end"/>
      </w:r>
      <w:r>
        <w:fldChar w:fldCharType="begin"/>
      </w:r>
      <w:r>
        <w:instrText xml:space="preserve"> XE "&lt;dynamic-array-clause&gt;" </w:instrText>
      </w:r>
      <w:r>
        <w:fldChar w:fldCharType="end"/>
      </w:r>
    </w:p>
    <w:p w:rsidR="002F6822" w:rsidRDefault="005F1BC7">
      <w:pPr>
        <w:pStyle w:val="Code"/>
      </w:pPr>
      <w:r>
        <w:t>redim-statement = "Redim" ["Preserve"] redim-declaration-list</w:t>
      </w:r>
    </w:p>
    <w:p w:rsidR="002F6822" w:rsidRDefault="005F1BC7">
      <w:pPr>
        <w:pStyle w:val="Code"/>
      </w:pPr>
      <w:r>
        <w:t xml:space="preserve"> </w:t>
      </w:r>
    </w:p>
    <w:p w:rsidR="002F6822" w:rsidRDefault="005F1BC7">
      <w:pPr>
        <w:pStyle w:val="Code"/>
      </w:pPr>
      <w:r>
        <w:t xml:space="preserve">redim-declaration-list = redim-variable-dcl *("," redim-variable-dcl) </w:t>
      </w:r>
    </w:p>
    <w:p w:rsidR="002F6822" w:rsidRDefault="005F1BC7">
      <w:pPr>
        <w:pStyle w:val="Code"/>
      </w:pPr>
      <w:r>
        <w:t>redim-variable-dcl = redim-typed-variable-dcl / redim-untyped-dcl / with-expression-d</w:t>
      </w:r>
      <w:r>
        <w:t>cl / member-access-expression-dcl</w:t>
      </w:r>
    </w:p>
    <w:p w:rsidR="002F6822" w:rsidRDefault="005F1BC7">
      <w:pPr>
        <w:pStyle w:val="Code"/>
      </w:pPr>
      <w:r>
        <w:t xml:space="preserve">redim-typed-variable-dcl = TYPED-NAME dynamic-array-dim </w:t>
      </w:r>
    </w:p>
    <w:p w:rsidR="002F6822" w:rsidRDefault="005F1BC7">
      <w:pPr>
        <w:pStyle w:val="Code"/>
      </w:pPr>
      <w:r>
        <w:t xml:space="preserve">redim-untyped-dcl = untyped-name dynamic-array-clause </w:t>
      </w:r>
    </w:p>
    <w:p w:rsidR="002F6822" w:rsidRDefault="005F1BC7">
      <w:pPr>
        <w:pStyle w:val="Code"/>
      </w:pPr>
      <w:r>
        <w:t>with-expression-dcl = with-expression dynamic-array-clause</w:t>
      </w:r>
    </w:p>
    <w:p w:rsidR="002F6822" w:rsidRDefault="005F1BC7">
      <w:pPr>
        <w:pStyle w:val="Code"/>
      </w:pPr>
      <w:r>
        <w:t xml:space="preserve">member-access-expression-dcl = </w:t>
      </w:r>
      <w:r>
        <w:t>member-access-expression dynamic-array-clause</w:t>
      </w:r>
    </w:p>
    <w:p w:rsidR="002F6822" w:rsidRDefault="005F1BC7">
      <w:pPr>
        <w:pStyle w:val="Code"/>
      </w:pPr>
      <w:r>
        <w:t xml:space="preserve"> </w:t>
      </w:r>
    </w:p>
    <w:p w:rsidR="002F6822" w:rsidRDefault="005F1BC7">
      <w:pPr>
        <w:pStyle w:val="Code"/>
      </w:pPr>
      <w:r>
        <w:t xml:space="preserve">dynamic-array-dim = "(" dynamic-bounds-list ")" </w:t>
      </w:r>
    </w:p>
    <w:p w:rsidR="002F6822" w:rsidRDefault="005F1BC7">
      <w:pPr>
        <w:pStyle w:val="Code"/>
      </w:pPr>
      <w:r>
        <w:t xml:space="preserve">dynamic-bounds-list = dynamic-dim-spec *[ "," dynamic-dim-spec ] </w:t>
      </w:r>
    </w:p>
    <w:p w:rsidR="002F6822" w:rsidRDefault="005F1BC7">
      <w:pPr>
        <w:pStyle w:val="Code"/>
      </w:pPr>
      <w:r>
        <w:t xml:space="preserve">dynamic-dim-spec = [dynamic-lower-bound] dynamic-upper-bound </w:t>
      </w:r>
    </w:p>
    <w:p w:rsidR="002F6822" w:rsidRDefault="005F1BC7">
      <w:pPr>
        <w:pStyle w:val="Code"/>
      </w:pPr>
      <w:r>
        <w:t xml:space="preserve">dynamic-lower-bound = integer-expression  "to"  </w:t>
      </w:r>
    </w:p>
    <w:p w:rsidR="002F6822" w:rsidRDefault="005F1BC7">
      <w:pPr>
        <w:pStyle w:val="Code"/>
      </w:pPr>
      <w:r>
        <w:t xml:space="preserve">dynamic-upper-bound = integer-expression </w:t>
      </w:r>
    </w:p>
    <w:p w:rsidR="002F6822" w:rsidRDefault="005F1BC7">
      <w:pPr>
        <w:pStyle w:val="Code"/>
      </w:pPr>
      <w:r>
        <w:t xml:space="preserve"> </w:t>
      </w:r>
    </w:p>
    <w:p w:rsidR="002F6822" w:rsidRDefault="005F1BC7">
      <w:pPr>
        <w:pStyle w:val="Code"/>
      </w:pPr>
      <w:r>
        <w:t xml:space="preserve">dynamic-array-clause = dynamic-array-dim [as-clause] </w:t>
      </w:r>
    </w:p>
    <w:p w:rsidR="002F6822" w:rsidRDefault="005F1BC7">
      <w:pPr>
        <w:spacing w:line="246" w:lineRule="auto"/>
        <w:ind w:left="-5"/>
      </w:pPr>
      <w:r>
        <w:rPr>
          <w:i/>
        </w:rPr>
        <w:t>Static Semantics.</w:t>
      </w:r>
      <w:r>
        <w:t xml:space="preserve"> </w:t>
      </w:r>
    </w:p>
    <w:p w:rsidR="002F6822" w:rsidRDefault="005F1BC7">
      <w:pPr>
        <w:numPr>
          <w:ilvl w:val="0"/>
          <w:numId w:val="123"/>
        </w:numPr>
      </w:pPr>
      <w:r>
        <w:t xml:space="preserve">Each &lt;TYPED-NAME&gt; or &lt;untyped-name&gt; is first matched as a </w:t>
      </w:r>
      <w:r>
        <w:rPr>
          <w:i/>
        </w:rPr>
        <w:t>simple name expression</w:t>
      </w:r>
      <w:r>
        <w:t xml:space="preserve"> in this c</w:t>
      </w:r>
      <w:r>
        <w:t xml:space="preserve">ontext. </w:t>
      </w:r>
    </w:p>
    <w:p w:rsidR="002F6822" w:rsidRDefault="005F1BC7">
      <w:pPr>
        <w:numPr>
          <w:ilvl w:val="0"/>
          <w:numId w:val="123"/>
        </w:numPr>
      </w:pPr>
      <w:r>
        <w:t xml:space="preserve">If the name has no matches, then the &lt;redim-statement&gt; is instead interpreted as a &lt;local-variable-declaration&gt; with a &lt;variable-declaration-list&gt; declaring a </w:t>
      </w:r>
      <w:r>
        <w:rPr>
          <w:i/>
        </w:rPr>
        <w:t>resizable array</w:t>
      </w:r>
      <w:r>
        <w:t xml:space="preserve"> with the specified name and the following rules do not apply. </w:t>
      </w:r>
    </w:p>
    <w:p w:rsidR="002F6822" w:rsidRDefault="005F1BC7">
      <w:pPr>
        <w:numPr>
          <w:ilvl w:val="0"/>
          <w:numId w:val="123"/>
        </w:numPr>
      </w:pPr>
      <w:r>
        <w:lastRenderedPageBreak/>
        <w:t>Otherwise</w:t>
      </w:r>
      <w:r>
        <w:t xml:space="preserve">, if the name has a match, this match is the </w:t>
      </w:r>
      <w:r>
        <w:rPr>
          <w:i/>
        </w:rPr>
        <w:t>redimensioned variable</w:t>
      </w:r>
      <w:r>
        <w:t xml:space="preserve">. </w:t>
      </w:r>
    </w:p>
    <w:p w:rsidR="002F6822" w:rsidRDefault="005F1BC7">
      <w:pPr>
        <w:numPr>
          <w:ilvl w:val="0"/>
          <w:numId w:val="123"/>
        </w:numPr>
      </w:pPr>
      <w:r>
        <w:t xml:space="preserve">A &lt;redim-typed-variable-dcl&gt; has the same static semantics as if the text of its elements were parsed as a &lt;typed-variable-dcl&gt;. </w:t>
      </w:r>
    </w:p>
    <w:p w:rsidR="002F6822" w:rsidRDefault="005F1BC7">
      <w:pPr>
        <w:numPr>
          <w:ilvl w:val="0"/>
          <w:numId w:val="123"/>
        </w:numPr>
      </w:pPr>
      <w:r>
        <w:t>A &lt;redim-untyped-dcl&gt; has the same static semantics as i</w:t>
      </w:r>
      <w:r>
        <w:t xml:space="preserve">f the text of its elements were parsed as an &lt;untyped-variable-dcl&gt;. </w:t>
      </w:r>
    </w:p>
    <w:p w:rsidR="002F6822" w:rsidRDefault="005F1BC7">
      <w:pPr>
        <w:numPr>
          <w:ilvl w:val="0"/>
          <w:numId w:val="123"/>
        </w:numPr>
      </w:pPr>
      <w:r>
        <w:t xml:space="preserve">The declared type of the </w:t>
      </w:r>
      <w:r>
        <w:rPr>
          <w:i/>
        </w:rPr>
        <w:t>redimensioned variable</w:t>
      </w:r>
      <w:r>
        <w:t xml:space="preserve"> MUST be </w:t>
      </w:r>
      <w:r>
        <w:rPr>
          <w:b/>
        </w:rPr>
        <w:t>Variant</w:t>
      </w:r>
      <w:r>
        <w:t xml:space="preserve"> or a resizable array. </w:t>
      </w:r>
    </w:p>
    <w:p w:rsidR="002F6822" w:rsidRDefault="005F1BC7">
      <w:pPr>
        <w:numPr>
          <w:ilvl w:val="0"/>
          <w:numId w:val="123"/>
        </w:numPr>
      </w:pPr>
      <w:r>
        <w:t>Any &lt;as-clause&gt; contained within a &lt;redim-declaration-list&gt; MUST NOT be an &lt;as-auto-object&gt;; it MUS</w:t>
      </w:r>
      <w:r>
        <w:t xml:space="preserve">T be an &lt;as-type&gt;. </w:t>
      </w:r>
    </w:p>
    <w:p w:rsidR="002F6822" w:rsidRDefault="005F1BC7">
      <w:pPr>
        <w:numPr>
          <w:ilvl w:val="0"/>
          <w:numId w:val="123"/>
        </w:numPr>
      </w:pPr>
      <w:r>
        <w:t xml:space="preserve">The </w:t>
      </w:r>
      <w:r>
        <w:rPr>
          <w:i/>
        </w:rPr>
        <w:t>redimensioned variable</w:t>
      </w:r>
      <w:r>
        <w:t xml:space="preserve"> might not be a param array. </w:t>
      </w:r>
    </w:p>
    <w:p w:rsidR="002F6822" w:rsidRDefault="005F1BC7">
      <w:pPr>
        <w:numPr>
          <w:ilvl w:val="0"/>
          <w:numId w:val="123"/>
        </w:numPr>
        <w:spacing w:line="246" w:lineRule="auto"/>
      </w:pPr>
      <w:r>
        <w:t xml:space="preserve">A </w:t>
      </w:r>
      <w:r>
        <w:rPr>
          <w:i/>
        </w:rPr>
        <w:t>redimensioned variable</w:t>
      </w:r>
      <w:r>
        <w:t xml:space="preserve"> might not be a </w:t>
      </w:r>
      <w:r>
        <w:rPr>
          <w:i/>
        </w:rPr>
        <w:t xml:space="preserve">with block variable (section </w:t>
      </w:r>
      <w:hyperlink w:anchor="Section_52caae3d3ded436fa36a8d5a30c21600" w:history="1">
        <w:r>
          <w:rPr>
            <w:rStyle w:val="Hyperlink"/>
            <w:i/>
          </w:rPr>
          <w:t>5.4.2.21</w:t>
        </w:r>
      </w:hyperlink>
      <w:r>
        <w:rPr>
          <w:i/>
        </w:rPr>
        <w:t>)</w:t>
      </w:r>
      <w:r>
        <w:t xml:space="preserve">. </w:t>
      </w:r>
    </w:p>
    <w:p w:rsidR="002F6822" w:rsidRDefault="005F1BC7">
      <w:pPr>
        <w:spacing w:after="32"/>
      </w:pPr>
      <w:r>
        <w:t xml:space="preserve"> </w:t>
      </w:r>
    </w:p>
    <w:p w:rsidR="002F6822" w:rsidRDefault="005F1BC7">
      <w:pPr>
        <w:spacing w:line="246" w:lineRule="auto"/>
        <w:ind w:left="-5"/>
      </w:pPr>
      <w:r>
        <w:rPr>
          <w:i/>
        </w:rPr>
        <w:t>Runtime Semantics.</w:t>
      </w:r>
      <w:r>
        <w:t xml:space="preserve"> </w:t>
      </w:r>
    </w:p>
    <w:p w:rsidR="002F6822" w:rsidRDefault="005F1BC7">
      <w:pPr>
        <w:numPr>
          <w:ilvl w:val="0"/>
          <w:numId w:val="123"/>
        </w:numPr>
      </w:pPr>
      <w:r>
        <w:t xml:space="preserve">Runtime Error 13 </w:t>
      </w:r>
      <w:r>
        <w:t xml:space="preserve">is raised if the declared type of a </w:t>
      </w:r>
      <w:r>
        <w:rPr>
          <w:i/>
        </w:rPr>
        <w:t>redimensioned variable</w:t>
      </w:r>
      <w:r>
        <w:t xml:space="preserve"> is </w:t>
      </w:r>
      <w:r>
        <w:rPr>
          <w:b/>
        </w:rPr>
        <w:t>Variant</w:t>
      </w:r>
      <w:r>
        <w:t xml:space="preserve"> and its value type is not an array. </w:t>
      </w:r>
    </w:p>
    <w:p w:rsidR="002F6822" w:rsidRDefault="005F1BC7">
      <w:pPr>
        <w:numPr>
          <w:ilvl w:val="0"/>
          <w:numId w:val="123"/>
        </w:numPr>
      </w:pPr>
      <w:r>
        <w:t>Each array in a &lt;redim-statement&gt; is resized according to the dimensions specified in its &lt;bounds-list&gt;. Each element in the array is reset to the de</w:t>
      </w:r>
      <w:r>
        <w:t xml:space="preserve">fault value for its data type, unless the word "preserve" is specified. </w:t>
      </w:r>
    </w:p>
    <w:p w:rsidR="002F6822" w:rsidRDefault="005F1BC7">
      <w:pPr>
        <w:numPr>
          <w:ilvl w:val="0"/>
          <w:numId w:val="123"/>
        </w:numPr>
      </w:pPr>
      <w:r>
        <w:t xml:space="preserve">If the </w:t>
      </w:r>
      <w:r>
        <w:rPr>
          <w:b/>
        </w:rPr>
        <w:t>Preserve</w:t>
      </w:r>
      <w:r>
        <w:t xml:space="preserve"> keyword is present, a &lt;redim-statement&gt; can only change the </w:t>
      </w:r>
      <w:r>
        <w:rPr>
          <w:i/>
        </w:rPr>
        <w:t>upper bound</w:t>
      </w:r>
      <w:r>
        <w:t xml:space="preserve"> of the last </w:t>
      </w:r>
      <w:r>
        <w:rPr>
          <w:i/>
        </w:rPr>
        <w:t>dimension</w:t>
      </w:r>
      <w:r>
        <w:t xml:space="preserve"> of an </w:t>
      </w:r>
      <w:r>
        <w:rPr>
          <w:i/>
        </w:rPr>
        <w:t>array</w:t>
      </w:r>
      <w:r>
        <w:t xml:space="preserve"> and the number of </w:t>
      </w:r>
      <w:r>
        <w:rPr>
          <w:i/>
        </w:rPr>
        <w:t>dimensions</w:t>
      </w:r>
      <w:r>
        <w:t xml:space="preserve"> might not be changed. Attempting</w:t>
      </w:r>
      <w:r>
        <w:t xml:space="preserve"> to change the </w:t>
      </w:r>
      <w:r>
        <w:rPr>
          <w:i/>
        </w:rPr>
        <w:t>lower bound</w:t>
      </w:r>
      <w:r>
        <w:t xml:space="preserve"> of any </w:t>
      </w:r>
      <w:r>
        <w:rPr>
          <w:i/>
        </w:rPr>
        <w:t>dimension</w:t>
      </w:r>
      <w:r>
        <w:t xml:space="preserve">, the </w:t>
      </w:r>
      <w:r>
        <w:rPr>
          <w:i/>
        </w:rPr>
        <w:t>upper bound</w:t>
      </w:r>
      <w:r>
        <w:t xml:space="preserve"> of any </w:t>
      </w:r>
      <w:r>
        <w:rPr>
          <w:i/>
        </w:rPr>
        <w:t>dimension</w:t>
      </w:r>
      <w:r>
        <w:t xml:space="preserve"> other than the last </w:t>
      </w:r>
      <w:r>
        <w:rPr>
          <w:i/>
        </w:rPr>
        <w:t>dimension</w:t>
      </w:r>
      <w:r>
        <w:t xml:space="preserve"> or the number of </w:t>
      </w:r>
      <w:r>
        <w:rPr>
          <w:i/>
        </w:rPr>
        <w:t>dimensions</w:t>
      </w:r>
      <w:r>
        <w:t xml:space="preserve"> will result in Error 9 (“Subscript out of range”). </w:t>
      </w:r>
    </w:p>
    <w:p w:rsidR="002F6822" w:rsidRDefault="005F1BC7">
      <w:pPr>
        <w:numPr>
          <w:ilvl w:val="0"/>
          <w:numId w:val="123"/>
        </w:numPr>
      </w:pPr>
      <w:r>
        <w:t xml:space="preserve">If a &lt;redim-statement&gt; containing the keyword </w:t>
      </w:r>
      <w:r>
        <w:rPr>
          <w:b/>
        </w:rPr>
        <w:t>Preserve</w:t>
      </w:r>
      <w:r>
        <w:t xml:space="preserve"> results in more elements in a dimension, each of the extra elements is set to its </w:t>
      </w:r>
      <w:r>
        <w:rPr>
          <w:i/>
        </w:rPr>
        <w:t>default data value</w:t>
      </w:r>
      <w:r>
        <w:t xml:space="preserve">. </w:t>
      </w:r>
    </w:p>
    <w:p w:rsidR="002F6822" w:rsidRDefault="005F1BC7">
      <w:pPr>
        <w:numPr>
          <w:ilvl w:val="0"/>
          <w:numId w:val="123"/>
        </w:numPr>
      </w:pPr>
      <w:r>
        <w:t xml:space="preserve">If a &lt;redim-statement&gt; containing the keyword </w:t>
      </w:r>
      <w:r>
        <w:rPr>
          <w:b/>
        </w:rPr>
        <w:t>Preserve</w:t>
      </w:r>
      <w:r>
        <w:t xml:space="preserve"> results in fewer elements in a dimension, the data value of the elements at the indices which are</w:t>
      </w:r>
      <w:r>
        <w:t xml:space="preserve"> now outside the array’s bounds are discarded. Each of these discarded elements is set to its default data value before resizing the array. </w:t>
      </w:r>
    </w:p>
    <w:p w:rsidR="002F6822" w:rsidRDefault="005F1BC7">
      <w:pPr>
        <w:numPr>
          <w:ilvl w:val="0"/>
          <w:numId w:val="123"/>
        </w:numPr>
      </w:pPr>
      <w:r>
        <w:t xml:space="preserve">If the </w:t>
      </w:r>
      <w:r>
        <w:rPr>
          <w:i/>
        </w:rPr>
        <w:t>redimensioned variable</w:t>
      </w:r>
      <w:r>
        <w:t xml:space="preserve"> was originally declared as an </w:t>
      </w:r>
      <w:r>
        <w:rPr>
          <w:i/>
        </w:rPr>
        <w:t>automatic</w:t>
      </w:r>
      <w:r>
        <w:t xml:space="preserve"> </w:t>
      </w:r>
      <w:r>
        <w:rPr>
          <w:i/>
        </w:rPr>
        <w:t xml:space="preserve">instantiation variable (section </w:t>
      </w:r>
      <w:hyperlink w:anchor="Section_fef0676145b948c2825cb75c28aee9b5" w:history="1">
        <w:r>
          <w:rPr>
            <w:rStyle w:val="Hyperlink"/>
            <w:i/>
          </w:rPr>
          <w:t>2.5.1</w:t>
        </w:r>
      </w:hyperlink>
      <w:r>
        <w:rPr>
          <w:i/>
        </w:rPr>
        <w:t>)</w:t>
      </w:r>
      <w:r>
        <w:t xml:space="preserve">, each dependent variable of the </w:t>
      </w:r>
      <w:r>
        <w:rPr>
          <w:i/>
        </w:rPr>
        <w:t>redimensioned variable</w:t>
      </w:r>
      <w:r>
        <w:t xml:space="preserve"> remains an </w:t>
      </w:r>
      <w:r>
        <w:rPr>
          <w:i/>
        </w:rPr>
        <w:t>automatic instantiation variable</w:t>
      </w:r>
      <w:r>
        <w:t xml:space="preserve"> after execution of the &lt;redim-statement&gt;. </w:t>
      </w:r>
    </w:p>
    <w:p w:rsidR="002F6822" w:rsidRDefault="005F1BC7">
      <w:pPr>
        <w:numPr>
          <w:ilvl w:val="0"/>
          <w:numId w:val="123"/>
        </w:numPr>
        <w:spacing w:after="263"/>
      </w:pPr>
      <w:r>
        <w:t xml:space="preserve">If the </w:t>
      </w:r>
      <w:r>
        <w:rPr>
          <w:i/>
        </w:rPr>
        <w:t>redimensioned variable</w:t>
      </w:r>
      <w:r>
        <w:t xml:space="preserve"> is currently locked by a ByRef</w:t>
      </w:r>
      <w:r>
        <w:t xml:space="preserve"> formal parameter runtime Error 10 is raised. </w:t>
      </w:r>
    </w:p>
    <w:p w:rsidR="002F6822" w:rsidRDefault="005F1BC7">
      <w:pPr>
        <w:pStyle w:val="Heading4"/>
      </w:pPr>
      <w:bookmarkStart w:id="241" w:name="section_f795838295a747fa91bd42262ab9ad32"/>
      <w:bookmarkStart w:id="242" w:name="_Toc166942567"/>
      <w:r>
        <w:t>Erase Statement</w:t>
      </w:r>
      <w:bookmarkEnd w:id="241"/>
      <w:bookmarkEnd w:id="242"/>
      <w:r>
        <w:fldChar w:fldCharType="begin"/>
      </w:r>
      <w:r>
        <w:instrText xml:space="preserve"> XE "&lt;erase-statement&gt;" </w:instrText>
      </w:r>
      <w:r>
        <w:fldChar w:fldCharType="end"/>
      </w:r>
      <w:r>
        <w:fldChar w:fldCharType="begin"/>
      </w:r>
      <w:r>
        <w:instrText xml:space="preserve"> XE "&lt;erase-list&gt;" </w:instrText>
      </w:r>
      <w:r>
        <w:fldChar w:fldCharType="end"/>
      </w:r>
      <w:r>
        <w:fldChar w:fldCharType="begin"/>
      </w:r>
      <w:r>
        <w:instrText xml:space="preserve"> XE "&lt;erase-element&gt;" </w:instrText>
      </w:r>
      <w:r>
        <w:fldChar w:fldCharType="end"/>
      </w:r>
    </w:p>
    <w:p w:rsidR="002F6822" w:rsidRDefault="005F1BC7">
      <w:r>
        <w:t xml:space="preserve">An </w:t>
      </w:r>
      <w:r>
        <w:rPr>
          <w:i/>
        </w:rPr>
        <w:t>erase-statement</w:t>
      </w:r>
      <w:r>
        <w:t xml:space="preserve"> reinitializes the elements of a </w:t>
      </w:r>
      <w:r>
        <w:rPr>
          <w:i/>
        </w:rPr>
        <w:t>fixed-size array</w:t>
      </w:r>
      <w:r>
        <w:t xml:space="preserve"> to their </w:t>
      </w:r>
      <w:r>
        <w:rPr>
          <w:i/>
        </w:rPr>
        <w:t>default values</w:t>
      </w:r>
      <w:r>
        <w:t xml:space="preserve">, and removes the </w:t>
      </w:r>
      <w:r>
        <w:rPr>
          <w:i/>
        </w:rPr>
        <w:t>dimensions</w:t>
      </w:r>
      <w:r>
        <w:t xml:space="preserve"> an</w:t>
      </w:r>
      <w:r>
        <w:t xml:space="preserve">d data of a </w:t>
      </w:r>
      <w:r>
        <w:rPr>
          <w:i/>
        </w:rPr>
        <w:t>resizable array</w:t>
      </w:r>
      <w:r>
        <w:t xml:space="preserve"> (setting it back to its initial state). </w:t>
      </w:r>
    </w:p>
    <w:p w:rsidR="002F6822" w:rsidRDefault="005F1BC7">
      <w:pPr>
        <w:pStyle w:val="Code"/>
      </w:pPr>
      <w:r>
        <w:t xml:space="preserve">erase-statement = “Erase” erase-list </w:t>
      </w:r>
    </w:p>
    <w:p w:rsidR="002F6822" w:rsidRDefault="005F1BC7">
      <w:pPr>
        <w:pStyle w:val="Code"/>
      </w:pPr>
      <w:r>
        <w:t xml:space="preserve">erase-list = erase-element *[ “,” erase-element] </w:t>
      </w:r>
    </w:p>
    <w:p w:rsidR="002F6822" w:rsidRDefault="005F1BC7">
      <w:pPr>
        <w:pStyle w:val="Code"/>
      </w:pPr>
      <w:r>
        <w:t xml:space="preserve">erase-element = l-expression  </w:t>
      </w:r>
    </w:p>
    <w:p w:rsidR="002F6822" w:rsidRDefault="005F1BC7">
      <w:pPr>
        <w:spacing w:line="246" w:lineRule="auto"/>
        <w:ind w:left="-5"/>
      </w:pPr>
      <w:r>
        <w:rPr>
          <w:i/>
        </w:rPr>
        <w:t xml:space="preserve">Static Semantics. </w:t>
      </w:r>
    </w:p>
    <w:p w:rsidR="002F6822" w:rsidRDefault="005F1BC7">
      <w:pPr>
        <w:pStyle w:val="ListParagraph"/>
        <w:numPr>
          <w:ilvl w:val="0"/>
          <w:numId w:val="55"/>
        </w:numPr>
      </w:pPr>
      <w:r>
        <w:lastRenderedPageBreak/>
        <w:t>An &lt;l-expression&gt; that is an &lt;erase-element&gt;</w:t>
      </w:r>
      <w:r>
        <w:t xml:space="preserve"> MUST be classified as a variable, property, function or unbound member. </w:t>
      </w:r>
    </w:p>
    <w:p w:rsidR="002F6822" w:rsidRDefault="005F1BC7">
      <w:pPr>
        <w:pStyle w:val="ListParagraph"/>
        <w:numPr>
          <w:ilvl w:val="0"/>
          <w:numId w:val="55"/>
        </w:numPr>
      </w:pPr>
      <w:r>
        <w:t xml:space="preserve">If the &lt;l-expression&gt; is classified as a variable it might not be a </w:t>
      </w:r>
      <w:r>
        <w:rPr>
          <w:i/>
        </w:rPr>
        <w:t xml:space="preserve">With block variable (section </w:t>
      </w:r>
      <w:hyperlink w:anchor="Section_52caae3d3ded436fa36a8d5a30c21600" w:history="1">
        <w:r>
          <w:rPr>
            <w:rStyle w:val="Hyperlink"/>
            <w:i/>
          </w:rPr>
          <w:t>5.4.2.21</w:t>
        </w:r>
      </w:hyperlink>
      <w:r>
        <w:rPr>
          <w:i/>
        </w:rPr>
        <w:t xml:space="preserve">) </w:t>
      </w:r>
      <w:r>
        <w:t>or</w:t>
      </w:r>
      <w:r>
        <w:rPr>
          <w:i/>
        </w:rPr>
        <w:t xml:space="preserve"> param array</w:t>
      </w:r>
      <w:r>
        <w:t>.</w:t>
      </w:r>
      <w:r>
        <w:t xml:space="preserve"> </w:t>
      </w:r>
    </w:p>
    <w:p w:rsidR="002F6822" w:rsidRDefault="005F1BC7">
      <w:pPr>
        <w:pStyle w:val="ListParagraph"/>
        <w:numPr>
          <w:ilvl w:val="0"/>
          <w:numId w:val="55"/>
        </w:numPr>
        <w:spacing w:after="272"/>
      </w:pPr>
      <w:r>
        <w:t xml:space="preserve">The declared type of each &lt;l-expression&gt; MUST be either an array or </w:t>
      </w:r>
      <w:r>
        <w:rPr>
          <w:b/>
        </w:rPr>
        <w:t>Variant</w:t>
      </w:r>
      <w:r>
        <w:t xml:space="preserve">. </w:t>
      </w:r>
    </w:p>
    <w:p w:rsidR="002F6822" w:rsidRDefault="005F1BC7">
      <w:pPr>
        <w:spacing w:after="34"/>
      </w:pPr>
      <w:r>
        <w:t xml:space="preserve"> </w:t>
      </w:r>
    </w:p>
    <w:p w:rsidR="002F6822" w:rsidRDefault="005F1BC7">
      <w:pPr>
        <w:spacing w:after="282" w:line="246" w:lineRule="auto"/>
        <w:ind w:left="-5"/>
      </w:pPr>
      <w:r>
        <w:rPr>
          <w:i/>
        </w:rPr>
        <w:t>Runtime Semantics</w:t>
      </w:r>
      <w:r>
        <w:t xml:space="preserve">. </w:t>
      </w:r>
    </w:p>
    <w:p w:rsidR="002F6822" w:rsidRDefault="005F1BC7">
      <w:pPr>
        <w:pStyle w:val="ListParagraph"/>
        <w:numPr>
          <w:ilvl w:val="0"/>
          <w:numId w:val="124"/>
        </w:numPr>
      </w:pPr>
      <w:r>
        <w:t xml:space="preserve">Runtime error 13 (Type mismatch) is raised if the declared type of an &lt;erase-element&gt; is </w:t>
      </w:r>
      <w:r>
        <w:rPr>
          <w:b/>
        </w:rPr>
        <w:t>Variant</w:t>
      </w:r>
      <w:r>
        <w:t xml:space="preserve"> and its value type is not an array. </w:t>
      </w:r>
    </w:p>
    <w:p w:rsidR="002F6822" w:rsidRDefault="005F1BC7">
      <w:pPr>
        <w:pStyle w:val="ListParagraph"/>
        <w:numPr>
          <w:ilvl w:val="0"/>
          <w:numId w:val="124"/>
        </w:numPr>
      </w:pPr>
      <w:r>
        <w:t>For each &lt;erase-elem</w:t>
      </w:r>
      <w:r>
        <w:t xml:space="preserve">ent&gt; whose &lt;l-expression&gt; is classified as a variable: </w:t>
      </w:r>
    </w:p>
    <w:p w:rsidR="002F6822" w:rsidRDefault="005F1BC7">
      <w:pPr>
        <w:pStyle w:val="ListParagraph"/>
        <w:numPr>
          <w:ilvl w:val="1"/>
          <w:numId w:val="124"/>
        </w:numPr>
      </w:pPr>
      <w:r>
        <w:t xml:space="preserve">If the declared type of an &lt;erase-element&gt; is resizable array or the declared type is </w:t>
      </w:r>
      <w:r>
        <w:rPr>
          <w:b/>
        </w:rPr>
        <w:t>Variant</w:t>
      </w:r>
      <w:r>
        <w:t xml:space="preserve"> and the data value of the associated variable is an array, this data value is set to be an empty array wit</w:t>
      </w:r>
      <w:r>
        <w:t xml:space="preserve">h the same element type. </w:t>
      </w:r>
    </w:p>
    <w:p w:rsidR="002F6822" w:rsidRDefault="005F1BC7">
      <w:pPr>
        <w:pStyle w:val="ListParagraph"/>
        <w:numPr>
          <w:ilvl w:val="1"/>
          <w:numId w:val="124"/>
        </w:numPr>
      </w:pPr>
      <w:r>
        <w:t xml:space="preserve">If the declared type of an &lt;erase-element&gt; is fixed size array every dependent variable of the associated array value variable is reset to standard initial value of the declared array element type. </w:t>
      </w:r>
    </w:p>
    <w:p w:rsidR="002F6822" w:rsidRDefault="005F1BC7">
      <w:pPr>
        <w:pStyle w:val="Heading4"/>
      </w:pPr>
      <w:bookmarkStart w:id="243" w:name="section_2a8f3567c8e04176a802cf2edeba425f"/>
      <w:bookmarkStart w:id="244" w:name="_Toc166942568"/>
      <w:r>
        <w:t>Mid/MidB/Mid$/MidB$ Statement</w:t>
      </w:r>
      <w:bookmarkEnd w:id="243"/>
      <w:bookmarkEnd w:id="244"/>
      <w:r>
        <w:fldChar w:fldCharType="begin"/>
      </w:r>
      <w:r>
        <w:instrText xml:space="preserve"> XE "&lt;mid-statement&gt;" </w:instrText>
      </w:r>
      <w:r>
        <w:fldChar w:fldCharType="end"/>
      </w:r>
      <w:r>
        <w:fldChar w:fldCharType="begin"/>
      </w:r>
      <w:r>
        <w:instrText xml:space="preserve"> XE "&lt;mode-specifier&gt;" </w:instrText>
      </w:r>
      <w:r>
        <w:fldChar w:fldCharType="end"/>
      </w:r>
      <w:r>
        <w:fldChar w:fldCharType="begin"/>
      </w:r>
      <w:r>
        <w:instrText xml:space="preserve"> XE "&lt;string-argument&gt;" </w:instrText>
      </w:r>
      <w:r>
        <w:fldChar w:fldCharType="end"/>
      </w:r>
      <w:r>
        <w:fldChar w:fldCharType="begin"/>
      </w:r>
      <w:r>
        <w:instrText xml:space="preserve"> XE "&lt;start&gt;" </w:instrText>
      </w:r>
      <w:r>
        <w:fldChar w:fldCharType="end"/>
      </w:r>
      <w:r>
        <w:fldChar w:fldCharType="begin"/>
      </w:r>
      <w:r>
        <w:instrText xml:space="preserve"> XE "&lt;length&gt;" </w:instrText>
      </w:r>
      <w:r>
        <w:fldChar w:fldCharType="end"/>
      </w:r>
    </w:p>
    <w:p w:rsidR="002F6822" w:rsidRDefault="005F1BC7">
      <w:pPr>
        <w:pStyle w:val="Code"/>
      </w:pPr>
      <w:r>
        <w:t xml:space="preserve">mid-statement = mode-specifier "(" string-argument "," start ["," length] ")" "=" expression </w:t>
      </w:r>
    </w:p>
    <w:p w:rsidR="002F6822" w:rsidRDefault="002F6822">
      <w:pPr>
        <w:pStyle w:val="Code"/>
      </w:pPr>
    </w:p>
    <w:p w:rsidR="002F6822" w:rsidRDefault="005F1BC7">
      <w:pPr>
        <w:pStyle w:val="Code"/>
      </w:pPr>
      <w:r>
        <w:t>mode-specifier = ("Mid" / "MidB" / "Mid$" / "MidB$")</w:t>
      </w:r>
      <w:r>
        <w:t xml:space="preserve"> </w:t>
      </w:r>
    </w:p>
    <w:p w:rsidR="002F6822" w:rsidRDefault="005F1BC7">
      <w:pPr>
        <w:pStyle w:val="Code"/>
      </w:pPr>
      <w:r>
        <w:t xml:space="preserve">string-argument = bound-variable-expression </w:t>
      </w:r>
    </w:p>
    <w:p w:rsidR="002F6822" w:rsidRDefault="005F1BC7">
      <w:pPr>
        <w:pStyle w:val="Code"/>
      </w:pPr>
      <w:r>
        <w:t xml:space="preserve">start = integer-expression </w:t>
      </w:r>
    </w:p>
    <w:p w:rsidR="002F6822" w:rsidRDefault="005F1BC7">
      <w:pPr>
        <w:pStyle w:val="Code"/>
      </w:pPr>
      <w:r>
        <w:t>length = integer-expression</w:t>
      </w:r>
    </w:p>
    <w:p w:rsidR="002F6822" w:rsidRDefault="005F1BC7">
      <w:pPr>
        <w:spacing w:line="246" w:lineRule="auto"/>
        <w:ind w:left="-5"/>
      </w:pPr>
      <w:r>
        <w:rPr>
          <w:i/>
        </w:rPr>
        <w:t xml:space="preserve">Static Semantics. </w:t>
      </w:r>
    </w:p>
    <w:p w:rsidR="002F6822" w:rsidRDefault="005F1BC7">
      <w:pPr>
        <w:pStyle w:val="ListParagraph"/>
        <w:numPr>
          <w:ilvl w:val="0"/>
          <w:numId w:val="125"/>
        </w:numPr>
      </w:pPr>
      <w:r>
        <w:t xml:space="preserve">The declared type of &lt;string-argument&gt; MUST be </w:t>
      </w:r>
      <w:r>
        <w:rPr>
          <w:b/>
        </w:rPr>
        <w:t>String</w:t>
      </w:r>
      <w:r>
        <w:t xml:space="preserve"> or </w:t>
      </w:r>
      <w:r>
        <w:rPr>
          <w:b/>
        </w:rPr>
        <w:t>Variant</w:t>
      </w:r>
      <w:r>
        <w:t xml:space="preserve">. </w:t>
      </w:r>
    </w:p>
    <w:p w:rsidR="002F6822" w:rsidRDefault="005F1BC7">
      <w:pPr>
        <w:spacing w:after="32"/>
      </w:pPr>
      <w:r>
        <w:t xml:space="preserve"> </w:t>
      </w:r>
    </w:p>
    <w:p w:rsidR="002F6822" w:rsidRDefault="005F1BC7">
      <w:pPr>
        <w:spacing w:line="246" w:lineRule="auto"/>
        <w:ind w:left="-5"/>
      </w:pPr>
      <w:r>
        <w:rPr>
          <w:i/>
        </w:rPr>
        <w:t>Runtime Semantics</w:t>
      </w:r>
      <w:r>
        <w:t xml:space="preserve">. </w:t>
      </w:r>
    </w:p>
    <w:p w:rsidR="002F6822" w:rsidRDefault="005F1BC7">
      <w:pPr>
        <w:pStyle w:val="ListParagraph"/>
        <w:numPr>
          <w:ilvl w:val="0"/>
          <w:numId w:val="55"/>
        </w:numPr>
      </w:pPr>
      <w:r>
        <w:t>If the value of &lt;start&gt;</w:t>
      </w:r>
      <w:r>
        <w:t xml:space="preserve"> is less than or equal to 0 or greater than the length of &lt;string-argument&gt;, or if &lt;length&gt; is less than 0, runtime error 5 (Invalid procedure call or argument) is raised. </w:t>
      </w:r>
    </w:p>
    <w:p w:rsidR="002F6822" w:rsidRDefault="005F1BC7">
      <w:pPr>
        <w:pStyle w:val="ListParagraph"/>
        <w:numPr>
          <w:ilvl w:val="0"/>
          <w:numId w:val="55"/>
        </w:numPr>
      </w:pPr>
      <w:r>
        <w:t xml:space="preserve">The data value of &lt;string-argument&gt; MUST be Let-coercible to </w:t>
      </w:r>
      <w:r>
        <w:rPr>
          <w:b/>
        </w:rPr>
        <w:t>String</w:t>
      </w:r>
      <w:r>
        <w:t xml:space="preserve">. </w:t>
      </w:r>
    </w:p>
    <w:p w:rsidR="002F6822" w:rsidRDefault="005F1BC7">
      <w:pPr>
        <w:pStyle w:val="ListParagraph"/>
        <w:numPr>
          <w:ilvl w:val="0"/>
          <w:numId w:val="55"/>
        </w:numPr>
      </w:pPr>
      <w:r>
        <w:t xml:space="preserve">Let </w:t>
      </w:r>
      <w:r>
        <w:rPr>
          <w:i/>
        </w:rPr>
        <w:t>v</w:t>
      </w:r>
      <w:r>
        <w:t xml:space="preserve"> be the </w:t>
      </w:r>
      <w:r>
        <w:t xml:space="preserve">data value that results from Let-coercing the data value of the evaluation of &lt;expression&gt; to the declared type </w:t>
      </w:r>
      <w:r>
        <w:rPr>
          <w:b/>
        </w:rPr>
        <w:t>String</w:t>
      </w:r>
      <w:r>
        <w:t xml:space="preserve">. </w:t>
      </w:r>
    </w:p>
    <w:p w:rsidR="002F6822" w:rsidRDefault="005F1BC7">
      <w:pPr>
        <w:pStyle w:val="ListParagraph"/>
        <w:numPr>
          <w:ilvl w:val="0"/>
          <w:numId w:val="55"/>
        </w:numPr>
      </w:pPr>
      <w:r>
        <w:t xml:space="preserve">The new data value of the variable is identical to </w:t>
      </w:r>
      <w:r>
        <w:rPr>
          <w:i/>
        </w:rPr>
        <w:t>v</w:t>
      </w:r>
      <w:r>
        <w:t xml:space="preserve"> except that a span of characters is replaced as follows: </w:t>
      </w:r>
    </w:p>
    <w:p w:rsidR="002F6822" w:rsidRDefault="005F1BC7">
      <w:pPr>
        <w:pStyle w:val="ListParagraph"/>
        <w:numPr>
          <w:ilvl w:val="1"/>
          <w:numId w:val="55"/>
        </w:numPr>
      </w:pPr>
      <w:r>
        <w:t>If &lt;mode-specifier&gt; is "</w:t>
      </w:r>
      <w:r>
        <w:t xml:space="preserve">Mid" or "Mid$": </w:t>
      </w:r>
    </w:p>
    <w:p w:rsidR="002F6822" w:rsidRDefault="005F1BC7">
      <w:pPr>
        <w:pStyle w:val="ListParagraph"/>
        <w:numPr>
          <w:ilvl w:val="2"/>
          <w:numId w:val="55"/>
        </w:numPr>
      </w:pPr>
      <w:r>
        <w:t xml:space="preserve">The first character to replace is the character at the 1-based position </w:t>
      </w:r>
      <w:r>
        <w:rPr>
          <w:i/>
        </w:rPr>
        <w:t>n</w:t>
      </w:r>
      <w:r>
        <w:t xml:space="preserve"> within &lt;string-argument&gt;, where </w:t>
      </w:r>
      <w:r>
        <w:rPr>
          <w:i/>
        </w:rPr>
        <w:t xml:space="preserve">n </w:t>
      </w:r>
      <w:r>
        <w:t xml:space="preserve">= &lt;start&gt;. Starting at the first character to replace, the next </w:t>
      </w:r>
      <w:r>
        <w:rPr>
          <w:i/>
        </w:rPr>
        <w:t xml:space="preserve">x </w:t>
      </w:r>
      <w:r>
        <w:t>characters within &lt;string-argument&gt; are replaced by the first x c</w:t>
      </w:r>
      <w:r>
        <w:t xml:space="preserve">haracters of </w:t>
      </w:r>
      <w:r>
        <w:rPr>
          <w:i/>
        </w:rPr>
        <w:t>v</w:t>
      </w:r>
      <w:r>
        <w:t xml:space="preserve">, where </w:t>
      </w:r>
      <w:r>
        <w:rPr>
          <w:i/>
        </w:rPr>
        <w:t xml:space="preserve">x </w:t>
      </w:r>
      <w:r>
        <w:t xml:space="preserve">= the least of the following: &lt;length&gt;, the number of characters in &lt;string-argument&gt; after and including the first character to replace, or the number of characters in </w:t>
      </w:r>
      <w:r>
        <w:rPr>
          <w:i/>
        </w:rPr>
        <w:t>v</w:t>
      </w:r>
      <w:r>
        <w:t xml:space="preserve">. </w:t>
      </w:r>
    </w:p>
    <w:p w:rsidR="002F6822" w:rsidRDefault="005F1BC7">
      <w:pPr>
        <w:pStyle w:val="ListParagraph"/>
        <w:numPr>
          <w:ilvl w:val="1"/>
          <w:numId w:val="55"/>
        </w:numPr>
      </w:pPr>
      <w:r>
        <w:lastRenderedPageBreak/>
        <w:t xml:space="preserve">If &lt;mode-specifier&gt; is "MidB" or "MidB$": </w:t>
      </w:r>
    </w:p>
    <w:p w:rsidR="002F6822" w:rsidRDefault="005F1BC7">
      <w:pPr>
        <w:pStyle w:val="ListParagraph"/>
        <w:numPr>
          <w:ilvl w:val="2"/>
          <w:numId w:val="55"/>
        </w:numPr>
      </w:pPr>
      <w:r>
        <w:t>The first charac</w:t>
      </w:r>
      <w:r>
        <w:t xml:space="preserve">ter to replace is the character at the 1-based position </w:t>
      </w:r>
      <w:r>
        <w:rPr>
          <w:i/>
        </w:rPr>
        <w:t>n</w:t>
      </w:r>
      <w:r>
        <w:t xml:space="preserve"> within &lt;string-argument&gt;, where </w:t>
      </w:r>
      <w:r>
        <w:rPr>
          <w:i/>
        </w:rPr>
        <w:t xml:space="preserve">n </w:t>
      </w:r>
      <w:r>
        <w:t xml:space="preserve">= &lt;start&gt;. Starting at the first byte to replace, the next </w:t>
      </w:r>
      <w:r>
        <w:rPr>
          <w:i/>
        </w:rPr>
        <w:t xml:space="preserve">x </w:t>
      </w:r>
      <w:r>
        <w:t xml:space="preserve">bytes within &lt;string-argument&gt; are replaced by the first x bytes of </w:t>
      </w:r>
      <w:r>
        <w:rPr>
          <w:i/>
        </w:rPr>
        <w:t>v</w:t>
      </w:r>
      <w:r>
        <w:t xml:space="preserve">, where </w:t>
      </w:r>
      <w:r>
        <w:rPr>
          <w:i/>
        </w:rPr>
        <w:t xml:space="preserve">x </w:t>
      </w:r>
      <w:r>
        <w:t>= the least of the follo</w:t>
      </w:r>
      <w:r>
        <w:t xml:space="preserve">wing: &lt;length&gt;, the number of bytes in &lt;string-argument&gt; after and including the first byte to replace, or the number of bytes in </w:t>
      </w:r>
      <w:r>
        <w:rPr>
          <w:i/>
        </w:rPr>
        <w:t>v</w:t>
      </w:r>
      <w:r>
        <w:t xml:space="preserve">. </w:t>
      </w:r>
    </w:p>
    <w:p w:rsidR="002F6822" w:rsidRDefault="005F1BC7">
      <w:pPr>
        <w:pStyle w:val="Heading4"/>
      </w:pPr>
      <w:bookmarkStart w:id="245" w:name="section_6964d2a4b3e3497bbb808bc98f0edab9"/>
      <w:bookmarkStart w:id="246" w:name="_Toc166942569"/>
      <w:r>
        <w:t>LSet Statement</w:t>
      </w:r>
      <w:bookmarkEnd w:id="245"/>
      <w:bookmarkEnd w:id="246"/>
      <w:r>
        <w:fldChar w:fldCharType="begin"/>
      </w:r>
      <w:r>
        <w:instrText xml:space="preserve"> XE "&lt;lset-statement&gt;" </w:instrText>
      </w:r>
      <w:r>
        <w:fldChar w:fldCharType="end"/>
      </w:r>
    </w:p>
    <w:p w:rsidR="002F6822" w:rsidRDefault="005F1BC7">
      <w:r>
        <w:t xml:space="preserve">lset-statement = "LSet" bound-variable-expression "=" expression </w:t>
      </w:r>
    </w:p>
    <w:p w:rsidR="002F6822" w:rsidRDefault="005F1BC7">
      <w:pPr>
        <w:spacing w:line="246" w:lineRule="auto"/>
        <w:ind w:left="-5"/>
      </w:pPr>
      <w:r>
        <w:rPr>
          <w:i/>
        </w:rPr>
        <w:t>Static Semantics</w:t>
      </w:r>
      <w:r>
        <w:rPr>
          <w:i/>
        </w:rPr>
        <w:t xml:space="preserve">. </w:t>
      </w:r>
    </w:p>
    <w:p w:rsidR="002F6822" w:rsidRDefault="005F1BC7">
      <w:pPr>
        <w:numPr>
          <w:ilvl w:val="0"/>
          <w:numId w:val="126"/>
        </w:numPr>
      </w:pPr>
      <w:r>
        <w:t xml:space="preserve">The declared type of &lt;bound-variable-expression&gt; MUST be </w:t>
      </w:r>
      <w:r>
        <w:rPr>
          <w:b/>
        </w:rPr>
        <w:t>String</w:t>
      </w:r>
      <w:r>
        <w:t xml:space="preserve">, </w:t>
      </w:r>
      <w:r>
        <w:rPr>
          <w:b/>
        </w:rPr>
        <w:t>Variant</w:t>
      </w:r>
      <w:r>
        <w:t xml:space="preserve">, or a UDT. </w:t>
      </w:r>
    </w:p>
    <w:p w:rsidR="002F6822" w:rsidRDefault="005F1BC7">
      <w:pPr>
        <w:spacing w:after="32"/>
      </w:pPr>
      <w:r>
        <w:t xml:space="preserve"> </w:t>
      </w:r>
    </w:p>
    <w:p w:rsidR="002F6822" w:rsidRDefault="005F1BC7">
      <w:pPr>
        <w:spacing w:line="246" w:lineRule="auto"/>
        <w:ind w:left="-5"/>
      </w:pPr>
      <w:r>
        <w:rPr>
          <w:i/>
        </w:rPr>
        <w:t>Runtime Semantics</w:t>
      </w:r>
      <w:r>
        <w:t xml:space="preserve">. </w:t>
      </w:r>
    </w:p>
    <w:p w:rsidR="002F6822" w:rsidRDefault="005F1BC7">
      <w:pPr>
        <w:pStyle w:val="ListParagraph"/>
        <w:numPr>
          <w:ilvl w:val="0"/>
          <w:numId w:val="127"/>
        </w:numPr>
      </w:pPr>
      <w:r>
        <w:t xml:space="preserve">The value type of &lt;bound-variable-expression&gt; MUST be </w:t>
      </w:r>
      <w:r>
        <w:rPr>
          <w:b/>
        </w:rPr>
        <w:t>String</w:t>
      </w:r>
      <w:r>
        <w:t xml:space="preserve"> or a UDT. </w:t>
      </w:r>
    </w:p>
    <w:p w:rsidR="002F6822" w:rsidRDefault="005F1BC7">
      <w:pPr>
        <w:pStyle w:val="ListParagraph"/>
        <w:numPr>
          <w:ilvl w:val="0"/>
          <w:numId w:val="127"/>
        </w:numPr>
      </w:pPr>
      <w:r>
        <w:t xml:space="preserve">If the value type of &lt;bound-variable-expression&gt; is </w:t>
      </w:r>
      <w:r>
        <w:rPr>
          <w:b/>
        </w:rPr>
        <w:t>String</w:t>
      </w:r>
      <w:r>
        <w:t xml:space="preserve">: </w:t>
      </w:r>
    </w:p>
    <w:p w:rsidR="002F6822" w:rsidRDefault="005F1BC7">
      <w:pPr>
        <w:pStyle w:val="ListParagraph"/>
        <w:numPr>
          <w:ilvl w:val="1"/>
          <w:numId w:val="127"/>
        </w:numPr>
      </w:pPr>
      <w:r>
        <w:t xml:space="preserve">Let </w:t>
      </w:r>
      <w:r>
        <w:rPr>
          <w:i/>
        </w:rPr>
        <w:t xml:space="preserve">qLength </w:t>
      </w:r>
      <w:r>
        <w:t xml:space="preserve">be the number of characters in the data value of &lt;bound-variable-expression&gt;. </w:t>
      </w:r>
    </w:p>
    <w:p w:rsidR="002F6822" w:rsidRDefault="005F1BC7">
      <w:pPr>
        <w:pStyle w:val="ListParagraph"/>
        <w:numPr>
          <w:ilvl w:val="1"/>
          <w:numId w:val="127"/>
        </w:numPr>
      </w:pPr>
      <w:r>
        <w:t xml:space="preserve">Let </w:t>
      </w:r>
      <w:r>
        <w:rPr>
          <w:i/>
        </w:rPr>
        <w:t>e</w:t>
      </w:r>
      <w:r>
        <w:t xml:space="preserve"> be the data value of &lt;expression&gt; Let-coerced to declared type </w:t>
      </w:r>
      <w:r>
        <w:rPr>
          <w:b/>
        </w:rPr>
        <w:t>String.</w:t>
      </w:r>
      <w:r>
        <w:t xml:space="preserve"> o Let </w:t>
      </w:r>
      <w:r>
        <w:rPr>
          <w:i/>
        </w:rPr>
        <w:t>eLength</w:t>
      </w:r>
      <w:r>
        <w:t xml:space="preserve"> be the number of characters in </w:t>
      </w:r>
      <w:r>
        <w:rPr>
          <w:i/>
        </w:rPr>
        <w:t>e</w:t>
      </w:r>
      <w:r>
        <w:t xml:space="preserve">. </w:t>
      </w:r>
    </w:p>
    <w:p w:rsidR="002F6822" w:rsidRDefault="005F1BC7">
      <w:pPr>
        <w:pStyle w:val="ListParagraph"/>
        <w:numPr>
          <w:ilvl w:val="1"/>
          <w:numId w:val="127"/>
        </w:numPr>
      </w:pPr>
      <w:r>
        <w:t xml:space="preserve">If </w:t>
      </w:r>
      <w:r>
        <w:rPr>
          <w:i/>
        </w:rPr>
        <w:t>eLength</w:t>
      </w:r>
      <w:r>
        <w:t xml:space="preserve"> is less than </w:t>
      </w:r>
      <w:r>
        <w:rPr>
          <w:i/>
        </w:rPr>
        <w:t>qLength</w:t>
      </w:r>
      <w:r>
        <w:t xml:space="preserve">: </w:t>
      </w:r>
    </w:p>
    <w:p w:rsidR="002F6822" w:rsidRDefault="005F1BC7">
      <w:pPr>
        <w:pStyle w:val="ListParagraph"/>
        <w:numPr>
          <w:ilvl w:val="2"/>
          <w:numId w:val="127"/>
        </w:numPr>
      </w:pPr>
      <w:r>
        <w:t xml:space="preserve">The </w:t>
      </w:r>
      <w:r>
        <w:rPr>
          <w:b/>
        </w:rPr>
        <w:t>String</w:t>
      </w:r>
      <w:r>
        <w:t xml:space="preserve"> data v</w:t>
      </w:r>
      <w:r>
        <w:t xml:space="preserve">alue that is the concatenation of </w:t>
      </w:r>
      <w:r>
        <w:rPr>
          <w:i/>
        </w:rPr>
        <w:t>e</w:t>
      </w:r>
      <w:r>
        <w:t xml:space="preserve"> followed by (</w:t>
      </w:r>
      <w:r>
        <w:rPr>
          <w:i/>
        </w:rPr>
        <w:t>qLength</w:t>
      </w:r>
      <w:r>
        <w:t xml:space="preserve"> – </w:t>
      </w:r>
      <w:r>
        <w:rPr>
          <w:i/>
        </w:rPr>
        <w:t xml:space="preserve">eLength) </w:t>
      </w:r>
      <w:r>
        <w:t xml:space="preserve">space characters (U+0020) is Let-assigned into &lt;bound-variable-expression&gt;. </w:t>
      </w:r>
    </w:p>
    <w:p w:rsidR="002F6822" w:rsidRDefault="005F1BC7">
      <w:pPr>
        <w:pStyle w:val="ListParagraph"/>
        <w:numPr>
          <w:ilvl w:val="1"/>
          <w:numId w:val="127"/>
        </w:numPr>
      </w:pPr>
      <w:r>
        <w:t xml:space="preserve">Otherwise: </w:t>
      </w:r>
    </w:p>
    <w:p w:rsidR="002F6822" w:rsidRDefault="005F1BC7">
      <w:pPr>
        <w:pStyle w:val="ListParagraph"/>
        <w:numPr>
          <w:ilvl w:val="2"/>
          <w:numId w:val="127"/>
        </w:numPr>
      </w:pPr>
      <w:r>
        <w:t xml:space="preserve">The </w:t>
      </w:r>
      <w:r>
        <w:rPr>
          <w:b/>
        </w:rPr>
        <w:t>String</w:t>
      </w:r>
      <w:r>
        <w:t xml:space="preserve"> data value this is the initial </w:t>
      </w:r>
      <w:r>
        <w:rPr>
          <w:i/>
        </w:rPr>
        <w:t>qLength</w:t>
      </w:r>
      <w:r>
        <w:t xml:space="preserve"> characters of </w:t>
      </w:r>
      <w:r>
        <w:rPr>
          <w:i/>
        </w:rPr>
        <w:t>e</w:t>
      </w:r>
      <w:r>
        <w:t xml:space="preserve"> are Let-assigned into &lt;</w:t>
      </w:r>
      <w:r>
        <w:t xml:space="preserve">bound-variable-expression&gt;. </w:t>
      </w:r>
    </w:p>
    <w:p w:rsidR="002F6822" w:rsidRDefault="005F1BC7">
      <w:pPr>
        <w:pStyle w:val="ListParagraph"/>
        <w:numPr>
          <w:ilvl w:val="0"/>
          <w:numId w:val="127"/>
        </w:numPr>
      </w:pPr>
      <w:r>
        <w:t xml:space="preserve">If the value type of &lt;bound-variable-expression&gt; is a UDT: </w:t>
      </w:r>
    </w:p>
    <w:p w:rsidR="002F6822" w:rsidRDefault="005F1BC7">
      <w:pPr>
        <w:pStyle w:val="ListParagraph"/>
        <w:numPr>
          <w:ilvl w:val="1"/>
          <w:numId w:val="127"/>
        </w:numPr>
      </w:pPr>
      <w:r>
        <w:t>The data in &lt;expression&gt; (as stored in memory in an implementation-defined manner) is copied into &lt;bound-variable-expression&gt; variable in an implementation-defined man</w:t>
      </w:r>
      <w:r>
        <w:t xml:space="preserve">ner. </w:t>
      </w:r>
    </w:p>
    <w:p w:rsidR="002F6822" w:rsidRDefault="005F1BC7">
      <w:pPr>
        <w:pStyle w:val="Heading4"/>
      </w:pPr>
      <w:bookmarkStart w:id="247" w:name="section_beccdd439dad4bcfb063e542869917a1"/>
      <w:bookmarkStart w:id="248" w:name="_Toc166942570"/>
      <w:r>
        <w:t>RSet Statement</w:t>
      </w:r>
      <w:bookmarkEnd w:id="247"/>
      <w:bookmarkEnd w:id="248"/>
      <w:r>
        <w:fldChar w:fldCharType="begin"/>
      </w:r>
      <w:r>
        <w:instrText xml:space="preserve"> XE "&lt;rset-statement&gt;" </w:instrText>
      </w:r>
      <w:r>
        <w:fldChar w:fldCharType="end"/>
      </w:r>
    </w:p>
    <w:p w:rsidR="002F6822" w:rsidRDefault="005F1BC7">
      <w:pPr>
        <w:pStyle w:val="Code"/>
      </w:pPr>
      <w:r>
        <w:t xml:space="preserve">rset-statement = "RSet" bound-variable-expression "=" expression </w:t>
      </w:r>
    </w:p>
    <w:p w:rsidR="002F6822" w:rsidRDefault="005F1BC7">
      <w:pPr>
        <w:spacing w:line="246" w:lineRule="auto"/>
        <w:ind w:left="-5"/>
      </w:pPr>
      <w:r>
        <w:rPr>
          <w:i/>
        </w:rPr>
        <w:t xml:space="preserve">Static Semantics. </w:t>
      </w:r>
    </w:p>
    <w:p w:rsidR="002F6822" w:rsidRDefault="005F1BC7">
      <w:pPr>
        <w:pStyle w:val="ListParagraph"/>
        <w:numPr>
          <w:ilvl w:val="0"/>
          <w:numId w:val="128"/>
        </w:numPr>
      </w:pPr>
      <w:r>
        <w:t xml:space="preserve">The declared type of &lt;bound-variable-expression&gt; MUST be </w:t>
      </w:r>
      <w:r>
        <w:rPr>
          <w:b/>
        </w:rPr>
        <w:t>String</w:t>
      </w:r>
      <w:r>
        <w:t xml:space="preserve"> or </w:t>
      </w:r>
      <w:r>
        <w:rPr>
          <w:b/>
        </w:rPr>
        <w:t>Variant</w:t>
      </w:r>
      <w:r>
        <w:t xml:space="preserve">. </w:t>
      </w:r>
    </w:p>
    <w:p w:rsidR="002F6822" w:rsidRDefault="005F1BC7">
      <w:pPr>
        <w:spacing w:after="32"/>
      </w:pPr>
      <w:r>
        <w:t xml:space="preserve"> </w:t>
      </w:r>
    </w:p>
    <w:p w:rsidR="002F6822" w:rsidRDefault="005F1BC7">
      <w:pPr>
        <w:spacing w:line="246" w:lineRule="auto"/>
        <w:ind w:left="-5"/>
      </w:pPr>
      <w:r>
        <w:rPr>
          <w:i/>
        </w:rPr>
        <w:t>Runtime Semantics</w:t>
      </w:r>
      <w:r>
        <w:t xml:space="preserve">. </w:t>
      </w:r>
    </w:p>
    <w:p w:rsidR="002F6822" w:rsidRDefault="005F1BC7">
      <w:pPr>
        <w:pStyle w:val="ListParagraph"/>
        <w:numPr>
          <w:ilvl w:val="0"/>
          <w:numId w:val="129"/>
        </w:numPr>
      </w:pPr>
      <w:r>
        <w:t>The value type of &lt;bound-v</w:t>
      </w:r>
      <w:r>
        <w:t xml:space="preserve">ariable-expression&gt; MUST be String. </w:t>
      </w:r>
    </w:p>
    <w:p w:rsidR="002F6822" w:rsidRDefault="005F1BC7">
      <w:pPr>
        <w:pStyle w:val="ListParagraph"/>
        <w:numPr>
          <w:ilvl w:val="0"/>
          <w:numId w:val="129"/>
        </w:numPr>
      </w:pPr>
      <w:r>
        <w:t xml:space="preserve">Let </w:t>
      </w:r>
      <w:r>
        <w:rPr>
          <w:i/>
        </w:rPr>
        <w:t xml:space="preserve">qLength </w:t>
      </w:r>
      <w:r>
        <w:t xml:space="preserve">be the number of characters in the data value of &lt;bound-variable-expression&gt;. </w:t>
      </w:r>
    </w:p>
    <w:p w:rsidR="002F6822" w:rsidRDefault="005F1BC7">
      <w:pPr>
        <w:pStyle w:val="ListParagraph"/>
        <w:numPr>
          <w:ilvl w:val="0"/>
          <w:numId w:val="129"/>
        </w:numPr>
      </w:pPr>
      <w:r>
        <w:lastRenderedPageBreak/>
        <w:t xml:space="preserve">Let </w:t>
      </w:r>
      <w:r>
        <w:rPr>
          <w:i/>
        </w:rPr>
        <w:t>eLength</w:t>
      </w:r>
      <w:r>
        <w:t xml:space="preserve"> be the number of characters in the data value of &lt;expression&gt; </w:t>
      </w:r>
    </w:p>
    <w:p w:rsidR="002F6822" w:rsidRDefault="005F1BC7">
      <w:pPr>
        <w:pStyle w:val="ListParagraph"/>
        <w:numPr>
          <w:ilvl w:val="0"/>
          <w:numId w:val="129"/>
        </w:numPr>
      </w:pPr>
      <w:r>
        <w:t>If the number of characters in &lt;expression&gt; is less t</w:t>
      </w:r>
      <w:r>
        <w:t xml:space="preserve">han the number of characters in the data value of &lt;bound-variable-expression&gt;: </w:t>
      </w:r>
    </w:p>
    <w:p w:rsidR="002F6822" w:rsidRDefault="005F1BC7">
      <w:pPr>
        <w:pStyle w:val="ListParagraph"/>
        <w:numPr>
          <w:ilvl w:val="1"/>
          <w:numId w:val="129"/>
        </w:numPr>
      </w:pPr>
      <w:r>
        <w:t>The data value of (</w:t>
      </w:r>
      <w:r>
        <w:rPr>
          <w:i/>
        </w:rPr>
        <w:t>qLength</w:t>
      </w:r>
      <w:r>
        <w:t xml:space="preserve"> – </w:t>
      </w:r>
      <w:r>
        <w:rPr>
          <w:i/>
        </w:rPr>
        <w:t xml:space="preserve">eLength) </w:t>
      </w:r>
      <w:r>
        <w:t xml:space="preserve">spaces followed by the data value of &lt;expression&gt; is Let-coerced into &lt;bound-variable-expression&gt;. </w:t>
      </w:r>
    </w:p>
    <w:p w:rsidR="002F6822" w:rsidRDefault="005F1BC7">
      <w:pPr>
        <w:pStyle w:val="ListParagraph"/>
        <w:numPr>
          <w:ilvl w:val="0"/>
          <w:numId w:val="129"/>
        </w:numPr>
      </w:pPr>
      <w:r>
        <w:t xml:space="preserve">Otherwise: </w:t>
      </w:r>
    </w:p>
    <w:p w:rsidR="002F6822" w:rsidRDefault="005F1BC7">
      <w:pPr>
        <w:pStyle w:val="ListParagraph"/>
        <w:numPr>
          <w:ilvl w:val="1"/>
          <w:numId w:val="129"/>
        </w:numPr>
      </w:pPr>
      <w:r>
        <w:t xml:space="preserve">The data value of the first </w:t>
      </w:r>
      <w:r>
        <w:rPr>
          <w:i/>
        </w:rPr>
        <w:t>qLength</w:t>
      </w:r>
      <w:r>
        <w:t xml:space="preserve"> characters in &lt;expression&gt; are Let-coerced into &lt;bound-variable-expression&gt;. </w:t>
      </w:r>
    </w:p>
    <w:p w:rsidR="002F6822" w:rsidRDefault="005F1BC7">
      <w:pPr>
        <w:pStyle w:val="Heading4"/>
      </w:pPr>
      <w:bookmarkStart w:id="249" w:name="section_ce2a98d426254cb7982c5c58e568cd18"/>
      <w:bookmarkStart w:id="250" w:name="_Toc166942571"/>
      <w:r>
        <w:t>Let Statement</w:t>
      </w:r>
      <w:bookmarkEnd w:id="249"/>
      <w:bookmarkEnd w:id="250"/>
      <w:r>
        <w:fldChar w:fldCharType="begin"/>
      </w:r>
      <w:r>
        <w:instrText xml:space="preserve"> XE "&lt;let-statement&gt;" </w:instrText>
      </w:r>
      <w:r>
        <w:fldChar w:fldCharType="end"/>
      </w:r>
    </w:p>
    <w:p w:rsidR="002F6822" w:rsidRDefault="005F1BC7">
      <w:r>
        <w:t xml:space="preserve">A </w:t>
      </w:r>
      <w:r>
        <w:rPr>
          <w:i/>
        </w:rPr>
        <w:t>let statement</w:t>
      </w:r>
      <w:r>
        <w:t xml:space="preserve"> performs </w:t>
      </w:r>
      <w:r>
        <w:rPr>
          <w:b/>
          <w:i/>
        </w:rPr>
        <w:t>Let</w:t>
      </w:r>
      <w:r>
        <w:rPr>
          <w:i/>
        </w:rPr>
        <w:t xml:space="preserve">-assignment </w:t>
      </w:r>
      <w:r>
        <w:t xml:space="preserve">of a non-object value. The </w:t>
      </w:r>
      <w:r>
        <w:rPr>
          <w:b/>
        </w:rPr>
        <w:t>Let</w:t>
      </w:r>
      <w:r>
        <w:t xml:space="preserve"> keyword itself is optional and ca</w:t>
      </w:r>
      <w:r>
        <w:t xml:space="preserve">n be omitted. </w:t>
      </w:r>
    </w:p>
    <w:p w:rsidR="002F6822" w:rsidRDefault="005F1BC7">
      <w:pPr>
        <w:pStyle w:val="Code"/>
      </w:pPr>
      <w:r>
        <w:t xml:space="preserve">let-statement = ["Let"] l-expression "=" expression </w:t>
      </w:r>
    </w:p>
    <w:p w:rsidR="002F6822" w:rsidRDefault="005F1BC7">
      <w:pPr>
        <w:spacing w:after="281"/>
        <w:ind w:left="10"/>
        <w:rPr>
          <w:i/>
        </w:rPr>
      </w:pPr>
      <w:r>
        <w:rPr>
          <w:i/>
        </w:rPr>
        <w:t xml:space="preserve">Static Semantics. </w:t>
      </w:r>
    </w:p>
    <w:p w:rsidR="002F6822" w:rsidRDefault="005F1BC7">
      <w:pPr>
        <w:spacing w:after="281"/>
        <w:ind w:left="10"/>
      </w:pPr>
      <w:r>
        <w:t xml:space="preserve">This statement is invalid if any of the following is true: </w:t>
      </w:r>
    </w:p>
    <w:p w:rsidR="002F6822" w:rsidRDefault="005F1BC7">
      <w:pPr>
        <w:pStyle w:val="ListParagraph"/>
        <w:numPr>
          <w:ilvl w:val="0"/>
          <w:numId w:val="130"/>
        </w:numPr>
      </w:pPr>
      <w:r>
        <w:t xml:space="preserve">&lt;expression&gt; cannot be </w:t>
      </w:r>
      <w:r>
        <w:rPr>
          <w:i/>
        </w:rPr>
        <w:t xml:space="preserve">evaluated to a simple data value (section </w:t>
      </w:r>
      <w:hyperlink w:anchor="Section_f1cc9a8de6814e209c5ee3385545440e" w:history="1">
        <w:r>
          <w:rPr>
            <w:rStyle w:val="Hyperlink"/>
            <w:i/>
          </w:rPr>
          <w:t>5.6.2.2</w:t>
        </w:r>
      </w:hyperlink>
      <w:r>
        <w:rPr>
          <w:i/>
        </w:rPr>
        <w:t>)</w:t>
      </w:r>
      <w:r>
        <w:t xml:space="preserve">. </w:t>
      </w:r>
    </w:p>
    <w:p w:rsidR="002F6822" w:rsidRDefault="005F1BC7">
      <w:pPr>
        <w:pStyle w:val="ListParagraph"/>
        <w:numPr>
          <w:ilvl w:val="0"/>
          <w:numId w:val="130"/>
        </w:numPr>
      </w:pPr>
      <w:r>
        <w:t xml:space="preserve">&lt;l-expression&gt; is classified as something other than a value, variable, property, function or unbound member. </w:t>
      </w:r>
    </w:p>
    <w:p w:rsidR="002F6822" w:rsidRDefault="005F1BC7">
      <w:pPr>
        <w:pStyle w:val="ListParagraph"/>
        <w:numPr>
          <w:ilvl w:val="0"/>
          <w:numId w:val="130"/>
        </w:numPr>
      </w:pPr>
      <w:r>
        <w:t xml:space="preserve">&lt;l-expression&gt; is classified as a value and the declared type of &lt;l-expression&gt; is any type except a class or </w:t>
      </w:r>
      <w:r>
        <w:rPr>
          <w:b/>
        </w:rPr>
        <w:t>Object</w:t>
      </w:r>
      <w:r>
        <w:t xml:space="preserve">. </w:t>
      </w:r>
    </w:p>
    <w:p w:rsidR="002F6822" w:rsidRDefault="005F1BC7">
      <w:pPr>
        <w:pStyle w:val="ListParagraph"/>
        <w:numPr>
          <w:ilvl w:val="0"/>
          <w:numId w:val="130"/>
        </w:numPr>
      </w:pPr>
      <w:r>
        <w:t xml:space="preserve">&lt;l-expression&gt; is classified as a variable, the declared type of &lt;l-expression&gt; is any type except a class or </w:t>
      </w:r>
      <w:r>
        <w:rPr>
          <w:b/>
        </w:rPr>
        <w:t>Object</w:t>
      </w:r>
      <w:r>
        <w:t xml:space="preserve">, and a </w:t>
      </w:r>
      <w:r>
        <w:rPr>
          <w:b/>
        </w:rPr>
        <w:t>Let</w:t>
      </w:r>
      <w:r>
        <w:t xml:space="preserve"> coercion from the declared type of &lt;expression&gt; to the declared type of &lt;l-expression&gt; is invalid. </w:t>
      </w:r>
    </w:p>
    <w:p w:rsidR="002F6822" w:rsidRDefault="005F1BC7">
      <w:pPr>
        <w:pStyle w:val="ListParagraph"/>
        <w:numPr>
          <w:ilvl w:val="0"/>
          <w:numId w:val="130"/>
        </w:numPr>
      </w:pPr>
      <w:r>
        <w:t>&lt;l-expression&gt; is classifie</w:t>
      </w:r>
      <w:r>
        <w:t xml:space="preserve">d as a property, does not refer to the enclosing procedure, and any of the following is true: </w:t>
      </w:r>
    </w:p>
    <w:p w:rsidR="002F6822" w:rsidRDefault="005F1BC7">
      <w:pPr>
        <w:pStyle w:val="ListParagraph"/>
        <w:numPr>
          <w:ilvl w:val="1"/>
          <w:numId w:val="130"/>
        </w:numPr>
      </w:pPr>
      <w:r>
        <w:t xml:space="preserve">&lt;l-expression&gt; has no accessible </w:t>
      </w:r>
      <w:r>
        <w:rPr>
          <w:b/>
        </w:rPr>
        <w:t>Property Let</w:t>
      </w:r>
      <w:r>
        <w:t xml:space="preserve"> or </w:t>
      </w:r>
      <w:r>
        <w:rPr>
          <w:b/>
        </w:rPr>
        <w:t>Property Get</w:t>
      </w:r>
      <w:r>
        <w:t xml:space="preserve">. </w:t>
      </w:r>
    </w:p>
    <w:p w:rsidR="002F6822" w:rsidRDefault="005F1BC7">
      <w:pPr>
        <w:pStyle w:val="ListParagraph"/>
        <w:numPr>
          <w:ilvl w:val="1"/>
          <w:numId w:val="130"/>
        </w:numPr>
      </w:pPr>
      <w:r>
        <w:t xml:space="preserve">&lt;l-expression&gt; has an inaccessible </w:t>
      </w:r>
      <w:r>
        <w:rPr>
          <w:b/>
        </w:rPr>
        <w:t>Property Let</w:t>
      </w:r>
      <w:r>
        <w:t xml:space="preserve">. </w:t>
      </w:r>
    </w:p>
    <w:p w:rsidR="002F6822" w:rsidRDefault="005F1BC7">
      <w:pPr>
        <w:pStyle w:val="ListParagraph"/>
        <w:numPr>
          <w:ilvl w:val="1"/>
          <w:numId w:val="130"/>
        </w:numPr>
      </w:pPr>
      <w:r>
        <w:t xml:space="preserve">&lt;l-expression&gt; has an accessible </w:t>
      </w:r>
      <w:r>
        <w:rPr>
          <w:b/>
        </w:rPr>
        <w:t>Property Let</w:t>
      </w:r>
      <w:r>
        <w:t xml:space="preserve"> a</w:t>
      </w:r>
      <w:r>
        <w:t xml:space="preserve">nd a </w:t>
      </w:r>
      <w:r>
        <w:rPr>
          <w:b/>
        </w:rPr>
        <w:t>Let</w:t>
      </w:r>
      <w:r>
        <w:t xml:space="preserve"> coercion from the declared type of &lt;expression&gt; to the declared type of &lt;l-expression&gt; is invalid. </w:t>
      </w:r>
    </w:p>
    <w:p w:rsidR="002F6822" w:rsidRDefault="005F1BC7">
      <w:pPr>
        <w:pStyle w:val="ListParagraph"/>
        <w:numPr>
          <w:ilvl w:val="1"/>
          <w:numId w:val="130"/>
        </w:numPr>
      </w:pPr>
      <w:r>
        <w:t xml:space="preserve">&lt;l-expression&gt; has no </w:t>
      </w:r>
      <w:r>
        <w:rPr>
          <w:b/>
        </w:rPr>
        <w:t>Property Let</w:t>
      </w:r>
      <w:r>
        <w:t xml:space="preserve"> at all and does have an accessible </w:t>
      </w:r>
      <w:r>
        <w:rPr>
          <w:b/>
        </w:rPr>
        <w:t>Property Get</w:t>
      </w:r>
      <w:r>
        <w:t xml:space="preserve"> and the declared type of &lt;l-expression&gt; is any type except a cla</w:t>
      </w:r>
      <w:r>
        <w:t xml:space="preserve">ss or </w:t>
      </w:r>
      <w:r>
        <w:rPr>
          <w:b/>
        </w:rPr>
        <w:t>Object</w:t>
      </w:r>
      <w:r>
        <w:t xml:space="preserve"> or </w:t>
      </w:r>
      <w:r>
        <w:rPr>
          <w:b/>
        </w:rPr>
        <w:t>Variant</w:t>
      </w:r>
      <w:r>
        <w:t xml:space="preserve">. </w:t>
      </w:r>
    </w:p>
    <w:p w:rsidR="002F6822" w:rsidRDefault="005F1BC7">
      <w:pPr>
        <w:pStyle w:val="ListParagraph"/>
        <w:numPr>
          <w:ilvl w:val="0"/>
          <w:numId w:val="130"/>
        </w:numPr>
      </w:pPr>
      <w:r>
        <w:t xml:space="preserve">&lt;l-expression&gt; is classified as a function, does not refer to the enclosing procedure, and the declared type of &lt;l-expression&gt; is any type except a class or </w:t>
      </w:r>
      <w:r>
        <w:rPr>
          <w:b/>
        </w:rPr>
        <w:t>Object</w:t>
      </w:r>
      <w:r>
        <w:t xml:space="preserve"> or </w:t>
      </w:r>
      <w:r>
        <w:rPr>
          <w:b/>
        </w:rPr>
        <w:t>Variant</w:t>
      </w:r>
      <w:r>
        <w:t xml:space="preserve">. </w:t>
      </w:r>
    </w:p>
    <w:p w:rsidR="002F6822" w:rsidRDefault="005F1BC7">
      <w:pPr>
        <w:pStyle w:val="ListParagraph"/>
        <w:numPr>
          <w:ilvl w:val="0"/>
          <w:numId w:val="130"/>
        </w:numPr>
      </w:pPr>
      <w:r>
        <w:t>&lt;l-expression&gt; is classified as a property or functio</w:t>
      </w:r>
      <w:r>
        <w:t xml:space="preserve">n, refers to the enclosing procedure, and any of the following is true: </w:t>
      </w:r>
    </w:p>
    <w:p w:rsidR="002F6822" w:rsidRDefault="005F1BC7">
      <w:pPr>
        <w:pStyle w:val="ListParagraph"/>
        <w:numPr>
          <w:ilvl w:val="1"/>
          <w:numId w:val="130"/>
        </w:numPr>
      </w:pPr>
      <w:r>
        <w:t xml:space="preserve">The declared type of &lt;l-expression&gt; is any type except a class or </w:t>
      </w:r>
      <w:r>
        <w:rPr>
          <w:b/>
        </w:rPr>
        <w:t>Object</w:t>
      </w:r>
      <w:r>
        <w:t xml:space="preserve">. </w:t>
      </w:r>
    </w:p>
    <w:p w:rsidR="002F6822" w:rsidRDefault="005F1BC7">
      <w:pPr>
        <w:pStyle w:val="ListParagraph"/>
        <w:numPr>
          <w:ilvl w:val="1"/>
          <w:numId w:val="130"/>
        </w:numPr>
      </w:pPr>
      <w:r>
        <w:t xml:space="preserve">A </w:t>
      </w:r>
      <w:r>
        <w:rPr>
          <w:b/>
        </w:rPr>
        <w:t>Let</w:t>
      </w:r>
      <w:r>
        <w:t xml:space="preserve">-coercion from the declared type of &lt;expression&gt; to the declared type of &lt;l-expression&gt; is invalid. </w:t>
      </w:r>
    </w:p>
    <w:p w:rsidR="002F6822" w:rsidRDefault="005F1BC7">
      <w:pPr>
        <w:spacing w:after="281"/>
        <w:ind w:left="10"/>
      </w:pPr>
      <w:r>
        <w:rPr>
          <w:i/>
        </w:rPr>
        <w:lastRenderedPageBreak/>
        <w:t>Ru</w:t>
      </w:r>
      <w:r>
        <w:rPr>
          <w:i/>
        </w:rPr>
        <w:t>ntime Semantics.</w:t>
      </w:r>
      <w:r>
        <w:t xml:space="preserve"> </w:t>
      </w:r>
    </w:p>
    <w:p w:rsidR="002F6822" w:rsidRDefault="005F1BC7">
      <w:pPr>
        <w:spacing w:after="281"/>
        <w:ind w:left="10"/>
      </w:pPr>
      <w:r>
        <w:t xml:space="preserve">The runtime semantics of </w:t>
      </w:r>
      <w:r>
        <w:rPr>
          <w:b/>
        </w:rPr>
        <w:t>Let</w:t>
      </w:r>
      <w:r>
        <w:t xml:space="preserve">-assignment are as follows: </w:t>
      </w:r>
    </w:p>
    <w:p w:rsidR="002F6822" w:rsidRDefault="005F1BC7">
      <w:pPr>
        <w:pStyle w:val="ListParagraph"/>
        <w:numPr>
          <w:ilvl w:val="0"/>
          <w:numId w:val="131"/>
        </w:numPr>
      </w:pPr>
      <w:r>
        <w:t xml:space="preserve">If &lt;l-expression&gt; is classified as an unbound member, resolve it first as a variable, property, function or subroutine. </w:t>
      </w:r>
    </w:p>
    <w:p w:rsidR="002F6822" w:rsidRDefault="005F1BC7">
      <w:pPr>
        <w:pStyle w:val="ListParagraph"/>
        <w:numPr>
          <w:ilvl w:val="0"/>
          <w:numId w:val="131"/>
        </w:numPr>
      </w:pPr>
      <w:r>
        <w:t>If the declared type of &lt;l-expression&gt;</w:t>
      </w:r>
      <w:r>
        <w:t xml:space="preserve"> is any type except a class or </w:t>
      </w:r>
      <w:r>
        <w:rPr>
          <w:b/>
        </w:rPr>
        <w:t>Object</w:t>
      </w:r>
      <w:r>
        <w:t xml:space="preserve">: </w:t>
      </w:r>
    </w:p>
    <w:p w:rsidR="002F6822" w:rsidRDefault="005F1BC7">
      <w:pPr>
        <w:pStyle w:val="ListParagraph"/>
        <w:numPr>
          <w:ilvl w:val="0"/>
          <w:numId w:val="131"/>
        </w:numPr>
      </w:pPr>
      <w:r>
        <w:t xml:space="preserve">Evaluate &lt;expression&gt; as a simple data value to get an expression value. </w:t>
      </w:r>
    </w:p>
    <w:p w:rsidR="002F6822" w:rsidRDefault="005F1BC7">
      <w:pPr>
        <w:pStyle w:val="ListParagraph"/>
        <w:numPr>
          <w:ilvl w:val="1"/>
          <w:numId w:val="131"/>
        </w:numPr>
      </w:pPr>
      <w:r>
        <w:rPr>
          <w:b/>
        </w:rPr>
        <w:t>Let</w:t>
      </w:r>
      <w:r>
        <w:t>-coerce the expression value from its value type to the declared type of &lt;l-expression&gt;. o If &lt;l-expression&gt; is classified as a variable, a</w:t>
      </w:r>
      <w:r>
        <w:t xml:space="preserve">ssign the coerced expression value to &lt;l-expression&gt;. </w:t>
      </w:r>
    </w:p>
    <w:p w:rsidR="002F6822" w:rsidRDefault="005F1BC7">
      <w:pPr>
        <w:pStyle w:val="ListParagraph"/>
        <w:numPr>
          <w:ilvl w:val="1"/>
          <w:numId w:val="131"/>
        </w:numPr>
      </w:pPr>
      <w:r>
        <w:t xml:space="preserve">If &lt;l-expression&gt; is classified as a property, and does not refer to an enclosing </w:t>
      </w:r>
      <w:r>
        <w:rPr>
          <w:b/>
        </w:rPr>
        <w:t>Property Get</w:t>
      </w:r>
      <w:r>
        <w:t xml:space="preserve">: </w:t>
      </w:r>
    </w:p>
    <w:p w:rsidR="002F6822" w:rsidRDefault="005F1BC7">
      <w:pPr>
        <w:pStyle w:val="ListParagraph"/>
        <w:numPr>
          <w:ilvl w:val="2"/>
          <w:numId w:val="131"/>
        </w:numPr>
      </w:pPr>
      <w:r>
        <w:t xml:space="preserve">If &lt;l-expression&gt; has an accessible </w:t>
      </w:r>
      <w:r>
        <w:rPr>
          <w:b/>
        </w:rPr>
        <w:t>Property Let</w:t>
      </w:r>
      <w:r>
        <w:t xml:space="preserve">, invoke the </w:t>
      </w:r>
      <w:r>
        <w:rPr>
          <w:b/>
        </w:rPr>
        <w:t>Property Let</w:t>
      </w:r>
      <w:r>
        <w:t>, passing it any specified argu</w:t>
      </w:r>
      <w:r>
        <w:t xml:space="preserve">ment list, along with the coerced expression value as an extra final parameter. </w:t>
      </w:r>
    </w:p>
    <w:p w:rsidR="002F6822" w:rsidRDefault="005F1BC7">
      <w:pPr>
        <w:pStyle w:val="ListParagraph"/>
        <w:numPr>
          <w:ilvl w:val="2"/>
          <w:numId w:val="131"/>
        </w:numPr>
      </w:pPr>
      <w:r>
        <w:t xml:space="preserve">If &lt;l-expression&gt; does not have a </w:t>
      </w:r>
      <w:r>
        <w:rPr>
          <w:b/>
        </w:rPr>
        <w:t>Property Let</w:t>
      </w:r>
      <w:r>
        <w:t xml:space="preserve"> and does have an accessible </w:t>
      </w:r>
      <w:r>
        <w:rPr>
          <w:b/>
        </w:rPr>
        <w:t>Property Get</w:t>
      </w:r>
      <w:r>
        <w:t>, runtime error 451 (Property let procedure not defined and property get procedure did n</w:t>
      </w:r>
      <w:r>
        <w:t xml:space="preserve">ot return an object) is raised. </w:t>
      </w:r>
    </w:p>
    <w:p w:rsidR="002F6822" w:rsidRDefault="005F1BC7">
      <w:pPr>
        <w:pStyle w:val="ListParagraph"/>
        <w:numPr>
          <w:ilvl w:val="2"/>
          <w:numId w:val="131"/>
        </w:numPr>
      </w:pPr>
      <w:r>
        <w:t xml:space="preserve">If &lt;l-expression&gt; does not have an accessible </w:t>
      </w:r>
      <w:r>
        <w:rPr>
          <w:b/>
        </w:rPr>
        <w:t>Property Let</w:t>
      </w:r>
      <w:r>
        <w:t xml:space="preserve"> or accessible </w:t>
      </w:r>
      <w:r>
        <w:rPr>
          <w:b/>
        </w:rPr>
        <w:t>Property Get</w:t>
      </w:r>
      <w:r>
        <w:t xml:space="preserve">, runtime error 450 (Wrong number of arguments or invalid property assignment) is raised. </w:t>
      </w:r>
    </w:p>
    <w:p w:rsidR="002F6822" w:rsidRDefault="005F1BC7">
      <w:pPr>
        <w:pStyle w:val="ListParagraph"/>
        <w:numPr>
          <w:ilvl w:val="1"/>
          <w:numId w:val="131"/>
        </w:numPr>
      </w:pPr>
      <w:r>
        <w:t>If &lt;l-expression&gt; is classified as a property o</w:t>
      </w:r>
      <w:r>
        <w:t xml:space="preserve">r function and refers to an enclosing </w:t>
      </w:r>
      <w:r>
        <w:rPr>
          <w:b/>
        </w:rPr>
        <w:t>Property Get</w:t>
      </w:r>
      <w:r>
        <w:t xml:space="preserve"> or function, assign the coerced expression value to the enclosing procedure’s return value. </w:t>
      </w:r>
    </w:p>
    <w:p w:rsidR="002F6822" w:rsidRDefault="005F1BC7">
      <w:pPr>
        <w:pStyle w:val="ListParagraph"/>
        <w:numPr>
          <w:ilvl w:val="1"/>
          <w:numId w:val="131"/>
        </w:numPr>
      </w:pPr>
      <w:r>
        <w:t>If &lt;l-expression&gt; is not classified as a variable or property, runtime error 450 (Wrong number of arguments or i</w:t>
      </w:r>
      <w:r>
        <w:t xml:space="preserve">nvalid property assignment) is raised. </w:t>
      </w:r>
    </w:p>
    <w:p w:rsidR="002F6822" w:rsidRDefault="005F1BC7">
      <w:pPr>
        <w:pStyle w:val="ListParagraph"/>
        <w:numPr>
          <w:ilvl w:val="0"/>
          <w:numId w:val="131"/>
        </w:numPr>
      </w:pPr>
      <w:r>
        <w:t xml:space="preserve">Otherwise, if the declared type of &lt;l-expression&gt; is a class or </w:t>
      </w:r>
      <w:r>
        <w:rPr>
          <w:b/>
        </w:rPr>
        <w:t>Object</w:t>
      </w:r>
      <w:r>
        <w:t xml:space="preserve">: </w:t>
      </w:r>
    </w:p>
    <w:p w:rsidR="002F6822" w:rsidRDefault="005F1BC7">
      <w:pPr>
        <w:pStyle w:val="ListParagraph"/>
        <w:numPr>
          <w:ilvl w:val="1"/>
          <w:numId w:val="131"/>
        </w:numPr>
      </w:pPr>
      <w:r>
        <w:t xml:space="preserve">Evaluate &lt;expression&gt; to get an expression value. </w:t>
      </w:r>
    </w:p>
    <w:p w:rsidR="002F6822" w:rsidRDefault="005F1BC7">
      <w:pPr>
        <w:pStyle w:val="ListParagraph"/>
        <w:numPr>
          <w:ilvl w:val="1"/>
          <w:numId w:val="131"/>
        </w:numPr>
      </w:pPr>
      <w:r>
        <w:t xml:space="preserve">If &lt;l-expression&gt; is classified as a value or a variable: </w:t>
      </w:r>
    </w:p>
    <w:p w:rsidR="002F6822" w:rsidRDefault="005F1BC7">
      <w:pPr>
        <w:pStyle w:val="ListParagraph"/>
        <w:numPr>
          <w:ilvl w:val="2"/>
          <w:numId w:val="131"/>
        </w:numPr>
      </w:pPr>
      <w:r>
        <w:t>If the declared type of &lt;</w:t>
      </w:r>
      <w:r>
        <w:t xml:space="preserve">l-expression&gt; is a class with a default property, a </w:t>
      </w:r>
      <w:r>
        <w:rPr>
          <w:b/>
        </w:rPr>
        <w:t>Let</w:t>
      </w:r>
      <w:r>
        <w:t xml:space="preserve">-assignment is performed with &lt;l-expression&gt; being a property access to the object’s default property and &lt;expression&gt; being the coerced expression value. </w:t>
      </w:r>
    </w:p>
    <w:p w:rsidR="002F6822" w:rsidRDefault="005F1BC7">
      <w:pPr>
        <w:pStyle w:val="ListParagraph"/>
        <w:numPr>
          <w:ilvl w:val="2"/>
          <w:numId w:val="131"/>
        </w:numPr>
      </w:pPr>
      <w:r>
        <w:t xml:space="preserve">Otherwise, runtime error 438 (Object doesn’t </w:t>
      </w:r>
      <w:r>
        <w:t xml:space="preserve">support this property or method) is raised. </w:t>
      </w:r>
    </w:p>
    <w:p w:rsidR="002F6822" w:rsidRDefault="005F1BC7">
      <w:pPr>
        <w:pStyle w:val="ListParagraph"/>
        <w:numPr>
          <w:ilvl w:val="1"/>
          <w:numId w:val="131"/>
        </w:numPr>
      </w:pPr>
      <w:r>
        <w:t xml:space="preserve">If &lt;l-expression&gt; is classified as a property: </w:t>
      </w:r>
    </w:p>
    <w:p w:rsidR="002F6822" w:rsidRDefault="005F1BC7">
      <w:pPr>
        <w:pStyle w:val="ListParagraph"/>
        <w:numPr>
          <w:ilvl w:val="2"/>
          <w:numId w:val="131"/>
        </w:numPr>
      </w:pPr>
      <w:r>
        <w:t xml:space="preserve">If &lt;l-expression&gt; has an accessible </w:t>
      </w:r>
      <w:r>
        <w:rPr>
          <w:b/>
        </w:rPr>
        <w:t>Property Let</w:t>
      </w:r>
      <w:r>
        <w:t xml:space="preserve">: </w:t>
      </w:r>
    </w:p>
    <w:p w:rsidR="002F6822" w:rsidRDefault="005F1BC7">
      <w:pPr>
        <w:pStyle w:val="ListParagraph"/>
        <w:numPr>
          <w:ilvl w:val="3"/>
          <w:numId w:val="131"/>
        </w:numPr>
      </w:pPr>
      <w:r>
        <w:rPr>
          <w:b/>
        </w:rPr>
        <w:t>Let</w:t>
      </w:r>
      <w:r>
        <w:t xml:space="preserve">-coerce the expression value from its value type to the declared type of the property. </w:t>
      </w:r>
    </w:p>
    <w:p w:rsidR="002F6822" w:rsidRDefault="005F1BC7">
      <w:pPr>
        <w:pStyle w:val="ListParagraph"/>
        <w:numPr>
          <w:ilvl w:val="3"/>
          <w:numId w:val="131"/>
        </w:numPr>
      </w:pPr>
      <w:r>
        <w:t xml:space="preserve">Invoke the </w:t>
      </w:r>
      <w:r>
        <w:rPr>
          <w:b/>
        </w:rPr>
        <w:t>Property L</w:t>
      </w:r>
      <w:r>
        <w:rPr>
          <w:b/>
        </w:rPr>
        <w:t>et</w:t>
      </w:r>
      <w:r>
        <w:t xml:space="preserve">, passing it any specified argument list, along with the coerced expression value as the final value parameter. </w:t>
      </w:r>
    </w:p>
    <w:p w:rsidR="002F6822" w:rsidRDefault="005F1BC7">
      <w:pPr>
        <w:pStyle w:val="ListParagraph"/>
        <w:numPr>
          <w:ilvl w:val="2"/>
          <w:numId w:val="131"/>
        </w:numPr>
      </w:pPr>
      <w:r>
        <w:t xml:space="preserve">If &lt;l-expression&gt; does not have a </w:t>
      </w:r>
      <w:r>
        <w:rPr>
          <w:b/>
        </w:rPr>
        <w:t>Property Let</w:t>
      </w:r>
      <w:r>
        <w:t xml:space="preserve"> and does have an accessible </w:t>
      </w:r>
      <w:r>
        <w:rPr>
          <w:b/>
        </w:rPr>
        <w:t>Property Get</w:t>
      </w:r>
      <w:r>
        <w:t xml:space="preserve">: </w:t>
      </w:r>
    </w:p>
    <w:p w:rsidR="002F6822" w:rsidRDefault="005F1BC7">
      <w:pPr>
        <w:pStyle w:val="ListParagraph"/>
        <w:numPr>
          <w:ilvl w:val="3"/>
          <w:numId w:val="131"/>
        </w:numPr>
      </w:pPr>
      <w:r>
        <w:lastRenderedPageBreak/>
        <w:t xml:space="preserve">Invoke the </w:t>
      </w:r>
      <w:r>
        <w:rPr>
          <w:b/>
        </w:rPr>
        <w:t>Property Get</w:t>
      </w:r>
      <w:r>
        <w:t>, passing it any specified a</w:t>
      </w:r>
      <w:r>
        <w:t xml:space="preserve">rgument list, getting back an LHS value with the same declared type as the property. </w:t>
      </w:r>
    </w:p>
    <w:p w:rsidR="002F6822" w:rsidRDefault="005F1BC7">
      <w:pPr>
        <w:pStyle w:val="ListParagraph"/>
        <w:numPr>
          <w:ilvl w:val="3"/>
          <w:numId w:val="131"/>
        </w:numPr>
      </w:pPr>
      <w:r>
        <w:t xml:space="preserve">Perform a </w:t>
      </w:r>
      <w:r>
        <w:rPr>
          <w:b/>
        </w:rPr>
        <w:t>Let</w:t>
      </w:r>
      <w:r>
        <w:t xml:space="preserve">-assignment with &lt;l-expression&gt; being the LHS value and &lt;expression&gt; being the coerced expression value. </w:t>
      </w:r>
    </w:p>
    <w:p w:rsidR="002F6822" w:rsidRDefault="005F1BC7">
      <w:pPr>
        <w:pStyle w:val="ListParagraph"/>
        <w:numPr>
          <w:ilvl w:val="2"/>
          <w:numId w:val="131"/>
        </w:numPr>
      </w:pPr>
      <w:r>
        <w:t>Otherwise, if &lt;l-expression&gt; does not have an acces</w:t>
      </w:r>
      <w:r>
        <w:t xml:space="preserve">sible </w:t>
      </w:r>
      <w:r>
        <w:rPr>
          <w:b/>
        </w:rPr>
        <w:t>Property Let</w:t>
      </w:r>
      <w:r>
        <w:t xml:space="preserve"> or accessible </w:t>
      </w:r>
      <w:r>
        <w:rPr>
          <w:b/>
        </w:rPr>
        <w:t>Property Get</w:t>
      </w:r>
      <w:r>
        <w:t xml:space="preserve">, runtime error 438 (Object doesn’t support this property or method) is raised. </w:t>
      </w:r>
    </w:p>
    <w:p w:rsidR="002F6822" w:rsidRDefault="005F1BC7">
      <w:pPr>
        <w:pStyle w:val="ListParagraph"/>
        <w:numPr>
          <w:ilvl w:val="1"/>
          <w:numId w:val="131"/>
        </w:numPr>
      </w:pPr>
      <w:r>
        <w:t xml:space="preserve">If &lt;l-expression&gt; is classified as a function: </w:t>
      </w:r>
    </w:p>
    <w:p w:rsidR="002F6822" w:rsidRDefault="005F1BC7">
      <w:pPr>
        <w:pStyle w:val="ListParagraph"/>
        <w:numPr>
          <w:ilvl w:val="2"/>
          <w:numId w:val="131"/>
        </w:numPr>
      </w:pPr>
      <w:r>
        <w:t>Invoke the function, passing it any specified argument list, getting back an LHS v</w:t>
      </w:r>
      <w:r>
        <w:t xml:space="preserve">alue with the same declared type as the property. </w:t>
      </w:r>
    </w:p>
    <w:p w:rsidR="002F6822" w:rsidRDefault="005F1BC7">
      <w:pPr>
        <w:pStyle w:val="ListParagraph"/>
        <w:numPr>
          <w:ilvl w:val="2"/>
          <w:numId w:val="131"/>
        </w:numPr>
      </w:pPr>
      <w:r>
        <w:t xml:space="preserve">Perform a </w:t>
      </w:r>
      <w:r>
        <w:rPr>
          <w:b/>
        </w:rPr>
        <w:t>Let</w:t>
      </w:r>
      <w:r>
        <w:t xml:space="preserve">-assignment with &lt;l-expression&gt; being the LHS value and &lt;expression&gt; being the coerced expression value. </w:t>
      </w:r>
    </w:p>
    <w:p w:rsidR="002F6822" w:rsidRDefault="005F1BC7">
      <w:pPr>
        <w:pStyle w:val="ListParagraph"/>
        <w:numPr>
          <w:ilvl w:val="1"/>
          <w:numId w:val="131"/>
        </w:numPr>
      </w:pPr>
      <w:r>
        <w:t>Otherwise, if &lt;l-expression&gt; is not a variable, property or function, runtime error 45</w:t>
      </w:r>
      <w:r>
        <w:t xml:space="preserve">0 (Wrong number of arguments or invalid property assignment) is raised. </w:t>
      </w:r>
    </w:p>
    <w:p w:rsidR="002F6822" w:rsidRDefault="005F1BC7">
      <w:pPr>
        <w:pStyle w:val="Heading4"/>
      </w:pPr>
      <w:bookmarkStart w:id="251" w:name="section_f343de03510041f0819793546c4fc21f"/>
      <w:bookmarkStart w:id="252" w:name="_Toc166942572"/>
      <w:r>
        <w:t>Set Statement</w:t>
      </w:r>
      <w:bookmarkEnd w:id="251"/>
      <w:bookmarkEnd w:id="252"/>
      <w:r>
        <w:fldChar w:fldCharType="begin"/>
      </w:r>
      <w:r>
        <w:instrText xml:space="preserve"> XE "&lt;set-statement&gt;" </w:instrText>
      </w:r>
      <w:r>
        <w:fldChar w:fldCharType="end"/>
      </w:r>
    </w:p>
    <w:p w:rsidR="002F6822" w:rsidRDefault="005F1BC7">
      <w:r>
        <w:t xml:space="preserve">A </w:t>
      </w:r>
      <w:r>
        <w:rPr>
          <w:b/>
        </w:rPr>
        <w:t>Set</w:t>
      </w:r>
      <w:r>
        <w:t xml:space="preserve"> statement performs </w:t>
      </w:r>
      <w:r>
        <w:rPr>
          <w:b/>
        </w:rPr>
        <w:t>Set</w:t>
      </w:r>
      <w:r>
        <w:t xml:space="preserve">-assignment of an object reference. The </w:t>
      </w:r>
      <w:r>
        <w:rPr>
          <w:b/>
        </w:rPr>
        <w:t>Set</w:t>
      </w:r>
      <w:r>
        <w:t xml:space="preserve"> keyword is not optional and MUST be specified to avoid ambiguity with </w:t>
      </w:r>
      <w:r>
        <w:rPr>
          <w:b/>
        </w:rPr>
        <w:t>Let</w:t>
      </w:r>
      <w:r>
        <w:t xml:space="preserve"> statements. </w:t>
      </w:r>
    </w:p>
    <w:p w:rsidR="002F6822" w:rsidRDefault="005F1BC7">
      <w:pPr>
        <w:pStyle w:val="Code"/>
      </w:pPr>
      <w:r>
        <w:t xml:space="preserve">set-statement = "Set" l-expression "=" expression </w:t>
      </w:r>
    </w:p>
    <w:p w:rsidR="002F6822" w:rsidRDefault="005F1BC7">
      <w:pPr>
        <w:spacing w:after="281"/>
        <w:ind w:left="10"/>
        <w:rPr>
          <w:i/>
        </w:rPr>
      </w:pPr>
      <w:r>
        <w:rPr>
          <w:i/>
        </w:rPr>
        <w:t xml:space="preserve">Static Semantics. </w:t>
      </w:r>
    </w:p>
    <w:p w:rsidR="002F6822" w:rsidRDefault="005F1BC7">
      <w:pPr>
        <w:spacing w:after="281"/>
        <w:ind w:left="10"/>
      </w:pPr>
      <w:r>
        <w:t xml:space="preserve">This statement is invalid if any of the following is true: </w:t>
      </w:r>
    </w:p>
    <w:p w:rsidR="002F6822" w:rsidRDefault="005F1BC7">
      <w:pPr>
        <w:numPr>
          <w:ilvl w:val="0"/>
          <w:numId w:val="132"/>
        </w:numPr>
        <w:spacing w:line="246" w:lineRule="auto"/>
      </w:pPr>
      <w:r>
        <w:t xml:space="preserve">&lt;expression&gt; cannot be </w:t>
      </w:r>
      <w:r>
        <w:rPr>
          <w:i/>
        </w:rPr>
        <w:t xml:space="preserve">evaluated to a data value (section </w:t>
      </w:r>
      <w:hyperlink w:anchor="Section_ff101375b3014cba80b9e1ab59f7a8be" w:history="1">
        <w:r>
          <w:rPr>
            <w:rStyle w:val="Hyperlink"/>
            <w:i/>
          </w:rPr>
          <w:t>5.6.2.1</w:t>
        </w:r>
      </w:hyperlink>
      <w:r>
        <w:rPr>
          <w:i/>
        </w:rPr>
        <w:t>)</w:t>
      </w:r>
      <w:r>
        <w:t xml:space="preserve">. </w:t>
      </w:r>
    </w:p>
    <w:p w:rsidR="002F6822" w:rsidRDefault="005F1BC7">
      <w:pPr>
        <w:numPr>
          <w:ilvl w:val="0"/>
          <w:numId w:val="132"/>
        </w:numPr>
      </w:pPr>
      <w:r>
        <w:t xml:space="preserve">&lt;l-expression&gt; is classified as something other than a variable, property or unbound member. </w:t>
      </w:r>
    </w:p>
    <w:p w:rsidR="002F6822" w:rsidRDefault="005F1BC7">
      <w:pPr>
        <w:numPr>
          <w:ilvl w:val="0"/>
          <w:numId w:val="132"/>
        </w:numPr>
      </w:pPr>
      <w:r>
        <w:rPr>
          <w:b/>
        </w:rPr>
        <w:t>Set</w:t>
      </w:r>
      <w:r>
        <w:t xml:space="preserve">-coercion from the declared type of &lt;expression&gt; to the declared type of &lt;l-expression&gt; is invalid. </w:t>
      </w:r>
    </w:p>
    <w:p w:rsidR="002F6822" w:rsidRDefault="005F1BC7">
      <w:pPr>
        <w:numPr>
          <w:ilvl w:val="0"/>
          <w:numId w:val="132"/>
        </w:numPr>
        <w:spacing w:after="270"/>
      </w:pPr>
      <w:r>
        <w:t xml:space="preserve">&lt;l-expression&gt; is classified as a </w:t>
      </w:r>
      <w:r>
        <w:t>property, does not refer to the enclosing procedure, and &lt;l-expression&gt; has no accessible</w:t>
      </w:r>
      <w:r>
        <w:rPr>
          <w:b/>
        </w:rPr>
        <w:t xml:space="preserve"> Property Set</w:t>
      </w:r>
      <w:r>
        <w:t xml:space="preserve">. </w:t>
      </w:r>
    </w:p>
    <w:p w:rsidR="002F6822" w:rsidRDefault="005F1BC7">
      <w:pPr>
        <w:spacing w:after="281"/>
        <w:ind w:left="10"/>
      </w:pPr>
      <w:r>
        <w:rPr>
          <w:i/>
        </w:rPr>
        <w:t>Runtime Semantics.</w:t>
      </w:r>
      <w:r>
        <w:t xml:space="preserve"> The runtime semantics of </w:t>
      </w:r>
      <w:r>
        <w:rPr>
          <w:b/>
        </w:rPr>
        <w:t>Set</w:t>
      </w:r>
      <w:r>
        <w:t xml:space="preserve">-assignment are as follows: </w:t>
      </w:r>
    </w:p>
    <w:p w:rsidR="002F6822" w:rsidRDefault="005F1BC7">
      <w:pPr>
        <w:pStyle w:val="ListParagraph"/>
        <w:numPr>
          <w:ilvl w:val="0"/>
          <w:numId w:val="133"/>
        </w:numPr>
      </w:pPr>
      <w:r>
        <w:t xml:space="preserve">Evaluate &lt;expression&gt; as a data value to get a value. </w:t>
      </w:r>
    </w:p>
    <w:p w:rsidR="002F6822" w:rsidRDefault="005F1BC7">
      <w:pPr>
        <w:pStyle w:val="ListParagraph"/>
        <w:numPr>
          <w:ilvl w:val="0"/>
          <w:numId w:val="133"/>
        </w:numPr>
      </w:pPr>
      <w:r>
        <w:rPr>
          <w:b/>
        </w:rPr>
        <w:t>Set</w:t>
      </w:r>
      <w:r>
        <w:t>-coerce this valu</w:t>
      </w:r>
      <w:r>
        <w:t xml:space="preserve">e from its value type to an object reference with the declared type of &lt;l-expression&gt;. </w:t>
      </w:r>
    </w:p>
    <w:p w:rsidR="002F6822" w:rsidRDefault="005F1BC7">
      <w:pPr>
        <w:pStyle w:val="ListParagraph"/>
        <w:numPr>
          <w:ilvl w:val="0"/>
          <w:numId w:val="133"/>
        </w:numPr>
      </w:pPr>
      <w:r>
        <w:t xml:space="preserve">If &lt;l-expression&gt; is classified as an unbound member, resolve it first as a variable, property, function or subroutine. </w:t>
      </w:r>
    </w:p>
    <w:p w:rsidR="002F6822" w:rsidRDefault="005F1BC7">
      <w:pPr>
        <w:pStyle w:val="ListParagraph"/>
        <w:numPr>
          <w:ilvl w:val="0"/>
          <w:numId w:val="133"/>
        </w:numPr>
      </w:pPr>
      <w:r>
        <w:t xml:space="preserve">If &lt;l-expression&gt; is classified as a variable: </w:t>
      </w:r>
    </w:p>
    <w:p w:rsidR="002F6822" w:rsidRDefault="005F1BC7">
      <w:pPr>
        <w:pStyle w:val="ListParagraph"/>
        <w:numPr>
          <w:ilvl w:val="1"/>
          <w:numId w:val="133"/>
        </w:numPr>
      </w:pPr>
      <w:r>
        <w:t xml:space="preserve">If the variable is declared with the </w:t>
      </w:r>
      <w:r>
        <w:rPr>
          <w:b/>
        </w:rPr>
        <w:t>WithEvents</w:t>
      </w:r>
      <w:r>
        <w:t xml:space="preserve"> modifier and currently holds an object reference other than </w:t>
      </w:r>
      <w:r>
        <w:rPr>
          <w:b/>
        </w:rPr>
        <w:t>Nothing</w:t>
      </w:r>
      <w:r>
        <w:t xml:space="preserve">, the variable’s </w:t>
      </w:r>
      <w:r>
        <w:rPr>
          <w:i/>
        </w:rPr>
        <w:t>event handlers</w:t>
      </w:r>
      <w:r>
        <w:t xml:space="preserve"> are detached from the current object reference and no longer handle this object’s events. </w:t>
      </w:r>
    </w:p>
    <w:p w:rsidR="002F6822" w:rsidRDefault="005F1BC7">
      <w:pPr>
        <w:pStyle w:val="ListParagraph"/>
        <w:numPr>
          <w:ilvl w:val="1"/>
          <w:numId w:val="133"/>
        </w:numPr>
      </w:pPr>
      <w:r>
        <w:lastRenderedPageBreak/>
        <w:t>Assign the coerce</w:t>
      </w:r>
      <w:r>
        <w:t xml:space="preserve">d object reference to the variable. </w:t>
      </w:r>
    </w:p>
    <w:p w:rsidR="002F6822" w:rsidRDefault="005F1BC7">
      <w:pPr>
        <w:pStyle w:val="ListParagraph"/>
        <w:numPr>
          <w:ilvl w:val="1"/>
          <w:numId w:val="133"/>
        </w:numPr>
      </w:pPr>
      <w:r>
        <w:t xml:space="preserve">If the variable is declared with the </w:t>
      </w:r>
      <w:r>
        <w:rPr>
          <w:b/>
        </w:rPr>
        <w:t>WithEvents</w:t>
      </w:r>
      <w:r>
        <w:t xml:space="preserve"> modifier and the coerced object reference is not </w:t>
      </w:r>
      <w:r>
        <w:rPr>
          <w:b/>
        </w:rPr>
        <w:t>Nothing</w:t>
      </w:r>
      <w:r>
        <w:t>, the variable’s event handling procedures are attached to the coerced object reference and now handle this object’</w:t>
      </w:r>
      <w:r>
        <w:t xml:space="preserve">s events. </w:t>
      </w:r>
    </w:p>
    <w:p w:rsidR="002F6822" w:rsidRDefault="005F1BC7">
      <w:pPr>
        <w:pStyle w:val="ListParagraph"/>
        <w:numPr>
          <w:ilvl w:val="0"/>
          <w:numId w:val="133"/>
        </w:numPr>
      </w:pPr>
      <w:r>
        <w:t xml:space="preserve">If &lt;l-expression&gt; is classified as a property with an accessible </w:t>
      </w:r>
      <w:r>
        <w:rPr>
          <w:b/>
        </w:rPr>
        <w:t>Property Let</w:t>
      </w:r>
      <w:r>
        <w:t xml:space="preserve">, and does not refer to an enclosing </w:t>
      </w:r>
      <w:r>
        <w:rPr>
          <w:b/>
        </w:rPr>
        <w:t>Property Get</w:t>
      </w:r>
      <w:r>
        <w:t xml:space="preserve">, invoke the </w:t>
      </w:r>
      <w:r>
        <w:rPr>
          <w:b/>
        </w:rPr>
        <w:t>Property Let</w:t>
      </w:r>
      <w:r>
        <w:t xml:space="preserve">, passing it the coerced object reference as the value parameter. </w:t>
      </w:r>
    </w:p>
    <w:p w:rsidR="002F6822" w:rsidRDefault="005F1BC7">
      <w:pPr>
        <w:pStyle w:val="ListParagraph"/>
        <w:numPr>
          <w:ilvl w:val="0"/>
          <w:numId w:val="133"/>
        </w:numPr>
      </w:pPr>
      <w:r>
        <w:t>If &lt;l-expression&gt; is classi</w:t>
      </w:r>
      <w:r>
        <w:t xml:space="preserve">fied as a property or function and refers to an enclosing </w:t>
      </w:r>
      <w:r>
        <w:rPr>
          <w:b/>
        </w:rPr>
        <w:t>Property Get</w:t>
      </w:r>
      <w:r>
        <w:t xml:space="preserve"> or function, assign the coerced expression value to the enclosing procedure’s return value. </w:t>
      </w:r>
    </w:p>
    <w:p w:rsidR="002F6822" w:rsidRDefault="005F1BC7">
      <w:pPr>
        <w:pStyle w:val="ListParagraph"/>
        <w:numPr>
          <w:ilvl w:val="0"/>
          <w:numId w:val="133"/>
        </w:numPr>
      </w:pPr>
      <w:r>
        <w:t>If &lt;l-expression&gt; is not classified as a variable or property, runtime error 450 (Wrong numb</w:t>
      </w:r>
      <w:r>
        <w:t xml:space="preserve">er of arguments or invalid property assignment) is raised. </w:t>
      </w:r>
    </w:p>
    <w:p w:rsidR="002F6822" w:rsidRDefault="005F1BC7">
      <w:pPr>
        <w:pStyle w:val="Heading3"/>
      </w:pPr>
      <w:bookmarkStart w:id="253" w:name="section_47b18690317544d99de131629f0aacc7"/>
      <w:bookmarkStart w:id="254" w:name="_Toc166942573"/>
      <w:r>
        <w:t>Error Handling Statements</w:t>
      </w:r>
      <w:bookmarkEnd w:id="253"/>
      <w:bookmarkEnd w:id="254"/>
      <w:r>
        <w:fldChar w:fldCharType="begin"/>
      </w:r>
      <w:r>
        <w:instrText xml:space="preserve"> XE "&lt;error-handling-statement&gt;" </w:instrText>
      </w:r>
      <w:r>
        <w:fldChar w:fldCharType="end"/>
      </w:r>
    </w:p>
    <w:p w:rsidR="002F6822" w:rsidRDefault="005F1BC7">
      <w:r>
        <w:rPr>
          <w:i/>
        </w:rPr>
        <w:t>Error handling statements</w:t>
      </w:r>
      <w:r>
        <w:t xml:space="preserve"> control the flow of execution when exception conditions occur. </w:t>
      </w:r>
    </w:p>
    <w:p w:rsidR="002F6822" w:rsidRDefault="005F1BC7">
      <w:pPr>
        <w:pStyle w:val="Code"/>
      </w:pPr>
      <w:r>
        <w:t>error-handling-statement = on-error-statement</w:t>
      </w:r>
      <w:r>
        <w:t xml:space="preserve"> / resume-statement / error-statement </w:t>
      </w:r>
    </w:p>
    <w:p w:rsidR="002F6822" w:rsidRDefault="005F1BC7">
      <w:pPr>
        <w:spacing w:line="246" w:lineRule="auto"/>
        <w:ind w:left="-5"/>
      </w:pPr>
      <w:r>
        <w:rPr>
          <w:i/>
        </w:rPr>
        <w:t>Runtime Semantics</w:t>
      </w:r>
      <w:r>
        <w:t xml:space="preserve">.  </w:t>
      </w:r>
    </w:p>
    <w:p w:rsidR="002F6822" w:rsidRDefault="005F1BC7">
      <w:pPr>
        <w:numPr>
          <w:ilvl w:val="0"/>
          <w:numId w:val="132"/>
        </w:numPr>
      </w:pPr>
      <w:r>
        <w:t xml:space="preserve">Each invocation of a VBA procedure has an </w:t>
      </w:r>
      <w:r>
        <w:rPr>
          <w:i/>
        </w:rPr>
        <w:t>error-handling policy</w:t>
      </w:r>
      <w:r>
        <w:t xml:space="preserve"> which specifies how runtime errors SHOULD be handled. </w:t>
      </w:r>
    </w:p>
    <w:p w:rsidR="002F6822" w:rsidRDefault="005F1BC7">
      <w:pPr>
        <w:numPr>
          <w:ilvl w:val="0"/>
          <w:numId w:val="132"/>
        </w:numPr>
      </w:pPr>
      <w:r>
        <w:t xml:space="preserve">When a procedure invocation is created, its </w:t>
      </w:r>
      <w:r>
        <w:rPr>
          <w:i/>
        </w:rPr>
        <w:t>error-handling policy</w:t>
      </w:r>
      <w:r>
        <w:t xml:space="preserve"> is initially set to the </w:t>
      </w:r>
      <w:r>
        <w:rPr>
          <w:i/>
        </w:rPr>
        <w:t>Default</w:t>
      </w:r>
      <w:r>
        <w:t xml:space="preserve"> policy, unless the procedure was directly invoked from the </w:t>
      </w:r>
      <w:r>
        <w:rPr>
          <w:i/>
        </w:rPr>
        <w:t>host application,</w:t>
      </w:r>
      <w:r>
        <w:t xml:space="preserve"> in which case its </w:t>
      </w:r>
      <w:r>
        <w:rPr>
          <w:i/>
        </w:rPr>
        <w:t>error-handling policy</w:t>
      </w:r>
      <w:r>
        <w:t xml:space="preserve"> is initially set to </w:t>
      </w:r>
      <w:r>
        <w:rPr>
          <w:i/>
        </w:rPr>
        <w:t>Terminate</w:t>
      </w:r>
      <w:r>
        <w:t xml:space="preserve">. </w:t>
      </w:r>
    </w:p>
    <w:p w:rsidR="002F6822" w:rsidRDefault="005F1BC7">
      <w:pPr>
        <w:numPr>
          <w:ilvl w:val="0"/>
          <w:numId w:val="132"/>
        </w:numPr>
      </w:pPr>
      <w:r>
        <w:t>The possible values of a procedure’s error handling policy and the semanti</w:t>
      </w:r>
      <w:r>
        <w:t xml:space="preserve">cs of each policy are defined by the following table: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2F6822" w:rsidRDefault="005F1BC7">
            <w:pPr>
              <w:pStyle w:val="TableHeaderText"/>
              <w:spacing w:after="0" w:line="276" w:lineRule="auto"/>
            </w:pPr>
            <w:r>
              <w:t xml:space="preserve">Policy Name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1097"/>
        </w:trPr>
        <w:tc>
          <w:tcPr>
            <w:tcW w:w="3190" w:type="dxa"/>
          </w:tcPr>
          <w:p w:rsidR="002F6822" w:rsidRDefault="005F1BC7">
            <w:pPr>
              <w:pStyle w:val="TableBodyText"/>
              <w:spacing w:after="0" w:line="276" w:lineRule="auto"/>
            </w:pPr>
            <w:r>
              <w:rPr>
                <w:i/>
              </w:rPr>
              <w:t xml:space="preserve">Default </w:t>
            </w:r>
          </w:p>
        </w:tc>
        <w:tc>
          <w:tcPr>
            <w:tcW w:w="6383" w:type="dxa"/>
          </w:tcPr>
          <w:p w:rsidR="002F6822" w:rsidRDefault="005F1BC7">
            <w:pPr>
              <w:pStyle w:val="TableBodyText"/>
              <w:spacing w:after="0" w:line="276" w:lineRule="auto"/>
              <w:ind w:left="2"/>
            </w:pPr>
            <w:r>
              <w:t>Discard the current procedure activation returning the error object and control to the procedure activation that called the current procedure activation. Apply</w:t>
            </w:r>
            <w:r>
              <w:t xml:space="preserve"> the calling procedures activations e</w:t>
            </w:r>
            <w:r>
              <w:rPr>
                <w:i/>
              </w:rPr>
              <w:t>rror handling policy</w:t>
            </w:r>
            <w:r>
              <w:t xml:space="preserve">. </w:t>
            </w:r>
          </w:p>
        </w:tc>
      </w:tr>
      <w:tr w:rsidR="002F6822" w:rsidTr="002F6822">
        <w:trPr>
          <w:trHeight w:val="1095"/>
        </w:trPr>
        <w:tc>
          <w:tcPr>
            <w:tcW w:w="3190" w:type="dxa"/>
          </w:tcPr>
          <w:p w:rsidR="002F6822" w:rsidRDefault="005F1BC7">
            <w:pPr>
              <w:pStyle w:val="TableBodyText"/>
              <w:spacing w:after="0" w:line="276" w:lineRule="auto"/>
            </w:pPr>
            <w:r>
              <w:rPr>
                <w:i/>
              </w:rPr>
              <w:t xml:space="preserve">Resume Next </w:t>
            </w:r>
          </w:p>
        </w:tc>
        <w:tc>
          <w:tcPr>
            <w:tcW w:w="6383" w:type="dxa"/>
          </w:tcPr>
          <w:p w:rsidR="002F6822" w:rsidRDefault="005F1BC7">
            <w:pPr>
              <w:pStyle w:val="TableBodyText"/>
              <w:spacing w:after="0" w:line="276" w:lineRule="auto"/>
              <w:ind w:left="2"/>
            </w:pPr>
            <w:r>
              <w:t>Continue execution within the same procedure activation with the &lt;statement&gt; that in normal execution order would be executed immediately after the &lt;statement&gt; whose execution caused</w:t>
            </w:r>
            <w:r>
              <w:t xml:space="preserve"> the error to be raised. </w:t>
            </w:r>
          </w:p>
        </w:tc>
      </w:tr>
      <w:tr w:rsidR="002F6822" w:rsidTr="002F6822">
        <w:trPr>
          <w:trHeight w:val="1898"/>
        </w:trPr>
        <w:tc>
          <w:tcPr>
            <w:tcW w:w="3190" w:type="dxa"/>
          </w:tcPr>
          <w:p w:rsidR="002F6822" w:rsidRDefault="005F1BC7">
            <w:pPr>
              <w:pStyle w:val="TableBodyText"/>
              <w:spacing w:after="0" w:line="276" w:lineRule="auto"/>
            </w:pPr>
            <w:r>
              <w:rPr>
                <w:i/>
              </w:rPr>
              <w:t xml:space="preserve">Goto </w:t>
            </w:r>
          </w:p>
        </w:tc>
        <w:tc>
          <w:tcPr>
            <w:tcW w:w="6383" w:type="dxa"/>
          </w:tcPr>
          <w:p w:rsidR="002F6822" w:rsidRDefault="005F1BC7">
            <w:pPr>
              <w:pStyle w:val="TableBodyText"/>
              <w:spacing w:after="0" w:line="276" w:lineRule="auto"/>
              <w:ind w:left="2"/>
            </w:pPr>
            <w:r>
              <w:t xml:space="preserve">Set the current procedure activation’s </w:t>
            </w:r>
            <w:r>
              <w:rPr>
                <w:i/>
              </w:rPr>
              <w:t>error handling policy</w:t>
            </w:r>
            <w:r>
              <w:t xml:space="preserve"> to </w:t>
            </w:r>
            <w:r>
              <w:rPr>
                <w:i/>
              </w:rPr>
              <w:t>Default</w:t>
            </w:r>
            <w:r>
              <w:t xml:space="preserve">. Record as part of the procedure activation the identity of the &lt;statement&gt; whose execution caused the error to be raised. This is called the </w:t>
            </w:r>
            <w:r>
              <w:rPr>
                <w:i/>
              </w:rPr>
              <w:t xml:space="preserve">fault </w:t>
            </w:r>
            <w:r>
              <w:rPr>
                <w:i/>
              </w:rPr>
              <w:t>statement</w:t>
            </w:r>
            <w:r>
              <w:t xml:space="preserve">, and the error which caused the fault is called the </w:t>
            </w:r>
            <w:r>
              <w:rPr>
                <w:i/>
              </w:rPr>
              <w:t>active error</w:t>
            </w:r>
            <w:r>
              <w:t xml:space="preserve">. The execution continues in the current procedure starting at the current procedure activation’s </w:t>
            </w:r>
            <w:r>
              <w:rPr>
                <w:i/>
              </w:rPr>
              <w:t>handler label</w:t>
            </w:r>
            <w:r>
              <w:t xml:space="preserve">. </w:t>
            </w:r>
          </w:p>
        </w:tc>
      </w:tr>
      <w:tr w:rsidR="002F6822" w:rsidTr="002F6822">
        <w:trPr>
          <w:trHeight w:val="826"/>
        </w:trPr>
        <w:tc>
          <w:tcPr>
            <w:tcW w:w="3190" w:type="dxa"/>
          </w:tcPr>
          <w:p w:rsidR="002F6822" w:rsidRDefault="005F1BC7">
            <w:pPr>
              <w:pStyle w:val="TableBodyText"/>
              <w:spacing w:after="0" w:line="276" w:lineRule="auto"/>
            </w:pPr>
            <w:r>
              <w:rPr>
                <w:i/>
              </w:rPr>
              <w:lastRenderedPageBreak/>
              <w:t xml:space="preserve">Retry </w:t>
            </w:r>
          </w:p>
        </w:tc>
        <w:tc>
          <w:tcPr>
            <w:tcW w:w="6383" w:type="dxa"/>
          </w:tcPr>
          <w:p w:rsidR="002F6822" w:rsidRDefault="005F1BC7">
            <w:pPr>
              <w:pStyle w:val="TableBodyText"/>
              <w:spacing w:after="0" w:line="276" w:lineRule="auto"/>
              <w:ind w:left="2"/>
            </w:pPr>
            <w:r>
              <w:t>Continue execution within the same procedure activation star</w:t>
            </w:r>
            <w:r>
              <w:t xml:space="preserve">ting with the &lt;statement&gt; whose execution caused the error to be raised and clear the </w:t>
            </w:r>
            <w:r>
              <w:rPr>
                <w:i/>
              </w:rPr>
              <w:t>active error</w:t>
            </w:r>
            <w:r>
              <w:t>.</w:t>
            </w:r>
            <w:r>
              <w:rPr>
                <w:b/>
              </w:rPr>
              <w:t xml:space="preserve"> </w:t>
            </w:r>
          </w:p>
        </w:tc>
      </w:tr>
      <w:tr w:rsidR="002F6822" w:rsidTr="002F6822">
        <w:trPr>
          <w:trHeight w:val="1094"/>
        </w:trPr>
        <w:tc>
          <w:tcPr>
            <w:tcW w:w="3190" w:type="dxa"/>
          </w:tcPr>
          <w:p w:rsidR="002F6822" w:rsidRDefault="005F1BC7">
            <w:pPr>
              <w:pStyle w:val="TableBodyText"/>
              <w:spacing w:after="0" w:line="276" w:lineRule="auto"/>
            </w:pPr>
            <w:r>
              <w:rPr>
                <w:i/>
              </w:rPr>
              <w:t xml:space="preserve">Ignore </w:t>
            </w:r>
          </w:p>
        </w:tc>
        <w:tc>
          <w:tcPr>
            <w:tcW w:w="6383" w:type="dxa"/>
          </w:tcPr>
          <w:p w:rsidR="002F6822" w:rsidRDefault="005F1BC7">
            <w:pPr>
              <w:pStyle w:val="TableBodyText"/>
              <w:spacing w:after="0" w:line="276" w:lineRule="auto"/>
              <w:ind w:left="2"/>
            </w:pPr>
            <w:r>
              <w:t>Use the Error data value of the current error object as the value of the expression in the current procedure activation whose execution caused the</w:t>
            </w:r>
            <w:r>
              <w:t xml:space="preserve"> error to be raised. Continue execution as if no error had been raised and clear the </w:t>
            </w:r>
            <w:r>
              <w:rPr>
                <w:i/>
              </w:rPr>
              <w:t>active error</w:t>
            </w:r>
            <w:r>
              <w:t>.</w:t>
            </w:r>
            <w:r>
              <w:rPr>
                <w:b/>
              </w:rPr>
              <w:t xml:space="preserve"> </w:t>
            </w:r>
          </w:p>
        </w:tc>
      </w:tr>
      <w:tr w:rsidR="002F6822" w:rsidTr="002F6822">
        <w:trPr>
          <w:trHeight w:val="1095"/>
        </w:trPr>
        <w:tc>
          <w:tcPr>
            <w:tcW w:w="3190" w:type="dxa"/>
          </w:tcPr>
          <w:p w:rsidR="002F6822" w:rsidRDefault="005F1BC7">
            <w:pPr>
              <w:pStyle w:val="TableBodyText"/>
              <w:spacing w:after="0" w:line="276" w:lineRule="auto"/>
            </w:pPr>
            <w:r>
              <w:rPr>
                <w:i/>
              </w:rPr>
              <w:t xml:space="preserve">Terminate </w:t>
            </w:r>
          </w:p>
        </w:tc>
        <w:tc>
          <w:tcPr>
            <w:tcW w:w="6383" w:type="dxa"/>
          </w:tcPr>
          <w:p w:rsidR="002F6822" w:rsidRDefault="005F1BC7">
            <w:pPr>
              <w:pStyle w:val="TableBodyText"/>
              <w:spacing w:after="0" w:line="276" w:lineRule="auto"/>
            </w:pPr>
            <w:r>
              <w:t>Perform implementation defined error reporting actions terminate execution of the VBA statements. Whether or not and how execution control is re</w:t>
            </w:r>
            <w:r>
              <w:t xml:space="preserve">turned to the </w:t>
            </w:r>
            <w:r>
              <w:rPr>
                <w:i/>
              </w:rPr>
              <w:t>host application</w:t>
            </w:r>
            <w:r>
              <w:t xml:space="preserve"> is implementation specific. </w:t>
            </w:r>
          </w:p>
        </w:tc>
      </w:tr>
    </w:tbl>
    <w:p w:rsidR="002F6822" w:rsidRDefault="005F1BC7">
      <w:pPr>
        <w:spacing w:after="227"/>
        <w:ind w:left="720"/>
      </w:pPr>
      <w:r>
        <w:t xml:space="preserve"> </w:t>
      </w:r>
    </w:p>
    <w:p w:rsidR="002F6822" w:rsidRDefault="005F1BC7">
      <w:pPr>
        <w:pStyle w:val="Heading4"/>
      </w:pPr>
      <w:bookmarkStart w:id="255" w:name="section_e2561165c99a444b8bc0be60a196867a"/>
      <w:bookmarkStart w:id="256" w:name="_Toc166942574"/>
      <w:r>
        <w:t>On Error Statement</w:t>
      </w:r>
      <w:bookmarkEnd w:id="255"/>
      <w:bookmarkEnd w:id="256"/>
      <w:r>
        <w:fldChar w:fldCharType="begin"/>
      </w:r>
      <w:r>
        <w:instrText xml:space="preserve"> XE "&lt;on-error-statement&gt;" </w:instrText>
      </w:r>
      <w:r>
        <w:fldChar w:fldCharType="end"/>
      </w:r>
      <w:r>
        <w:fldChar w:fldCharType="begin"/>
      </w:r>
      <w:r>
        <w:instrText xml:space="preserve"> XE "&lt;error-behavior&gt;" </w:instrText>
      </w:r>
      <w:r>
        <w:fldChar w:fldCharType="end"/>
      </w:r>
    </w:p>
    <w:p w:rsidR="002F6822" w:rsidRDefault="005F1BC7">
      <w:r>
        <w:t xml:space="preserve">An &lt;on-error-statement&gt; specifies a new error-handling policy for a VBA procedure. </w:t>
      </w:r>
    </w:p>
    <w:p w:rsidR="002F6822" w:rsidRDefault="005F1BC7">
      <w:pPr>
        <w:pStyle w:val="Code"/>
      </w:pPr>
      <w:r>
        <w:t xml:space="preserve">on-error-statement = "On" "Error" error-behavior  </w:t>
      </w:r>
    </w:p>
    <w:p w:rsidR="002F6822" w:rsidRDefault="005F1BC7">
      <w:pPr>
        <w:pStyle w:val="Code"/>
      </w:pPr>
      <w:r>
        <w:t xml:space="preserve"> </w:t>
      </w:r>
    </w:p>
    <w:p w:rsidR="002F6822" w:rsidRDefault="005F1BC7">
      <w:pPr>
        <w:pStyle w:val="Code"/>
      </w:pPr>
      <w:r>
        <w:t xml:space="preserve">error-behavior = ("Resume" "Next") / ("Goto" statement-label)  </w:t>
      </w:r>
    </w:p>
    <w:p w:rsidR="002F6822" w:rsidRDefault="005F1BC7">
      <w:pPr>
        <w:spacing w:line="246" w:lineRule="auto"/>
        <w:ind w:left="-5"/>
      </w:pPr>
      <w:r>
        <w:rPr>
          <w:i/>
        </w:rPr>
        <w:t xml:space="preserve">Static Semantics </w:t>
      </w:r>
    </w:p>
    <w:p w:rsidR="002F6822" w:rsidRDefault="005F1BC7">
      <w:pPr>
        <w:numPr>
          <w:ilvl w:val="0"/>
          <w:numId w:val="132"/>
        </w:numPr>
      </w:pPr>
      <w:r>
        <w:t>The containing procedure MUST contain exactly one &lt;statement-label-definition&gt; with the same &lt;statement-label&gt; as the &lt;st</w:t>
      </w:r>
      <w:r>
        <w:t xml:space="preserve">atement-label&gt; contained in the &lt;error-behavior&gt; element, unless the &lt;statement-label&gt; is a &lt;line-number-label&gt; whose data value is the </w:t>
      </w:r>
      <w:r>
        <w:rPr>
          <w:b/>
        </w:rPr>
        <w:t>Integer</w:t>
      </w:r>
      <w:r>
        <w:t xml:space="preserve"> 0. </w:t>
      </w:r>
    </w:p>
    <w:p w:rsidR="002F6822" w:rsidRDefault="005F1BC7">
      <w:pPr>
        <w:spacing w:after="32"/>
      </w:pPr>
      <w:r>
        <w:rPr>
          <w:i/>
        </w:rPr>
        <w:t xml:space="preserve"> </w:t>
      </w:r>
    </w:p>
    <w:p w:rsidR="002F6822" w:rsidRDefault="005F1BC7">
      <w:pPr>
        <w:spacing w:line="246" w:lineRule="auto"/>
        <w:ind w:left="-5"/>
      </w:pPr>
      <w:r>
        <w:rPr>
          <w:i/>
        </w:rPr>
        <w:t>Runtime Semantics</w:t>
      </w:r>
      <w:r>
        <w:t xml:space="preserve">. </w:t>
      </w:r>
    </w:p>
    <w:p w:rsidR="002F6822" w:rsidRDefault="005F1BC7">
      <w:pPr>
        <w:numPr>
          <w:ilvl w:val="0"/>
          <w:numId w:val="132"/>
        </w:numPr>
      </w:pPr>
      <w:r>
        <w:t>An &lt;on-error-statement&gt; specifies a new error-handling policy for the current activati</w:t>
      </w:r>
      <w:r>
        <w:t xml:space="preserve">on of the containing procedure. </w:t>
      </w:r>
    </w:p>
    <w:p w:rsidR="002F6822" w:rsidRDefault="005F1BC7">
      <w:pPr>
        <w:numPr>
          <w:ilvl w:val="0"/>
          <w:numId w:val="132"/>
        </w:numPr>
      </w:pPr>
      <w:r>
        <w:t xml:space="preserve">The Err object (section </w:t>
      </w:r>
      <w:hyperlink w:anchor="Section_7075a4ae60554173b4b6e0dab68155e3" w:history="1">
        <w:r>
          <w:rPr>
            <w:rStyle w:val="Hyperlink"/>
          </w:rPr>
          <w:t>6.1.3.2</w:t>
        </w:r>
      </w:hyperlink>
      <w:r>
        <w:t xml:space="preserve">) is reset. </w:t>
      </w:r>
    </w:p>
    <w:p w:rsidR="002F6822" w:rsidRDefault="005F1BC7">
      <w:pPr>
        <w:numPr>
          <w:ilvl w:val="0"/>
          <w:numId w:val="132"/>
        </w:numPr>
      </w:pPr>
      <w:r>
        <w:t xml:space="preserve">If the &lt;error-behavior&gt; is "Resume Next", the error-handling policy is set to "Resume Next". </w:t>
      </w:r>
    </w:p>
    <w:p w:rsidR="002F6822" w:rsidRDefault="005F1BC7">
      <w:pPr>
        <w:numPr>
          <w:ilvl w:val="0"/>
          <w:numId w:val="132"/>
        </w:numPr>
      </w:pPr>
      <w:r>
        <w:t>If the &lt;error-behavior&gt;</w:t>
      </w:r>
      <w:r>
        <w:t xml:space="preserve"> has a &lt;statement-label&gt; that is a &lt;line-number-label&gt; whose data value is the </w:t>
      </w:r>
      <w:r>
        <w:rPr>
          <w:b/>
        </w:rPr>
        <w:t>Integer</w:t>
      </w:r>
      <w:r>
        <w:t xml:space="preserve"> data value 0 then the error-handling policy disabled. If the &lt;error-behavior&gt; is any other &lt;statement-label&gt;, then the error-handling policy set to goto the &lt;statement-l</w:t>
      </w:r>
      <w:r>
        <w:t xml:space="preserve">abel&gt;. </w:t>
      </w:r>
    </w:p>
    <w:p w:rsidR="002F6822" w:rsidRDefault="005F1BC7">
      <w:pPr>
        <w:spacing w:after="227"/>
      </w:pPr>
      <w:r>
        <w:rPr>
          <w:b/>
        </w:rPr>
        <w:t xml:space="preserve"> </w:t>
      </w:r>
    </w:p>
    <w:p w:rsidR="002F6822" w:rsidRDefault="005F1BC7">
      <w:pPr>
        <w:pStyle w:val="Heading4"/>
      </w:pPr>
      <w:bookmarkStart w:id="257" w:name="section_00439540cf97451d9f207856d4d98c9b"/>
      <w:bookmarkStart w:id="258" w:name="_Toc166942575"/>
      <w:r>
        <w:t>Resume Statement</w:t>
      </w:r>
      <w:bookmarkEnd w:id="257"/>
      <w:bookmarkEnd w:id="258"/>
      <w:r>
        <w:fldChar w:fldCharType="begin"/>
      </w:r>
      <w:r>
        <w:instrText xml:space="preserve"> XE "&lt;resume-statement&gt;" </w:instrText>
      </w:r>
      <w:r>
        <w:fldChar w:fldCharType="end"/>
      </w:r>
    </w:p>
    <w:p w:rsidR="002F6822" w:rsidRDefault="005F1BC7">
      <w:r>
        <w:t xml:space="preserve">resume-statement = "Resume" [("Next" / statement-label)]  </w:t>
      </w:r>
    </w:p>
    <w:p w:rsidR="002F6822" w:rsidRDefault="005F1BC7">
      <w:pPr>
        <w:spacing w:line="246" w:lineRule="auto"/>
        <w:ind w:left="-5"/>
      </w:pPr>
      <w:r>
        <w:rPr>
          <w:i/>
        </w:rPr>
        <w:t xml:space="preserve">Static Semantics. </w:t>
      </w:r>
    </w:p>
    <w:p w:rsidR="002F6822" w:rsidRDefault="005F1BC7">
      <w:pPr>
        <w:numPr>
          <w:ilvl w:val="0"/>
          <w:numId w:val="132"/>
        </w:numPr>
      </w:pPr>
      <w:r>
        <w:lastRenderedPageBreak/>
        <w:t>If a &lt;statement-label&gt; is specified, the containing procedure MUST contain a &lt;statement-label-definition&gt; with the same &lt;sta</w:t>
      </w:r>
      <w:r>
        <w:t xml:space="preserve">tement-label&gt;, unless &lt;statement-label&gt; is a &lt;line-number-label&gt; whose data value is the </w:t>
      </w:r>
      <w:r>
        <w:rPr>
          <w:b/>
        </w:rPr>
        <w:t>Integer</w:t>
      </w:r>
      <w:r>
        <w:t xml:space="preserve"> 0. </w:t>
      </w:r>
    </w:p>
    <w:p w:rsidR="002F6822" w:rsidRDefault="005F1BC7">
      <w:pPr>
        <w:spacing w:line="246" w:lineRule="auto"/>
        <w:ind w:left="-5"/>
      </w:pPr>
      <w:r>
        <w:rPr>
          <w:i/>
        </w:rPr>
        <w:t>Runtime Semantics</w:t>
      </w:r>
      <w:r>
        <w:t xml:space="preserve">. </w:t>
      </w:r>
    </w:p>
    <w:p w:rsidR="002F6822" w:rsidRDefault="005F1BC7">
      <w:pPr>
        <w:numPr>
          <w:ilvl w:val="0"/>
          <w:numId w:val="132"/>
        </w:numPr>
      </w:pPr>
      <w:r>
        <w:t xml:space="preserve">If there is no </w:t>
      </w:r>
      <w:r>
        <w:rPr>
          <w:i/>
        </w:rPr>
        <w:t>active error</w:t>
      </w:r>
      <w:r>
        <w:t xml:space="preserve">, runtime error 20 (Resume without error) is raised. </w:t>
      </w:r>
    </w:p>
    <w:p w:rsidR="002F6822" w:rsidRDefault="005F1BC7">
      <w:pPr>
        <w:numPr>
          <w:ilvl w:val="0"/>
          <w:numId w:val="132"/>
        </w:numPr>
      </w:pPr>
      <w:r>
        <w:t xml:space="preserve">The Err object is reset. </w:t>
      </w:r>
    </w:p>
    <w:p w:rsidR="002F6822" w:rsidRDefault="005F1BC7">
      <w:pPr>
        <w:numPr>
          <w:ilvl w:val="0"/>
          <w:numId w:val="132"/>
        </w:numPr>
      </w:pPr>
      <w:r>
        <w:t>If the &lt;resume-statement&gt;</w:t>
      </w:r>
      <w:r>
        <w:t xml:space="preserve"> does not contain the keyword </w:t>
      </w:r>
      <w:r>
        <w:rPr>
          <w:b/>
        </w:rPr>
        <w:t>Next</w:t>
      </w:r>
      <w:r>
        <w:t xml:space="preserve"> and either no &lt;statement-label&gt; is specified or the &lt;statement-label&gt; is a &lt;line-number-label&gt; whose data value is the </w:t>
      </w:r>
      <w:r>
        <w:rPr>
          <w:b/>
        </w:rPr>
        <w:t>Integer</w:t>
      </w:r>
      <w:r>
        <w:t xml:space="preserve"> 0, then execution continues by re-executing the &lt;statement&gt; in the current procedure that caus</w:t>
      </w:r>
      <w:r>
        <w:t>ed the error.</w:t>
      </w:r>
      <w:r>
        <w:rPr>
          <w:b/>
        </w:rPr>
        <w:t xml:space="preserve"> </w:t>
      </w:r>
    </w:p>
    <w:p w:rsidR="002F6822" w:rsidRDefault="005F1BC7">
      <w:pPr>
        <w:numPr>
          <w:ilvl w:val="0"/>
          <w:numId w:val="132"/>
        </w:numPr>
      </w:pPr>
      <w:r>
        <w:t xml:space="preserve">If the &lt;resume-statement&gt; contains the keyword </w:t>
      </w:r>
      <w:r>
        <w:rPr>
          <w:b/>
        </w:rPr>
        <w:t>Next</w:t>
      </w:r>
      <w:r>
        <w:t xml:space="preserve"> or a &lt;statement-label&gt; which is a &lt;line-number-label&gt; whose data value is the </w:t>
      </w:r>
      <w:r>
        <w:rPr>
          <w:b/>
        </w:rPr>
        <w:t>Integer</w:t>
      </w:r>
      <w:r>
        <w:t xml:space="preserve"> 0, then execution continues at the &lt;statement&gt; in the current procedure immediately following the &lt;stat</w:t>
      </w:r>
      <w:r>
        <w:t>ement&gt; which caused the error.</w:t>
      </w:r>
      <w:r>
        <w:rPr>
          <w:b/>
        </w:rPr>
        <w:t xml:space="preserve"> </w:t>
      </w:r>
    </w:p>
    <w:p w:rsidR="002F6822" w:rsidRDefault="005F1BC7">
      <w:pPr>
        <w:numPr>
          <w:ilvl w:val="0"/>
          <w:numId w:val="132"/>
        </w:numPr>
      </w:pPr>
      <w:r>
        <w:t xml:space="preserve">If the &lt;resume-statement&gt; contains a &lt;statement-label&gt; which is not a &lt;line-number-label&gt; whose data value is the </w:t>
      </w:r>
      <w:r>
        <w:rPr>
          <w:b/>
        </w:rPr>
        <w:t>Integer</w:t>
      </w:r>
      <w:r>
        <w:t xml:space="preserve"> 0, then execution continues at the first &lt;statement&gt; after the &lt;statement-label-definition&gt; for &lt;state</w:t>
      </w:r>
      <w:r>
        <w:t>ment-label&gt;.</w:t>
      </w:r>
      <w:r>
        <w:rPr>
          <w:b/>
        </w:rPr>
        <w:t xml:space="preserve"> </w:t>
      </w:r>
    </w:p>
    <w:p w:rsidR="002F6822" w:rsidRDefault="005F1BC7">
      <w:pPr>
        <w:spacing w:after="227"/>
      </w:pPr>
      <w:r>
        <w:rPr>
          <w:b/>
        </w:rPr>
        <w:t xml:space="preserve"> </w:t>
      </w:r>
    </w:p>
    <w:p w:rsidR="002F6822" w:rsidRDefault="005F1BC7">
      <w:pPr>
        <w:pStyle w:val="Heading4"/>
      </w:pPr>
      <w:bookmarkStart w:id="259" w:name="section_70ca285b7f184f0ab0b97edcddf30ec4"/>
      <w:bookmarkStart w:id="260" w:name="_Toc166942576"/>
      <w:r>
        <w:t>Error Statement</w:t>
      </w:r>
      <w:bookmarkEnd w:id="259"/>
      <w:bookmarkEnd w:id="260"/>
      <w:r>
        <w:fldChar w:fldCharType="begin"/>
      </w:r>
      <w:r>
        <w:instrText xml:space="preserve"> XE "&lt;Error-statement&gt;" </w:instrText>
      </w:r>
      <w:r>
        <w:fldChar w:fldCharType="end"/>
      </w:r>
      <w:r>
        <w:fldChar w:fldCharType="begin"/>
      </w:r>
      <w:r>
        <w:instrText xml:space="preserve"> XE "&lt;error-number&gt;" </w:instrText>
      </w:r>
      <w:r>
        <w:fldChar w:fldCharType="end"/>
      </w:r>
    </w:p>
    <w:p w:rsidR="002F6822" w:rsidRDefault="005F1BC7">
      <w:r>
        <w:t xml:space="preserve">Error-statement = "Error" error-number  </w:t>
      </w:r>
    </w:p>
    <w:p w:rsidR="002F6822" w:rsidRDefault="005F1BC7">
      <w:pPr>
        <w:pStyle w:val="Code"/>
      </w:pPr>
      <w:r>
        <w:t xml:space="preserve">error-number = integer-expression  </w:t>
      </w:r>
    </w:p>
    <w:p w:rsidR="002F6822" w:rsidRDefault="005F1BC7">
      <w:pPr>
        <w:spacing w:line="246" w:lineRule="auto"/>
        <w:ind w:left="-5"/>
      </w:pPr>
      <w:r>
        <w:rPr>
          <w:i/>
        </w:rPr>
        <w:t>Runtime Semantics</w:t>
      </w:r>
      <w:r>
        <w:t xml:space="preserve">. </w:t>
      </w:r>
    </w:p>
    <w:p w:rsidR="002F6822" w:rsidRDefault="005F1BC7">
      <w:pPr>
        <w:numPr>
          <w:ilvl w:val="0"/>
          <w:numId w:val="132"/>
        </w:numPr>
        <w:spacing w:after="38" w:line="246" w:lineRule="auto"/>
      </w:pPr>
      <w:r>
        <w:t xml:space="preserve">The data value of &lt;error-number&gt; MUST be a valid </w:t>
      </w:r>
      <w:r>
        <w:rPr>
          <w:i/>
        </w:rPr>
        <w:t>error number</w:t>
      </w:r>
      <w:r>
        <w:t xml:space="preserve"> between 0 and 65</w:t>
      </w:r>
      <w:r>
        <w:t xml:space="preserve">535, inclusive. </w:t>
      </w:r>
    </w:p>
    <w:p w:rsidR="002F6822" w:rsidRDefault="005F1BC7">
      <w:pPr>
        <w:numPr>
          <w:ilvl w:val="0"/>
          <w:numId w:val="132"/>
        </w:numPr>
        <w:spacing w:after="263"/>
      </w:pPr>
      <w:r>
        <w:t xml:space="preserve">The effect is as if the Err.Raise method (section </w:t>
      </w:r>
      <w:hyperlink w:anchor="Section_51d5d48c8c9c4a5da5f0855eb28739f1" w:history="1">
        <w:r>
          <w:rPr>
            <w:rStyle w:val="Hyperlink"/>
          </w:rPr>
          <w:t>6.1.3.2.1.2</w:t>
        </w:r>
      </w:hyperlink>
      <w:r>
        <w:t xml:space="preserve">) were invoked with the data value of &lt;error-number&gt; pass as the argument to its number parameter. </w:t>
      </w:r>
    </w:p>
    <w:p w:rsidR="002F6822" w:rsidRDefault="005F1BC7">
      <w:pPr>
        <w:pStyle w:val="Heading3"/>
      </w:pPr>
      <w:bookmarkStart w:id="261" w:name="section_2fd9c1be0d9a4b29b5acc9d51ce483cf"/>
      <w:bookmarkStart w:id="262" w:name="_Toc166942577"/>
      <w:r>
        <w:t>File Statements</w:t>
      </w:r>
      <w:bookmarkEnd w:id="261"/>
      <w:bookmarkEnd w:id="262"/>
      <w:r>
        <w:fldChar w:fldCharType="begin"/>
      </w:r>
      <w:r>
        <w:instrText xml:space="preserve"> XE</w:instrText>
      </w:r>
      <w:r>
        <w:instrText xml:space="preserve"> "file statement" </w:instrText>
      </w:r>
      <w:r>
        <w:fldChar w:fldCharType="end"/>
      </w:r>
      <w:r>
        <w:fldChar w:fldCharType="begin"/>
      </w:r>
      <w:r>
        <w:instrText xml:space="preserve"> XE "&lt;file-statement&gt;" </w:instrText>
      </w:r>
      <w:r>
        <w:fldChar w:fldCharType="end"/>
      </w:r>
    </w:p>
    <w:p w:rsidR="002F6822" w:rsidRDefault="005F1BC7">
      <w:r>
        <w:t xml:space="preserve">VBA file statements support the transfer of data between VBA programs and external data files. </w:t>
      </w:r>
    </w:p>
    <w:p w:rsidR="002F6822" w:rsidRDefault="005F1BC7">
      <w:pPr>
        <w:pStyle w:val="Code"/>
      </w:pPr>
      <w:r>
        <w:t>file-statement = open-statement / close-statement / seek-statement / lock-statement / unlock-statement / line-inpu</w:t>
      </w:r>
      <w:r>
        <w:t xml:space="preserve">t-statement / width-statement / print-statement / write-statement / input-statement / put-statement / get-statement  </w:t>
      </w:r>
    </w:p>
    <w:p w:rsidR="002F6822" w:rsidRDefault="005F1BC7">
      <w:pPr>
        <w:spacing w:after="267"/>
        <w:ind w:left="10"/>
      </w:pPr>
      <w:r>
        <w:t xml:space="preserve">The exact natures of external data files and the manner in which they are identified is host defined. Within a VBA program, external data </w:t>
      </w:r>
      <w:r>
        <w:t xml:space="preserve">files are identified using </w:t>
      </w:r>
      <w:r>
        <w:rPr>
          <w:i/>
        </w:rPr>
        <w:t>file numbers</w:t>
      </w:r>
      <w:r>
        <w:t xml:space="preserve">. A </w:t>
      </w:r>
      <w:r>
        <w:rPr>
          <w:i/>
        </w:rPr>
        <w:t>file number</w:t>
      </w:r>
      <w:r>
        <w:t xml:space="preserve"> is an integer in the inclusive range of 1 to 511. The association between external data files and VBA file numbers is made using the VBA Open statement. </w:t>
      </w:r>
    </w:p>
    <w:p w:rsidR="002F6822" w:rsidRDefault="005F1BC7">
      <w:pPr>
        <w:spacing w:after="267"/>
        <w:ind w:left="10"/>
      </w:pPr>
      <w:r>
        <w:t>VBA file statements support external files usin</w:t>
      </w:r>
      <w:r>
        <w:t>g various alternative modes of data representations and structures. Data can be represented using either a textual or binary representation. External file data can be structured as fixed length records, variable length text lines, or as unstructured sequen</w:t>
      </w:r>
      <w:r>
        <w:t xml:space="preserve">ces of characters or bytes. The external encoding of character data is host-defined. </w:t>
      </w:r>
    </w:p>
    <w:p w:rsidR="002F6822" w:rsidRDefault="005F1BC7">
      <w:pPr>
        <w:spacing w:after="268"/>
        <w:ind w:left="10"/>
      </w:pPr>
      <w:r>
        <w:lastRenderedPageBreak/>
        <w:t xml:space="preserve">VBA defines three modes of interacting with files: </w:t>
      </w:r>
      <w:r>
        <w:rPr>
          <w:i/>
        </w:rPr>
        <w:t>character mode,</w:t>
      </w:r>
      <w:r>
        <w:t xml:space="preserve"> </w:t>
      </w:r>
      <w:r>
        <w:rPr>
          <w:i/>
        </w:rPr>
        <w:t>binary mode</w:t>
      </w:r>
      <w:r>
        <w:t xml:space="preserve"> and </w:t>
      </w:r>
      <w:r>
        <w:rPr>
          <w:i/>
        </w:rPr>
        <w:t>random mode</w:t>
      </w:r>
      <w:r>
        <w:t xml:space="preserve">. In </w:t>
      </w:r>
      <w:r>
        <w:rPr>
          <w:i/>
        </w:rPr>
        <w:t>character mode</w:t>
      </w:r>
      <w:r>
        <w:t>, external files are treated as sequences of characters, and data values are stored and accessed using textual representations of the values. For example, the integer value 123 would be literally represented in a file as the character 1, followed by the ch</w:t>
      </w:r>
      <w:r>
        <w:t xml:space="preserve">aracter 2, followed by the character 3. </w:t>
      </w:r>
    </w:p>
    <w:p w:rsidR="002F6822" w:rsidRDefault="005F1BC7">
      <w:pPr>
        <w:spacing w:after="267"/>
        <w:ind w:left="10"/>
      </w:pPr>
      <w:r>
        <w:rPr>
          <w:i/>
        </w:rPr>
        <w:t>Character mode</w:t>
      </w:r>
      <w:r>
        <w:t xml:space="preserve"> files are divided into </w:t>
      </w:r>
      <w:r>
        <w:rPr>
          <w:i/>
        </w:rPr>
        <w:t>lines</w:t>
      </w:r>
      <w:r>
        <w:t xml:space="preserve"> each of which is terminated by an implementation dependent </w:t>
      </w:r>
      <w:r>
        <w:rPr>
          <w:i/>
        </w:rPr>
        <w:t>line termination sequence</w:t>
      </w:r>
      <w:r>
        <w:t xml:space="preserve"> consisting of one or more characters that marks the end of a line. For output purposes</w:t>
      </w:r>
      <w:r>
        <w:t xml:space="preserve"> a character mode file can have a </w:t>
      </w:r>
      <w:r>
        <w:rPr>
          <w:i/>
        </w:rPr>
        <w:t>maximum line width</w:t>
      </w:r>
      <w:r>
        <w:t xml:space="preserve"> which is the maximum number of characters that can be output to a single </w:t>
      </w:r>
      <w:r>
        <w:rPr>
          <w:i/>
        </w:rPr>
        <w:t>line</w:t>
      </w:r>
      <w:r>
        <w:t xml:space="preserve"> of the file. Within a </w:t>
      </w:r>
      <w:r>
        <w:rPr>
          <w:i/>
        </w:rPr>
        <w:t>line</w:t>
      </w:r>
      <w:r>
        <w:t xml:space="preserve">, characters positions are identified as numbered </w:t>
      </w:r>
      <w:r>
        <w:rPr>
          <w:i/>
        </w:rPr>
        <w:t>columns</w:t>
      </w:r>
      <w:r>
        <w:t xml:space="preserve">. The left-most </w:t>
      </w:r>
      <w:r>
        <w:rPr>
          <w:i/>
        </w:rPr>
        <w:t>column</w:t>
      </w:r>
      <w:r>
        <w:t xml:space="preserve"> of a line is </w:t>
      </w:r>
      <w:r>
        <w:rPr>
          <w:i/>
        </w:rPr>
        <w:t>column</w:t>
      </w:r>
      <w:r>
        <w:t xml:space="preserve"> 1. A </w:t>
      </w:r>
      <w:r>
        <w:rPr>
          <w:i/>
        </w:rPr>
        <w:t>line</w:t>
      </w:r>
      <w:r>
        <w:t xml:space="preserve"> is also logically divided into a sequence of fourteen-character wide</w:t>
      </w:r>
      <w:r>
        <w:rPr>
          <w:i/>
        </w:rPr>
        <w:t xml:space="preserve"> print zones</w:t>
      </w:r>
      <w:r>
        <w:t xml:space="preserve">. </w:t>
      </w:r>
    </w:p>
    <w:p w:rsidR="002F6822" w:rsidRDefault="005F1BC7">
      <w:pPr>
        <w:spacing w:after="267"/>
        <w:ind w:left="10"/>
      </w:pPr>
      <w:r>
        <w:t xml:space="preserve">In </w:t>
      </w:r>
      <w:r>
        <w:rPr>
          <w:i/>
        </w:rPr>
        <w:t>binary mode</w:t>
      </w:r>
      <w:r>
        <w:t>, data values are stored and accessed using an implementation-defined binary encoding. For example, the integer value 123 would be represented using</w:t>
      </w:r>
      <w:r>
        <w:t xml:space="preserve"> its implementation-defined binary representation. An example of this would be as a four byte binary twos-complement integer in little endian order. </w:t>
      </w:r>
    </w:p>
    <w:p w:rsidR="002F6822" w:rsidRDefault="005F1BC7">
      <w:pPr>
        <w:spacing w:after="270"/>
        <w:ind w:left="10"/>
      </w:pPr>
      <w:r>
        <w:t xml:space="preserve">In </w:t>
      </w:r>
      <w:r>
        <w:rPr>
          <w:i/>
        </w:rPr>
        <w:t>random mode</w:t>
      </w:r>
      <w:r>
        <w:t xml:space="preserve">, values are represented in a file the same way as </w:t>
      </w:r>
      <w:r>
        <w:rPr>
          <w:i/>
        </w:rPr>
        <w:t>character mode</w:t>
      </w:r>
      <w:r>
        <w:t xml:space="preserve">, but instead of being accessed as a sequential data stream, files opened in </w:t>
      </w:r>
      <w:r>
        <w:rPr>
          <w:i/>
        </w:rPr>
        <w:t>random mode</w:t>
      </w:r>
      <w:r>
        <w:t xml:space="preserve"> are dealt with one </w:t>
      </w:r>
      <w:r>
        <w:rPr>
          <w:i/>
        </w:rPr>
        <w:t>record</w:t>
      </w:r>
      <w:r>
        <w:t xml:space="preserve"> at a time. A </w:t>
      </w:r>
      <w:r>
        <w:rPr>
          <w:i/>
        </w:rPr>
        <w:t>record</w:t>
      </w:r>
      <w:r>
        <w:t xml:space="preserve"> is a fixed size structure of binary-encoded data values. Files in </w:t>
      </w:r>
      <w:r>
        <w:rPr>
          <w:i/>
        </w:rPr>
        <w:t>random mode</w:t>
      </w:r>
      <w:r>
        <w:t xml:space="preserve"> contain a series of </w:t>
      </w:r>
      <w:r>
        <w:rPr>
          <w:i/>
        </w:rPr>
        <w:t>records</w:t>
      </w:r>
      <w:r>
        <w:t>, numbered 1 thr</w:t>
      </w:r>
      <w:r>
        <w:t xml:space="preserve">ough n. </w:t>
      </w:r>
    </w:p>
    <w:p w:rsidR="002F6822" w:rsidRDefault="005F1BC7">
      <w:pPr>
        <w:spacing w:after="263"/>
        <w:ind w:left="10"/>
      </w:pPr>
      <w:r>
        <w:t xml:space="preserve">A </w:t>
      </w:r>
      <w:r>
        <w:rPr>
          <w:i/>
        </w:rPr>
        <w:t>file-pointer-position</w:t>
      </w:r>
      <w:r>
        <w:t xml:space="preserve"> is defined as the location of the next </w:t>
      </w:r>
      <w:r>
        <w:rPr>
          <w:i/>
        </w:rPr>
        <w:t>record</w:t>
      </w:r>
      <w:r>
        <w:t xml:space="preserve"> or byte to be used in a read or write operation on a </w:t>
      </w:r>
      <w:r>
        <w:rPr>
          <w:i/>
        </w:rPr>
        <w:t>file number</w:t>
      </w:r>
      <w:r>
        <w:t xml:space="preserve">. The </w:t>
      </w:r>
      <w:r>
        <w:rPr>
          <w:i/>
        </w:rPr>
        <w:t>file-pointer-position</w:t>
      </w:r>
      <w:r>
        <w:t xml:space="preserve"> of the beginning of a fine is 1. For a</w:t>
      </w:r>
      <w:r>
        <w:rPr>
          <w:i/>
        </w:rPr>
        <w:t xml:space="preserve"> character mode</w:t>
      </w:r>
      <w:r>
        <w:t xml:space="preserve"> file, the </w:t>
      </w:r>
      <w:r>
        <w:rPr>
          <w:i/>
        </w:rPr>
        <w:t>current line</w:t>
      </w:r>
      <w:r>
        <w:t xml:space="preserve"> is the </w:t>
      </w:r>
      <w:r>
        <w:rPr>
          <w:i/>
        </w:rPr>
        <w:t>l</w:t>
      </w:r>
      <w:r>
        <w:rPr>
          <w:i/>
        </w:rPr>
        <w:t>ine</w:t>
      </w:r>
      <w:r>
        <w:t xml:space="preserve"> of the file that contains the current </w:t>
      </w:r>
      <w:r>
        <w:rPr>
          <w:i/>
        </w:rPr>
        <w:t>file-pointer-position</w:t>
      </w:r>
      <w:r>
        <w:t xml:space="preserve">. The </w:t>
      </w:r>
      <w:r>
        <w:rPr>
          <w:i/>
        </w:rPr>
        <w:t>current line position</w:t>
      </w:r>
      <w:r>
        <w:t xml:space="preserve"> is 1 plus the current </w:t>
      </w:r>
      <w:r>
        <w:rPr>
          <w:i/>
        </w:rPr>
        <w:t>file-pointer-position</w:t>
      </w:r>
      <w:r>
        <w:t xml:space="preserve"> minus the </w:t>
      </w:r>
      <w:r>
        <w:rPr>
          <w:i/>
        </w:rPr>
        <w:t>file-pointer position</w:t>
      </w:r>
      <w:r>
        <w:t xml:space="preserve"> of the first character of the </w:t>
      </w:r>
      <w:r>
        <w:rPr>
          <w:i/>
        </w:rPr>
        <w:t>current line</w:t>
      </w:r>
      <w:r>
        <w:t xml:space="preserve">. </w:t>
      </w:r>
    </w:p>
    <w:p w:rsidR="002F6822" w:rsidRDefault="005F1BC7">
      <w:pPr>
        <w:pStyle w:val="Heading4"/>
      </w:pPr>
      <w:bookmarkStart w:id="263" w:name="section_29a62f385bf64e089dae0094e377058b"/>
      <w:bookmarkStart w:id="264" w:name="_Toc166942578"/>
      <w:r>
        <w:t>Open Statement</w:t>
      </w:r>
      <w:bookmarkEnd w:id="263"/>
      <w:bookmarkEnd w:id="264"/>
      <w:r>
        <w:fldChar w:fldCharType="begin"/>
      </w:r>
      <w:r>
        <w:instrText xml:space="preserve"> XE "&lt;open-statement&gt;" </w:instrText>
      </w:r>
      <w:r>
        <w:fldChar w:fldCharType="end"/>
      </w:r>
      <w:r>
        <w:fldChar w:fldCharType="begin"/>
      </w:r>
      <w:r>
        <w:instrText xml:space="preserve"> XE "</w:instrText>
      </w:r>
      <w:r>
        <w:instrText xml:space="preserve">&lt;path-name&gt;" </w:instrText>
      </w:r>
      <w:r>
        <w:fldChar w:fldCharType="end"/>
      </w:r>
      <w:r>
        <w:fldChar w:fldCharType="begin"/>
      </w:r>
      <w:r>
        <w:instrText xml:space="preserve"> XE "&lt;mode-clause&gt;" </w:instrText>
      </w:r>
      <w:r>
        <w:fldChar w:fldCharType="end"/>
      </w:r>
      <w:r>
        <w:fldChar w:fldCharType="begin"/>
      </w:r>
      <w:r>
        <w:instrText xml:space="preserve"> XE "&lt;mode&gt;" </w:instrText>
      </w:r>
      <w:r>
        <w:fldChar w:fldCharType="end"/>
      </w:r>
      <w:r>
        <w:fldChar w:fldCharType="begin"/>
      </w:r>
      <w:r>
        <w:instrText xml:space="preserve"> XE "&lt;access-clause&gt;" </w:instrText>
      </w:r>
      <w:r>
        <w:fldChar w:fldCharType="end"/>
      </w:r>
      <w:r>
        <w:fldChar w:fldCharType="begin"/>
      </w:r>
      <w:r>
        <w:instrText xml:space="preserve"> XE "&lt;access&gt;" </w:instrText>
      </w:r>
      <w:r>
        <w:fldChar w:fldCharType="end"/>
      </w:r>
      <w:r>
        <w:fldChar w:fldCharType="begin"/>
      </w:r>
      <w:r>
        <w:instrText xml:space="preserve"> XE "&lt;lock&gt;" </w:instrText>
      </w:r>
      <w:r>
        <w:fldChar w:fldCharType="end"/>
      </w:r>
      <w:r>
        <w:fldChar w:fldCharType="begin"/>
      </w:r>
      <w:r>
        <w:instrText xml:space="preserve"> XE "&lt;len-clause&gt;" </w:instrText>
      </w:r>
      <w:r>
        <w:fldChar w:fldCharType="end"/>
      </w:r>
      <w:r>
        <w:fldChar w:fldCharType="begin"/>
      </w:r>
      <w:r>
        <w:instrText xml:space="preserve"> XE "&lt;rec-length&gt;" </w:instrText>
      </w:r>
      <w:r>
        <w:fldChar w:fldCharType="end"/>
      </w:r>
    </w:p>
    <w:p w:rsidR="002F6822" w:rsidRDefault="005F1BC7">
      <w:r>
        <w:t>An &lt;open-statement&gt;</w:t>
      </w:r>
      <w:r>
        <w:t xml:space="preserve"> associates a file number with an external data file and establishes the processing modes used to access the data file. </w:t>
      </w:r>
    </w:p>
    <w:p w:rsidR="002F6822" w:rsidRDefault="005F1BC7">
      <w:pPr>
        <w:pStyle w:val="Code"/>
        <w:spacing w:after="32" w:line="246" w:lineRule="auto"/>
      </w:pPr>
      <w:r>
        <w:t xml:space="preserve">open-statement = "Open" path-name [mode-clause] [access-clause] [lock] "As" file-number [len-clause] </w:t>
      </w:r>
    </w:p>
    <w:p w:rsidR="002F6822" w:rsidRDefault="005F1BC7">
      <w:pPr>
        <w:pStyle w:val="Code"/>
        <w:spacing w:after="32"/>
      </w:pPr>
      <w:r>
        <w:t xml:space="preserve"> </w:t>
      </w:r>
    </w:p>
    <w:p w:rsidR="002F6822" w:rsidRDefault="005F1BC7">
      <w:pPr>
        <w:pStyle w:val="Code"/>
        <w:spacing w:after="32"/>
        <w:ind w:right="4982"/>
      </w:pPr>
      <w:r>
        <w:t xml:space="preserve">path-name = expression </w:t>
      </w:r>
    </w:p>
    <w:p w:rsidR="002F6822" w:rsidRDefault="005F1BC7">
      <w:pPr>
        <w:pStyle w:val="Code"/>
        <w:spacing w:after="32"/>
        <w:ind w:right="4982"/>
      </w:pPr>
      <w:r>
        <w:t>mode-cl</w:t>
      </w:r>
      <w:r>
        <w:t xml:space="preserve">ause = "For" mode </w:t>
      </w:r>
    </w:p>
    <w:p w:rsidR="002F6822" w:rsidRDefault="005F1BC7">
      <w:pPr>
        <w:pStyle w:val="Code"/>
        <w:spacing w:after="32" w:line="245" w:lineRule="auto"/>
        <w:ind w:right="1096"/>
      </w:pPr>
      <w:r>
        <w:t xml:space="preserve">mode = "Append" / "Binary" / "Input" / "Output" / "Random" </w:t>
      </w:r>
    </w:p>
    <w:p w:rsidR="002F6822" w:rsidRDefault="005F1BC7">
      <w:pPr>
        <w:pStyle w:val="Code"/>
        <w:spacing w:after="32" w:line="245" w:lineRule="auto"/>
        <w:ind w:right="1096"/>
      </w:pPr>
      <w:r>
        <w:t xml:space="preserve">access-clause = "Access" access </w:t>
      </w:r>
    </w:p>
    <w:p w:rsidR="002F6822" w:rsidRDefault="005F1BC7">
      <w:pPr>
        <w:pStyle w:val="Code"/>
        <w:spacing w:after="32"/>
      </w:pPr>
      <w:r>
        <w:t xml:space="preserve">access = "Read" / "Write" / ("Read" "Write") </w:t>
      </w:r>
    </w:p>
    <w:p w:rsidR="002F6822" w:rsidRDefault="005F1BC7">
      <w:pPr>
        <w:pStyle w:val="Code"/>
        <w:spacing w:after="32"/>
      </w:pPr>
      <w:r>
        <w:t xml:space="preserve">lock = "Shared" / ("Lock"  "Read") / ("Lock" "Write") / ("Lock" "Read" "Write") </w:t>
      </w:r>
    </w:p>
    <w:p w:rsidR="002F6822" w:rsidRDefault="005F1BC7">
      <w:pPr>
        <w:pStyle w:val="Code"/>
        <w:spacing w:after="32"/>
      </w:pPr>
      <w:r>
        <w:t xml:space="preserve"> </w:t>
      </w:r>
    </w:p>
    <w:p w:rsidR="002F6822" w:rsidRDefault="005F1BC7">
      <w:pPr>
        <w:pStyle w:val="Code"/>
        <w:spacing w:after="0" w:line="276" w:lineRule="auto"/>
        <w:ind w:right="4547"/>
      </w:pPr>
      <w:r>
        <w:t>len-clause = "L</w:t>
      </w:r>
      <w:r>
        <w:t xml:space="preserve">en" "=" rec-length </w:t>
      </w:r>
    </w:p>
    <w:p w:rsidR="002F6822" w:rsidRDefault="005F1BC7">
      <w:pPr>
        <w:pStyle w:val="Code"/>
        <w:spacing w:after="0" w:line="276" w:lineRule="auto"/>
        <w:ind w:right="4547"/>
      </w:pPr>
      <w:r>
        <w:t xml:space="preserve">rec-length = expression </w:t>
      </w:r>
    </w:p>
    <w:p w:rsidR="002F6822" w:rsidRDefault="005F1BC7">
      <w:pPr>
        <w:spacing w:line="246" w:lineRule="auto"/>
        <w:ind w:left="-5"/>
      </w:pPr>
      <w:r>
        <w:rPr>
          <w:i/>
        </w:rPr>
        <w:t xml:space="preserve">Static Semantics. </w:t>
      </w:r>
    </w:p>
    <w:p w:rsidR="002F6822" w:rsidRDefault="005F1BC7">
      <w:pPr>
        <w:numPr>
          <w:ilvl w:val="0"/>
          <w:numId w:val="134"/>
        </w:numPr>
      </w:pPr>
      <w:r>
        <w:t xml:space="preserve">If there is no &lt;mode-clause&gt; the effect is as if there were a &lt;mode-clause&gt; where &lt;mode&gt; is keyword </w:t>
      </w:r>
      <w:r>
        <w:rPr>
          <w:b/>
        </w:rPr>
        <w:t>Random</w:t>
      </w:r>
      <w:r>
        <w:t>. If there is no &lt;access-clause&gt; the effect is as if there were an &lt;access-clause&gt; whe</w:t>
      </w:r>
      <w:r>
        <w:t xml:space="preserve">re &lt;access&gt; is determined by the value of &lt;mode&gt;, according to the following table: </w:t>
      </w:r>
    </w:p>
    <w:p w:rsidR="002F6822" w:rsidRDefault="005F1BC7">
      <w:pPr>
        <w:spacing w:after="0"/>
        <w:ind w:left="360"/>
      </w:pPr>
      <w:r>
        <w:lastRenderedPageBreak/>
        <w:t xml:space="preserve"> </w:t>
      </w:r>
    </w:p>
    <w:tbl>
      <w:tblPr>
        <w:tblStyle w:val="Table-ShadedHeader"/>
        <w:tblW w:w="9180" w:type="dxa"/>
        <w:tblLook w:val="04A0" w:firstRow="1" w:lastRow="0" w:firstColumn="1" w:lastColumn="0" w:noHBand="0" w:noVBand="1"/>
      </w:tblPr>
      <w:tblGrid>
        <w:gridCol w:w="2566"/>
        <w:gridCol w:w="3231"/>
        <w:gridCol w:w="3383"/>
      </w:tblGrid>
      <w:tr w:rsidR="002F6822" w:rsidTr="002F6822">
        <w:trPr>
          <w:cnfStyle w:val="100000000000" w:firstRow="1" w:lastRow="0" w:firstColumn="0" w:lastColumn="0" w:oddVBand="0" w:evenVBand="0" w:oddHBand="0" w:evenHBand="0" w:firstRowFirstColumn="0" w:firstRowLastColumn="0" w:lastRowFirstColumn="0" w:lastRowLastColumn="0"/>
          <w:trHeight w:val="294"/>
          <w:tblHeader/>
        </w:trPr>
        <w:tc>
          <w:tcPr>
            <w:tcW w:w="2566" w:type="dxa"/>
          </w:tcPr>
          <w:p w:rsidR="002F6822" w:rsidRDefault="005F1BC7">
            <w:pPr>
              <w:pStyle w:val="TableHeaderText"/>
              <w:spacing w:after="0" w:line="276" w:lineRule="auto"/>
              <w:ind w:left="108"/>
            </w:pPr>
            <w:r>
              <w:t xml:space="preserve">Value of &lt;mode&gt; </w:t>
            </w:r>
          </w:p>
        </w:tc>
        <w:tc>
          <w:tcPr>
            <w:tcW w:w="3231" w:type="dxa"/>
          </w:tcPr>
          <w:p w:rsidR="002F6822" w:rsidRDefault="005F1BC7">
            <w:pPr>
              <w:pStyle w:val="TableHeaderText"/>
              <w:spacing w:after="0" w:line="276" w:lineRule="auto"/>
              <w:ind w:left="440"/>
            </w:pPr>
            <w:r>
              <w:t xml:space="preserve">File Access Type </w:t>
            </w:r>
          </w:p>
        </w:tc>
        <w:tc>
          <w:tcPr>
            <w:tcW w:w="3383" w:type="dxa"/>
          </w:tcPr>
          <w:p w:rsidR="002F6822" w:rsidRDefault="005F1BC7">
            <w:pPr>
              <w:pStyle w:val="TableHeaderText"/>
              <w:spacing w:after="0" w:line="276" w:lineRule="auto"/>
            </w:pPr>
            <w:r>
              <w:t xml:space="preserve">Implied value of &lt;access&gt; </w:t>
            </w:r>
          </w:p>
        </w:tc>
      </w:tr>
      <w:tr w:rsidR="002F6822" w:rsidTr="002F6822">
        <w:trPr>
          <w:trHeight w:val="281"/>
        </w:trPr>
        <w:tc>
          <w:tcPr>
            <w:tcW w:w="2566" w:type="dxa"/>
          </w:tcPr>
          <w:p w:rsidR="002F6822" w:rsidRDefault="005F1BC7">
            <w:pPr>
              <w:pStyle w:val="TableBodyText"/>
              <w:spacing w:after="0" w:line="276" w:lineRule="auto"/>
              <w:ind w:left="108"/>
            </w:pPr>
            <w:r>
              <w:t>Append</w:t>
            </w:r>
            <w:r>
              <w:rPr>
                <w:b/>
              </w:rPr>
              <w:t xml:space="preserve"> </w:t>
            </w:r>
          </w:p>
        </w:tc>
        <w:tc>
          <w:tcPr>
            <w:tcW w:w="3231" w:type="dxa"/>
          </w:tcPr>
          <w:p w:rsidR="002F6822" w:rsidRDefault="005F1BC7">
            <w:pPr>
              <w:pStyle w:val="TableBodyText"/>
              <w:spacing w:after="0" w:line="276" w:lineRule="auto"/>
              <w:ind w:left="440"/>
            </w:pPr>
            <w:r>
              <w:t xml:space="preserve">Character </w:t>
            </w:r>
          </w:p>
        </w:tc>
        <w:tc>
          <w:tcPr>
            <w:tcW w:w="3383" w:type="dxa"/>
          </w:tcPr>
          <w:p w:rsidR="002F6822" w:rsidRDefault="005F1BC7">
            <w:pPr>
              <w:pStyle w:val="TableBodyText"/>
              <w:spacing w:after="0" w:line="276" w:lineRule="auto"/>
            </w:pPr>
            <w:r>
              <w:t xml:space="preserve">Read Write </w:t>
            </w:r>
          </w:p>
        </w:tc>
      </w:tr>
      <w:tr w:rsidR="002F6822" w:rsidTr="002F6822">
        <w:trPr>
          <w:trHeight w:val="288"/>
        </w:trPr>
        <w:tc>
          <w:tcPr>
            <w:tcW w:w="2566" w:type="dxa"/>
          </w:tcPr>
          <w:p w:rsidR="002F6822" w:rsidRDefault="005F1BC7">
            <w:pPr>
              <w:pStyle w:val="TableBodyText"/>
              <w:spacing w:after="0" w:line="276" w:lineRule="auto"/>
              <w:ind w:left="108"/>
            </w:pPr>
            <w:r>
              <w:t>Binary</w:t>
            </w:r>
            <w:r>
              <w:rPr>
                <w:b/>
              </w:rPr>
              <w:t xml:space="preserve"> </w:t>
            </w:r>
          </w:p>
        </w:tc>
        <w:tc>
          <w:tcPr>
            <w:tcW w:w="3231" w:type="dxa"/>
          </w:tcPr>
          <w:p w:rsidR="002F6822" w:rsidRDefault="005F1BC7">
            <w:pPr>
              <w:pStyle w:val="TableBodyText"/>
              <w:spacing w:after="0" w:line="276" w:lineRule="auto"/>
              <w:ind w:left="440"/>
            </w:pPr>
            <w:r>
              <w:t xml:space="preserve">Binary </w:t>
            </w:r>
          </w:p>
        </w:tc>
        <w:tc>
          <w:tcPr>
            <w:tcW w:w="3383" w:type="dxa"/>
          </w:tcPr>
          <w:p w:rsidR="002F6822" w:rsidRDefault="005F1BC7">
            <w:pPr>
              <w:pStyle w:val="TableBodyText"/>
              <w:spacing w:after="0" w:line="276" w:lineRule="auto"/>
            </w:pPr>
            <w:r>
              <w:t xml:space="preserve">Read Write </w:t>
            </w:r>
          </w:p>
        </w:tc>
      </w:tr>
      <w:tr w:rsidR="002F6822" w:rsidTr="002F6822">
        <w:trPr>
          <w:trHeight w:val="288"/>
        </w:trPr>
        <w:tc>
          <w:tcPr>
            <w:tcW w:w="2566" w:type="dxa"/>
          </w:tcPr>
          <w:p w:rsidR="002F6822" w:rsidRDefault="005F1BC7">
            <w:pPr>
              <w:pStyle w:val="TableBodyText"/>
              <w:spacing w:after="0" w:line="276" w:lineRule="auto"/>
              <w:ind w:left="108"/>
            </w:pPr>
            <w:r>
              <w:t>Input</w:t>
            </w:r>
            <w:r>
              <w:rPr>
                <w:b/>
              </w:rPr>
              <w:t xml:space="preserve"> </w:t>
            </w:r>
          </w:p>
        </w:tc>
        <w:tc>
          <w:tcPr>
            <w:tcW w:w="3231" w:type="dxa"/>
          </w:tcPr>
          <w:p w:rsidR="002F6822" w:rsidRDefault="005F1BC7">
            <w:pPr>
              <w:pStyle w:val="TableBodyText"/>
              <w:spacing w:after="0" w:line="276" w:lineRule="auto"/>
              <w:ind w:left="440"/>
            </w:pPr>
            <w:r>
              <w:t xml:space="preserve">Character </w:t>
            </w:r>
          </w:p>
        </w:tc>
        <w:tc>
          <w:tcPr>
            <w:tcW w:w="3383" w:type="dxa"/>
          </w:tcPr>
          <w:p w:rsidR="002F6822" w:rsidRDefault="005F1BC7">
            <w:pPr>
              <w:pStyle w:val="TableBodyText"/>
              <w:spacing w:after="0" w:line="276" w:lineRule="auto"/>
            </w:pPr>
            <w:r>
              <w:t xml:space="preserve">Read </w:t>
            </w:r>
          </w:p>
        </w:tc>
      </w:tr>
      <w:tr w:rsidR="002F6822" w:rsidTr="002F6822">
        <w:trPr>
          <w:trHeight w:val="288"/>
        </w:trPr>
        <w:tc>
          <w:tcPr>
            <w:tcW w:w="2566" w:type="dxa"/>
          </w:tcPr>
          <w:p w:rsidR="002F6822" w:rsidRDefault="005F1BC7">
            <w:pPr>
              <w:pStyle w:val="TableBodyText"/>
              <w:spacing w:after="0" w:line="276" w:lineRule="auto"/>
              <w:ind w:left="108"/>
            </w:pPr>
            <w:r>
              <w:t>Output</w:t>
            </w:r>
            <w:r>
              <w:rPr>
                <w:b/>
              </w:rPr>
              <w:t xml:space="preserve"> </w:t>
            </w:r>
          </w:p>
        </w:tc>
        <w:tc>
          <w:tcPr>
            <w:tcW w:w="3231" w:type="dxa"/>
          </w:tcPr>
          <w:p w:rsidR="002F6822" w:rsidRDefault="005F1BC7">
            <w:pPr>
              <w:pStyle w:val="TableBodyText"/>
              <w:spacing w:after="0" w:line="276" w:lineRule="auto"/>
              <w:ind w:left="440"/>
            </w:pPr>
            <w:r>
              <w:t xml:space="preserve">Character </w:t>
            </w:r>
          </w:p>
        </w:tc>
        <w:tc>
          <w:tcPr>
            <w:tcW w:w="3383" w:type="dxa"/>
          </w:tcPr>
          <w:p w:rsidR="002F6822" w:rsidRDefault="005F1BC7">
            <w:pPr>
              <w:pStyle w:val="TableBodyText"/>
              <w:spacing w:after="0" w:line="276" w:lineRule="auto"/>
            </w:pPr>
            <w:r>
              <w:t xml:space="preserve">Write </w:t>
            </w:r>
          </w:p>
        </w:tc>
      </w:tr>
      <w:tr w:rsidR="002F6822" w:rsidTr="002F6822">
        <w:trPr>
          <w:trHeight w:val="290"/>
        </w:trPr>
        <w:tc>
          <w:tcPr>
            <w:tcW w:w="2566" w:type="dxa"/>
          </w:tcPr>
          <w:p w:rsidR="002F6822" w:rsidRDefault="005F1BC7">
            <w:pPr>
              <w:pStyle w:val="TableBodyText"/>
              <w:spacing w:after="0" w:line="276" w:lineRule="auto"/>
              <w:ind w:left="108"/>
            </w:pPr>
            <w:r>
              <w:t>Random</w:t>
            </w:r>
            <w:r>
              <w:rPr>
                <w:b/>
              </w:rPr>
              <w:t xml:space="preserve"> </w:t>
            </w:r>
          </w:p>
        </w:tc>
        <w:tc>
          <w:tcPr>
            <w:tcW w:w="3231" w:type="dxa"/>
          </w:tcPr>
          <w:p w:rsidR="002F6822" w:rsidRDefault="005F1BC7">
            <w:pPr>
              <w:pStyle w:val="TableBodyText"/>
              <w:spacing w:after="0" w:line="276" w:lineRule="auto"/>
              <w:ind w:left="440"/>
            </w:pPr>
            <w:r>
              <w:t xml:space="preserve">Random </w:t>
            </w:r>
          </w:p>
        </w:tc>
        <w:tc>
          <w:tcPr>
            <w:tcW w:w="3383" w:type="dxa"/>
          </w:tcPr>
          <w:p w:rsidR="002F6822" w:rsidRDefault="005F1BC7">
            <w:pPr>
              <w:pStyle w:val="TableBodyText"/>
              <w:spacing w:after="0" w:line="276" w:lineRule="auto"/>
            </w:pPr>
            <w:r>
              <w:t xml:space="preserve">Read Write </w:t>
            </w:r>
          </w:p>
        </w:tc>
      </w:tr>
    </w:tbl>
    <w:p w:rsidR="002F6822" w:rsidRDefault="005F1BC7">
      <w:pPr>
        <w:spacing w:after="44"/>
      </w:pPr>
      <w:r>
        <w:t xml:space="preserve"> </w:t>
      </w:r>
    </w:p>
    <w:p w:rsidR="002F6822" w:rsidRDefault="005F1BC7">
      <w:pPr>
        <w:numPr>
          <w:ilvl w:val="0"/>
          <w:numId w:val="134"/>
        </w:numPr>
      </w:pPr>
      <w:r>
        <w:t xml:space="preserve">If &lt;mode&gt; is the keyword </w:t>
      </w:r>
      <w:r>
        <w:rPr>
          <w:b/>
        </w:rPr>
        <w:t>Output</w:t>
      </w:r>
      <w:r>
        <w:t xml:space="preserve"> then &lt;access</w:t>
      </w:r>
      <w:r>
        <w:rPr>
          <w:i/>
        </w:rPr>
        <w:t xml:space="preserve">&gt; </w:t>
      </w:r>
      <w:r>
        <w:t xml:space="preserve">MUST consist of the keyword </w:t>
      </w:r>
      <w:r>
        <w:rPr>
          <w:b/>
        </w:rPr>
        <w:t>Write</w:t>
      </w:r>
      <w:r>
        <w:t xml:space="preserve">. If &lt;mode&gt; is the keyword </w:t>
      </w:r>
      <w:r>
        <w:rPr>
          <w:b/>
        </w:rPr>
        <w:t>Input</w:t>
      </w:r>
      <w:r>
        <w:t xml:space="preserve"> then &lt;access&gt; MUST be the keyword </w:t>
      </w:r>
      <w:r>
        <w:rPr>
          <w:b/>
        </w:rPr>
        <w:t>Read</w:t>
      </w:r>
      <w:r>
        <w:t xml:space="preserve">. If &lt;mode&gt; is the keyword </w:t>
      </w:r>
      <w:r>
        <w:rPr>
          <w:b/>
        </w:rPr>
        <w:t>Append</w:t>
      </w:r>
      <w:r>
        <w:t xml:space="preserve"> then &lt;access&gt;</w:t>
      </w:r>
      <w:r>
        <w:t xml:space="preserve"> MUST be either the keyword sequence </w:t>
      </w:r>
      <w:r>
        <w:rPr>
          <w:b/>
        </w:rPr>
        <w:t>Read</w:t>
      </w:r>
      <w:r>
        <w:t xml:space="preserve"> </w:t>
      </w:r>
      <w:r>
        <w:rPr>
          <w:b/>
        </w:rPr>
        <w:t>Write</w:t>
      </w:r>
      <w:r>
        <w:t xml:space="preserve"> or the keyword </w:t>
      </w:r>
      <w:r>
        <w:rPr>
          <w:b/>
        </w:rPr>
        <w:t>Write</w:t>
      </w:r>
      <w:r>
        <w:t xml:space="preserve">. </w:t>
      </w:r>
    </w:p>
    <w:p w:rsidR="002F6822" w:rsidRDefault="005F1BC7">
      <w:pPr>
        <w:numPr>
          <w:ilvl w:val="0"/>
          <w:numId w:val="134"/>
        </w:numPr>
      </w:pPr>
      <w:r>
        <w:t xml:space="preserve">If there is no &lt;lock&gt; element, the effect is as if &lt;lock&gt; is the keyword </w:t>
      </w:r>
      <w:r>
        <w:rPr>
          <w:b/>
        </w:rPr>
        <w:t>Shared</w:t>
      </w:r>
      <w:r>
        <w:t xml:space="preserve">. </w:t>
      </w:r>
    </w:p>
    <w:p w:rsidR="002F6822" w:rsidRDefault="005F1BC7">
      <w:pPr>
        <w:numPr>
          <w:ilvl w:val="0"/>
          <w:numId w:val="134"/>
        </w:numPr>
      </w:pPr>
      <w:r>
        <w:t>If no &lt;len-clause&gt; is present, the effect is as if there were a &lt;len-clause&gt; with &lt;rec-length&gt;</w:t>
      </w:r>
      <w:r>
        <w:t xml:space="preserve"> equal to the </w:t>
      </w:r>
      <w:r>
        <w:rPr>
          <w:b/>
        </w:rPr>
        <w:t>Integer</w:t>
      </w:r>
      <w:r>
        <w:t xml:space="preserve"> data value 0. </w:t>
      </w:r>
    </w:p>
    <w:p w:rsidR="002F6822" w:rsidRDefault="005F1BC7">
      <w:pPr>
        <w:spacing w:after="70"/>
      </w:pPr>
      <w:r>
        <w:t xml:space="preserve"> </w:t>
      </w:r>
    </w:p>
    <w:p w:rsidR="002F6822" w:rsidRDefault="005F1BC7">
      <w:pPr>
        <w:spacing w:line="246" w:lineRule="auto"/>
        <w:ind w:left="-5"/>
      </w:pPr>
      <w:r>
        <w:rPr>
          <w:i/>
        </w:rPr>
        <w:t>Runtime Semantics</w:t>
      </w:r>
      <w:r>
        <w:t xml:space="preserve">. </w:t>
      </w:r>
    </w:p>
    <w:p w:rsidR="002F6822" w:rsidRDefault="005F1BC7">
      <w:pPr>
        <w:numPr>
          <w:ilvl w:val="0"/>
          <w:numId w:val="134"/>
        </w:numPr>
      </w:pPr>
      <w:r>
        <w:t xml:space="preserve">The &lt;open-statement&gt; creates an association between a </w:t>
      </w:r>
      <w:r>
        <w:rPr>
          <w:i/>
        </w:rPr>
        <w:t xml:space="preserve">file number (section </w:t>
      </w:r>
      <w:hyperlink w:anchor="Section_2fd9c1be0d9a4b29b5acc9d51ce483cf" w:history="1">
        <w:r>
          <w:rPr>
            <w:rStyle w:val="Hyperlink"/>
            <w:i/>
          </w:rPr>
          <w:t>5.4.5</w:t>
        </w:r>
      </w:hyperlink>
      <w:r>
        <w:rPr>
          <w:i/>
        </w:rPr>
        <w:t>)</w:t>
      </w:r>
      <w:r>
        <w:t xml:space="preserve"> specified via &lt;file-number&gt;</w:t>
      </w:r>
      <w:r>
        <w:t xml:space="preserve"> and an external data file identified by the &lt;path-name&gt;, such that occurrences of that same </w:t>
      </w:r>
      <w:r>
        <w:rPr>
          <w:i/>
        </w:rPr>
        <w:t>file number</w:t>
      </w:r>
      <w:r>
        <w:t xml:space="preserve"> as the &lt;file number&gt; in subsequently executed file statements are interpreted as references to the associated external data file. Such a file number fo</w:t>
      </w:r>
      <w:r>
        <w:t xml:space="preserve">r which an external association has been successfully established by an &lt;open-statement&gt; is said to be </w:t>
      </w:r>
      <w:r>
        <w:rPr>
          <w:i/>
        </w:rPr>
        <w:t>currently open</w:t>
      </w:r>
      <w:r>
        <w:t>.</w:t>
      </w:r>
      <w:r>
        <w:rPr>
          <w:b/>
          <w:i/>
        </w:rPr>
        <w:t xml:space="preserve"> </w:t>
      </w:r>
    </w:p>
    <w:p w:rsidR="002F6822" w:rsidRDefault="005F1BC7">
      <w:pPr>
        <w:numPr>
          <w:ilvl w:val="0"/>
          <w:numId w:val="134"/>
        </w:numPr>
      </w:pPr>
      <w:r>
        <w:t>An &lt;open-statement&gt; cannot remap or change the &lt;mode&gt;, &lt;access&gt;, or &lt;lock&gt; of an already in-use &lt;file-number&gt;; the association between i</w:t>
      </w:r>
      <w:r>
        <w:t>nteger file number and an external data file remains in effect until they are explicitly disassociated using a &lt;close-statement&gt;.</w:t>
      </w:r>
      <w:r>
        <w:rPr>
          <w:b/>
          <w:i/>
        </w:rPr>
        <w:t xml:space="preserve"> </w:t>
      </w:r>
    </w:p>
    <w:p w:rsidR="002F6822" w:rsidRDefault="005F1BC7">
      <w:pPr>
        <w:numPr>
          <w:ilvl w:val="0"/>
          <w:numId w:val="134"/>
        </w:numPr>
      </w:pPr>
      <w:r>
        <w:t>If an &lt;open-statement&gt; fails to access the underlying file for any reason, an error is generated.</w:t>
      </w:r>
      <w:r>
        <w:rPr>
          <w:b/>
          <w:i/>
        </w:rPr>
        <w:t xml:space="preserve"> </w:t>
      </w:r>
    </w:p>
    <w:p w:rsidR="002F6822" w:rsidRDefault="005F1BC7">
      <w:pPr>
        <w:numPr>
          <w:ilvl w:val="0"/>
          <w:numId w:val="134"/>
        </w:numPr>
      </w:pPr>
      <w:r>
        <w:t>The value of &lt;path-name&gt; M</w:t>
      </w:r>
      <w:r>
        <w:t xml:space="preserve">UST have a data value that is Let-coercible to the declared type </w:t>
      </w:r>
      <w:r>
        <w:rPr>
          <w:b/>
        </w:rPr>
        <w:t>String</w:t>
      </w:r>
      <w:r>
        <w:t xml:space="preserve">. The coerced </w:t>
      </w:r>
      <w:r>
        <w:rPr>
          <w:b/>
        </w:rPr>
        <w:t>String</w:t>
      </w:r>
      <w:r>
        <w:t xml:space="preserve"> data value MUST conform to the implementation-defined syntax for external file identifiers. </w:t>
      </w:r>
    </w:p>
    <w:p w:rsidR="002F6822" w:rsidRDefault="005F1BC7">
      <w:pPr>
        <w:numPr>
          <w:ilvl w:val="0"/>
          <w:numId w:val="134"/>
        </w:numPr>
      </w:pPr>
      <w:r>
        <w:t xml:space="preserve">The Let-coerced </w:t>
      </w:r>
      <w:r>
        <w:rPr>
          <w:b/>
        </w:rPr>
        <w:t>String</w:t>
      </w:r>
      <w:r>
        <w:t xml:space="preserve"> data value of &lt;path-name&gt; is combined with the c</w:t>
      </w:r>
      <w:r>
        <w:t xml:space="preserve">urrent drive value (see the ChDrive function in section </w:t>
      </w:r>
      <w:hyperlink w:anchor="Section_43cb6c5a3cff442f80ba4817a19ccd4e" w:history="1">
        <w:r>
          <w:rPr>
            <w:rStyle w:val="Hyperlink"/>
          </w:rPr>
          <w:t>6.1.2.5.2.2</w:t>
        </w:r>
      </w:hyperlink>
      <w:r>
        <w:t xml:space="preserve">) and current directory value in an implementation defined manner to obtain a </w:t>
      </w:r>
      <w:r>
        <w:rPr>
          <w:i/>
        </w:rPr>
        <w:t xml:space="preserve">complete path specification. </w:t>
      </w:r>
    </w:p>
    <w:p w:rsidR="002F6822" w:rsidRDefault="005F1BC7">
      <w:pPr>
        <w:numPr>
          <w:ilvl w:val="0"/>
          <w:numId w:val="134"/>
        </w:numPr>
      </w:pPr>
      <w:r>
        <w:t xml:space="preserve">If the external file </w:t>
      </w:r>
      <w:r>
        <w:t xml:space="preserve">specified by the complete path specification &lt;path-name&gt; does not exist, an attempt is made to create the external file unless &lt;mode&gt; is the keyword </w:t>
      </w:r>
      <w:r>
        <w:rPr>
          <w:b/>
        </w:rPr>
        <w:t>Input</w:t>
      </w:r>
      <w:r>
        <w:t xml:space="preserve">, in which case an error is generated. </w:t>
      </w:r>
    </w:p>
    <w:p w:rsidR="002F6822" w:rsidRDefault="005F1BC7">
      <w:pPr>
        <w:numPr>
          <w:ilvl w:val="0"/>
          <w:numId w:val="134"/>
        </w:numPr>
      </w:pPr>
      <w:r>
        <w:t>If the file is already opened by another process or the system</w:t>
      </w:r>
      <w:r>
        <w:t xml:space="preserve"> cannot provide the locks requested by</w:t>
      </w:r>
      <w:r>
        <w:rPr>
          <w:i/>
        </w:rPr>
        <w:t xml:space="preserve"> &lt;</w:t>
      </w:r>
      <w:r>
        <w:t xml:space="preserve">lock&gt;, then the operation fails and an error (number 70, "Permission denied") is generated. If the file cannot be created, for any reason, an error (number 75, "Path/File access error" is generated. </w:t>
      </w:r>
    </w:p>
    <w:p w:rsidR="002F6822" w:rsidRDefault="005F1BC7">
      <w:pPr>
        <w:numPr>
          <w:ilvl w:val="0"/>
          <w:numId w:val="134"/>
        </w:numPr>
      </w:pPr>
      <w:r>
        <w:t>An error (number</w:t>
      </w:r>
      <w:r>
        <w:t xml:space="preserve"> 55, "File already open") is generated if the &lt;file-number&gt; integer value already has an external file association that was established by a previously executed &lt;open-statement&gt;. </w:t>
      </w:r>
    </w:p>
    <w:p w:rsidR="002F6822" w:rsidRDefault="005F1BC7">
      <w:pPr>
        <w:numPr>
          <w:ilvl w:val="0"/>
          <w:numId w:val="134"/>
        </w:numPr>
      </w:pPr>
      <w:r>
        <w:lastRenderedPageBreak/>
        <w:t>The expression in a &lt;len-clause&gt; production MUST evaluate to a data value th</w:t>
      </w:r>
      <w:r>
        <w:t xml:space="preserve">at is Let-coercible to declared type </w:t>
      </w:r>
      <w:r>
        <w:rPr>
          <w:b/>
        </w:rPr>
        <w:t>Integer</w:t>
      </w:r>
      <w:r>
        <w:t xml:space="preserve"> in the inclusive range 1 to 32,767. The &lt;len-clause&gt; is ignored if &lt;mode&gt; is </w:t>
      </w:r>
      <w:r>
        <w:rPr>
          <w:b/>
        </w:rPr>
        <w:t>Binary</w:t>
      </w:r>
      <w:r>
        <w:t xml:space="preserve">. </w:t>
      </w:r>
    </w:p>
    <w:p w:rsidR="002F6822" w:rsidRDefault="005F1BC7">
      <w:pPr>
        <w:numPr>
          <w:ilvl w:val="0"/>
          <w:numId w:val="134"/>
        </w:numPr>
      </w:pPr>
      <w:r>
        <w:t xml:space="preserve">If &lt;mode&gt; is </w:t>
      </w:r>
      <w:r>
        <w:rPr>
          <w:b/>
        </w:rPr>
        <w:t>Append</w:t>
      </w:r>
      <w:r>
        <w:t xml:space="preserve"> or </w:t>
      </w:r>
      <w:r>
        <w:rPr>
          <w:b/>
        </w:rPr>
        <w:t>Output</w:t>
      </w:r>
      <w:r>
        <w:t>, the path specification MUST NOT identify an external file that currently has a file number ass</w:t>
      </w:r>
      <w:r>
        <w:t>ociation that was established by a previously executed &lt;open-statement&gt;. If an external file has associations with multiple file number associations then the interaction of file statements using the different file numbers is implementation defined. The val</w:t>
      </w:r>
      <w:r>
        <w:t xml:space="preserve">ue of &lt;mode&gt; controls how data is read from, and written to, the file. When &lt;mode&gt; is </w:t>
      </w:r>
      <w:r>
        <w:rPr>
          <w:b/>
        </w:rPr>
        <w:t>Random</w:t>
      </w:r>
      <w:r>
        <w:t xml:space="preserve">, the file is divided into multiple records of a fixed size, numbered 1 through n.  </w:t>
      </w:r>
    </w:p>
    <w:p w:rsidR="002F6822" w:rsidRDefault="005F1BC7">
      <w:pPr>
        <w:spacing w:after="75"/>
        <w:ind w:left="360"/>
      </w:pPr>
      <w:r>
        <w:t xml:space="preserve"> </w:t>
      </w:r>
    </w:p>
    <w:tbl>
      <w:tblPr>
        <w:tblStyle w:val="Table-ShadedHeader"/>
        <w:tblW w:w="9583" w:type="dxa"/>
        <w:tblLook w:val="04A0" w:firstRow="1" w:lastRow="0" w:firstColumn="1" w:lastColumn="0" w:noHBand="0" w:noVBand="1"/>
      </w:tblPr>
      <w:tblGrid>
        <w:gridCol w:w="1927"/>
        <w:gridCol w:w="7656"/>
      </w:tblGrid>
      <w:tr w:rsidR="002F6822" w:rsidTr="002F6822">
        <w:trPr>
          <w:cnfStyle w:val="100000000000" w:firstRow="1" w:lastRow="0" w:firstColumn="0" w:lastColumn="0" w:oddVBand="0" w:evenVBand="0" w:oddHBand="0" w:evenHBand="0" w:firstRowFirstColumn="0" w:firstRowLastColumn="0" w:lastRowFirstColumn="0" w:lastRowLastColumn="0"/>
          <w:trHeight w:val="286"/>
          <w:tblHeader/>
        </w:trPr>
        <w:tc>
          <w:tcPr>
            <w:tcW w:w="1927" w:type="dxa"/>
          </w:tcPr>
          <w:p w:rsidR="002F6822" w:rsidRDefault="005F1BC7">
            <w:pPr>
              <w:pStyle w:val="TableHeaderText"/>
              <w:spacing w:after="0" w:line="276" w:lineRule="auto"/>
              <w:ind w:left="111"/>
            </w:pPr>
            <w:r>
              <w:t xml:space="preserve">Value of &lt;mode&gt; </w:t>
            </w:r>
          </w:p>
        </w:tc>
        <w:tc>
          <w:tcPr>
            <w:tcW w:w="7656" w:type="dxa"/>
          </w:tcPr>
          <w:p w:rsidR="002F6822" w:rsidRDefault="005F1BC7">
            <w:pPr>
              <w:pStyle w:val="TableHeaderText"/>
              <w:spacing w:after="0" w:line="276" w:lineRule="auto"/>
            </w:pPr>
            <w:r>
              <w:t xml:space="preserve">Description </w:t>
            </w:r>
          </w:p>
        </w:tc>
      </w:tr>
      <w:tr w:rsidR="002F6822" w:rsidTr="002F6822">
        <w:trPr>
          <w:trHeight w:val="290"/>
        </w:trPr>
        <w:tc>
          <w:tcPr>
            <w:tcW w:w="1927" w:type="dxa"/>
          </w:tcPr>
          <w:p w:rsidR="002F6822" w:rsidRDefault="005F1BC7">
            <w:pPr>
              <w:pStyle w:val="TableBodyText"/>
              <w:spacing w:after="0" w:line="276" w:lineRule="auto"/>
              <w:ind w:left="111"/>
            </w:pPr>
            <w:r>
              <w:t>Append</w:t>
            </w:r>
            <w:r>
              <w:rPr>
                <w:b/>
              </w:rPr>
              <w:t xml:space="preserve"> </w:t>
            </w:r>
          </w:p>
        </w:tc>
        <w:tc>
          <w:tcPr>
            <w:tcW w:w="7656" w:type="dxa"/>
          </w:tcPr>
          <w:p w:rsidR="002F6822" w:rsidRDefault="005F1BC7">
            <w:pPr>
              <w:pStyle w:val="TableBodyText"/>
              <w:spacing w:after="0" w:line="276" w:lineRule="auto"/>
            </w:pPr>
            <w:r>
              <w:t xml:space="preserve">Data can be read from the file, and any data written to the file is added at the end </w:t>
            </w:r>
          </w:p>
        </w:tc>
      </w:tr>
      <w:tr w:rsidR="002F6822" w:rsidTr="002F6822">
        <w:trPr>
          <w:trHeight w:val="288"/>
        </w:trPr>
        <w:tc>
          <w:tcPr>
            <w:tcW w:w="1927" w:type="dxa"/>
          </w:tcPr>
          <w:p w:rsidR="002F6822" w:rsidRDefault="005F1BC7">
            <w:pPr>
              <w:pStyle w:val="TableBodyText"/>
              <w:spacing w:after="0" w:line="276" w:lineRule="auto"/>
              <w:ind w:left="111"/>
            </w:pPr>
            <w:r>
              <w:t>Binary</w:t>
            </w:r>
            <w:r>
              <w:rPr>
                <w:b/>
              </w:rPr>
              <w:t xml:space="preserve"> </w:t>
            </w:r>
          </w:p>
        </w:tc>
        <w:tc>
          <w:tcPr>
            <w:tcW w:w="7656" w:type="dxa"/>
          </w:tcPr>
          <w:p w:rsidR="002F6822" w:rsidRDefault="005F1BC7">
            <w:pPr>
              <w:pStyle w:val="TableBodyText"/>
              <w:spacing w:after="0" w:line="276" w:lineRule="auto"/>
            </w:pPr>
            <w:r>
              <w:t xml:space="preserve">Data can be read from the file, and any data written to the file replaces old data </w:t>
            </w:r>
          </w:p>
        </w:tc>
      </w:tr>
      <w:tr w:rsidR="002F6822" w:rsidTr="002F6822">
        <w:trPr>
          <w:trHeight w:val="288"/>
        </w:trPr>
        <w:tc>
          <w:tcPr>
            <w:tcW w:w="1927" w:type="dxa"/>
          </w:tcPr>
          <w:p w:rsidR="002F6822" w:rsidRDefault="005F1BC7">
            <w:pPr>
              <w:pStyle w:val="TableBodyText"/>
              <w:spacing w:after="0" w:line="276" w:lineRule="auto"/>
              <w:ind w:left="111"/>
            </w:pPr>
            <w:r>
              <w:t>Input</w:t>
            </w:r>
            <w:r>
              <w:rPr>
                <w:b/>
              </w:rPr>
              <w:t xml:space="preserve"> </w:t>
            </w:r>
          </w:p>
        </w:tc>
        <w:tc>
          <w:tcPr>
            <w:tcW w:w="7656" w:type="dxa"/>
          </w:tcPr>
          <w:p w:rsidR="002F6822" w:rsidRDefault="005F1BC7">
            <w:pPr>
              <w:pStyle w:val="TableBodyText"/>
              <w:spacing w:after="0" w:line="276" w:lineRule="auto"/>
            </w:pPr>
            <w:r>
              <w:t xml:space="preserve">Data can only be sequentially read from the file </w:t>
            </w:r>
          </w:p>
        </w:tc>
      </w:tr>
      <w:tr w:rsidR="002F6822" w:rsidTr="002F6822">
        <w:trPr>
          <w:trHeight w:val="288"/>
        </w:trPr>
        <w:tc>
          <w:tcPr>
            <w:tcW w:w="1927" w:type="dxa"/>
          </w:tcPr>
          <w:p w:rsidR="002F6822" w:rsidRDefault="005F1BC7">
            <w:pPr>
              <w:pStyle w:val="TableBodyText"/>
              <w:spacing w:after="0" w:line="276" w:lineRule="auto"/>
              <w:ind w:left="111"/>
            </w:pPr>
            <w:r>
              <w:t>Output</w:t>
            </w:r>
            <w:r>
              <w:rPr>
                <w:b/>
              </w:rPr>
              <w:t xml:space="preserve"> </w:t>
            </w:r>
          </w:p>
        </w:tc>
        <w:tc>
          <w:tcPr>
            <w:tcW w:w="7656" w:type="dxa"/>
          </w:tcPr>
          <w:p w:rsidR="002F6822" w:rsidRDefault="005F1BC7">
            <w:pPr>
              <w:pStyle w:val="TableBodyText"/>
              <w:spacing w:after="0" w:line="276" w:lineRule="auto"/>
            </w:pPr>
            <w:r>
              <w:t xml:space="preserve">Data can only be sequentially written to the file </w:t>
            </w:r>
          </w:p>
        </w:tc>
      </w:tr>
      <w:tr w:rsidR="002F6822" w:rsidTr="002F6822">
        <w:trPr>
          <w:trHeight w:val="290"/>
        </w:trPr>
        <w:tc>
          <w:tcPr>
            <w:tcW w:w="1927" w:type="dxa"/>
          </w:tcPr>
          <w:p w:rsidR="002F6822" w:rsidRDefault="005F1BC7">
            <w:pPr>
              <w:pStyle w:val="TableBodyText"/>
              <w:spacing w:after="0" w:line="276" w:lineRule="auto"/>
              <w:ind w:left="111"/>
            </w:pPr>
            <w:r>
              <w:t>Random</w:t>
            </w:r>
            <w:r>
              <w:rPr>
                <w:b/>
              </w:rPr>
              <w:t xml:space="preserve"> </w:t>
            </w:r>
          </w:p>
        </w:tc>
        <w:tc>
          <w:tcPr>
            <w:tcW w:w="7656" w:type="dxa"/>
          </w:tcPr>
          <w:p w:rsidR="002F6822" w:rsidRDefault="005F1BC7">
            <w:pPr>
              <w:pStyle w:val="TableBodyText"/>
              <w:spacing w:after="0" w:line="276" w:lineRule="auto"/>
            </w:pPr>
            <w:r>
              <w:t xml:space="preserve">Data can be read from or written to the file in chunks (records) of a certain size </w:t>
            </w:r>
          </w:p>
        </w:tc>
      </w:tr>
    </w:tbl>
    <w:p w:rsidR="002F6822" w:rsidRDefault="005F1BC7">
      <w:pPr>
        <w:spacing w:after="44"/>
      </w:pPr>
      <w:r>
        <w:t xml:space="preserve"> </w:t>
      </w:r>
    </w:p>
    <w:p w:rsidR="002F6822" w:rsidRDefault="005F1BC7">
      <w:pPr>
        <w:numPr>
          <w:ilvl w:val="0"/>
          <w:numId w:val="134"/>
        </w:numPr>
      </w:pPr>
      <w:r>
        <w:t xml:space="preserve">The &lt;access&gt; element defines what operations can be performed on an open </w:t>
      </w:r>
      <w:r>
        <w:rPr>
          <w:i/>
        </w:rPr>
        <w:t>file number</w:t>
      </w:r>
      <w:r>
        <w:t xml:space="preserve"> by subsequently executed file statements. The list of which operations are valid in each combination of &lt;mode&gt; and &lt;access&gt; is outlined by the following table: </w:t>
      </w:r>
    </w:p>
    <w:tbl>
      <w:tblPr>
        <w:tblStyle w:val="Table-ShadedHeader"/>
        <w:tblW w:w="9583" w:type="dxa"/>
        <w:tblLook w:val="04A0" w:firstRow="1" w:lastRow="0" w:firstColumn="1" w:lastColumn="0" w:noHBand="0" w:noVBand="1"/>
      </w:tblPr>
      <w:tblGrid>
        <w:gridCol w:w="2195"/>
        <w:gridCol w:w="989"/>
        <w:gridCol w:w="2297"/>
        <w:gridCol w:w="1552"/>
        <w:gridCol w:w="1327"/>
        <w:gridCol w:w="1223"/>
      </w:tblGrid>
      <w:tr w:rsidR="002F6822" w:rsidTr="002F6822">
        <w:trPr>
          <w:cnfStyle w:val="100000000000" w:firstRow="1" w:lastRow="0" w:firstColumn="0" w:lastColumn="0" w:oddVBand="0" w:evenVBand="0" w:oddHBand="0" w:evenHBand="0" w:firstRowFirstColumn="0" w:firstRowLastColumn="0" w:lastRowFirstColumn="0" w:lastRowLastColumn="0"/>
          <w:trHeight w:val="304"/>
          <w:tblHeader/>
        </w:trPr>
        <w:tc>
          <w:tcPr>
            <w:tcW w:w="2195" w:type="dxa"/>
          </w:tcPr>
          <w:p w:rsidR="002F6822" w:rsidRDefault="005F1BC7">
            <w:pPr>
              <w:pStyle w:val="TableHeaderText"/>
              <w:spacing w:after="0" w:line="276" w:lineRule="auto"/>
              <w:ind w:left="111"/>
            </w:pPr>
            <w:r>
              <w:t xml:space="preserve">Statement/Mode </w:t>
            </w:r>
          </w:p>
        </w:tc>
        <w:tc>
          <w:tcPr>
            <w:tcW w:w="989" w:type="dxa"/>
          </w:tcPr>
          <w:p w:rsidR="002F6822" w:rsidRDefault="005F1BC7">
            <w:pPr>
              <w:pStyle w:val="TableHeaderText"/>
              <w:spacing w:after="0" w:line="276" w:lineRule="auto"/>
            </w:pPr>
            <w:r>
              <w:t xml:space="preserve">Append </w:t>
            </w:r>
          </w:p>
        </w:tc>
        <w:tc>
          <w:tcPr>
            <w:tcW w:w="2297" w:type="dxa"/>
          </w:tcPr>
          <w:p w:rsidR="002F6822" w:rsidRDefault="005F1BC7">
            <w:pPr>
              <w:pStyle w:val="TableHeaderText"/>
              <w:spacing w:after="0" w:line="276" w:lineRule="auto"/>
              <w:ind w:left="698"/>
            </w:pPr>
            <w:r>
              <w:t xml:space="preserve">Binary </w:t>
            </w:r>
          </w:p>
        </w:tc>
        <w:tc>
          <w:tcPr>
            <w:tcW w:w="1552" w:type="dxa"/>
          </w:tcPr>
          <w:p w:rsidR="002F6822" w:rsidRDefault="005F1BC7">
            <w:pPr>
              <w:pStyle w:val="TableHeaderText"/>
              <w:spacing w:after="0" w:line="276" w:lineRule="auto"/>
            </w:pPr>
            <w:r>
              <w:t xml:space="preserve">Input </w:t>
            </w:r>
          </w:p>
        </w:tc>
        <w:tc>
          <w:tcPr>
            <w:tcW w:w="1327" w:type="dxa"/>
          </w:tcPr>
          <w:p w:rsidR="002F6822" w:rsidRDefault="005F1BC7">
            <w:pPr>
              <w:pStyle w:val="TableHeaderText"/>
              <w:spacing w:after="0" w:line="276" w:lineRule="auto"/>
            </w:pPr>
            <w:r>
              <w:t xml:space="preserve">Output </w:t>
            </w:r>
          </w:p>
        </w:tc>
        <w:tc>
          <w:tcPr>
            <w:tcW w:w="1223" w:type="dxa"/>
          </w:tcPr>
          <w:p w:rsidR="002F6822" w:rsidRDefault="005F1BC7">
            <w:pPr>
              <w:pStyle w:val="TableHeaderText"/>
              <w:spacing w:after="0" w:line="276" w:lineRule="auto"/>
            </w:pPr>
            <w:r>
              <w:t xml:space="preserve">Random </w:t>
            </w:r>
          </w:p>
        </w:tc>
      </w:tr>
      <w:tr w:rsidR="002F6822" w:rsidTr="002F6822">
        <w:trPr>
          <w:trHeight w:val="269"/>
        </w:trPr>
        <w:tc>
          <w:tcPr>
            <w:tcW w:w="2195" w:type="dxa"/>
          </w:tcPr>
          <w:p w:rsidR="002F6822" w:rsidRDefault="005F1BC7">
            <w:pPr>
              <w:pStyle w:val="TableBodyText"/>
              <w:spacing w:after="0" w:line="276" w:lineRule="auto"/>
              <w:ind w:left="111"/>
            </w:pPr>
            <w:r>
              <w:rPr>
                <w:b/>
              </w:rPr>
              <w:t xml:space="preserve">Get # </w:t>
            </w:r>
          </w:p>
        </w:tc>
        <w:tc>
          <w:tcPr>
            <w:tcW w:w="989" w:type="dxa"/>
          </w:tcPr>
          <w:p w:rsidR="002F6822" w:rsidRDefault="005F1BC7">
            <w:pPr>
              <w:pStyle w:val="TableBodyText"/>
              <w:spacing w:after="0" w:line="276" w:lineRule="auto"/>
            </w:pPr>
            <w:r>
              <w:rPr>
                <w:b/>
              </w:rPr>
              <w:t xml:space="preserve">- </w:t>
            </w:r>
          </w:p>
        </w:tc>
        <w:tc>
          <w:tcPr>
            <w:tcW w:w="2297" w:type="dxa"/>
          </w:tcPr>
          <w:p w:rsidR="002F6822" w:rsidRDefault="005F1BC7">
            <w:pPr>
              <w:pStyle w:val="TableBodyText"/>
              <w:spacing w:after="0" w:line="276" w:lineRule="auto"/>
              <w:ind w:left="698"/>
            </w:pPr>
            <w:r>
              <w:rPr>
                <w:b/>
              </w:rPr>
              <w:t xml:space="preserve">R, RW </w:t>
            </w:r>
          </w:p>
        </w:tc>
        <w:tc>
          <w:tcPr>
            <w:tcW w:w="1552" w:type="dxa"/>
          </w:tcPr>
          <w:p w:rsidR="002F6822" w:rsidRDefault="005F1BC7">
            <w:pPr>
              <w:pStyle w:val="TableBodyText"/>
              <w:spacing w:after="0" w:line="276" w:lineRule="auto"/>
            </w:pPr>
            <w:r>
              <w:rPr>
                <w:b/>
              </w:rPr>
              <w:t xml:space="preserve">- </w:t>
            </w:r>
          </w:p>
        </w:tc>
        <w:tc>
          <w:tcPr>
            <w:tcW w:w="1327" w:type="dxa"/>
          </w:tcPr>
          <w:p w:rsidR="002F6822" w:rsidRDefault="005F1BC7">
            <w:pPr>
              <w:pStyle w:val="TableBodyText"/>
              <w:spacing w:after="0" w:line="276" w:lineRule="auto"/>
            </w:pPr>
            <w:r>
              <w:rPr>
                <w:b/>
              </w:rPr>
              <w:t xml:space="preserve">- </w:t>
            </w:r>
          </w:p>
        </w:tc>
        <w:tc>
          <w:tcPr>
            <w:tcW w:w="1223" w:type="dxa"/>
          </w:tcPr>
          <w:p w:rsidR="002F6822" w:rsidRDefault="005F1BC7">
            <w:pPr>
              <w:pStyle w:val="TableBodyText"/>
              <w:spacing w:after="0" w:line="276" w:lineRule="auto"/>
            </w:pPr>
            <w:r>
              <w:rPr>
                <w:b/>
              </w:rPr>
              <w:t xml:space="preserve">R, RW </w:t>
            </w:r>
          </w:p>
        </w:tc>
      </w:tr>
      <w:tr w:rsidR="002F6822" w:rsidTr="002F6822">
        <w:trPr>
          <w:trHeight w:val="290"/>
        </w:trPr>
        <w:tc>
          <w:tcPr>
            <w:tcW w:w="2195" w:type="dxa"/>
          </w:tcPr>
          <w:p w:rsidR="002F6822" w:rsidRDefault="005F1BC7">
            <w:pPr>
              <w:pStyle w:val="TableBodyText"/>
              <w:spacing w:after="0" w:line="276" w:lineRule="auto"/>
              <w:ind w:left="111"/>
            </w:pPr>
            <w:r>
              <w:rPr>
                <w:b/>
              </w:rPr>
              <w:t xml:space="preserve">Put # </w:t>
            </w:r>
          </w:p>
        </w:tc>
        <w:tc>
          <w:tcPr>
            <w:tcW w:w="989" w:type="dxa"/>
          </w:tcPr>
          <w:p w:rsidR="002F6822" w:rsidRDefault="005F1BC7">
            <w:pPr>
              <w:pStyle w:val="TableBodyText"/>
              <w:spacing w:after="0" w:line="276" w:lineRule="auto"/>
            </w:pPr>
            <w:r>
              <w:rPr>
                <w:b/>
              </w:rPr>
              <w:t xml:space="preserve">- </w:t>
            </w:r>
          </w:p>
        </w:tc>
        <w:tc>
          <w:tcPr>
            <w:tcW w:w="2297" w:type="dxa"/>
          </w:tcPr>
          <w:p w:rsidR="002F6822" w:rsidRDefault="005F1BC7">
            <w:pPr>
              <w:pStyle w:val="TableBodyText"/>
              <w:spacing w:after="0" w:line="276" w:lineRule="auto"/>
              <w:ind w:left="698"/>
            </w:pPr>
            <w:r>
              <w:rPr>
                <w:b/>
              </w:rPr>
              <w:t xml:space="preserve">RW, W </w:t>
            </w:r>
          </w:p>
        </w:tc>
        <w:tc>
          <w:tcPr>
            <w:tcW w:w="1552" w:type="dxa"/>
          </w:tcPr>
          <w:p w:rsidR="002F6822" w:rsidRDefault="005F1BC7">
            <w:pPr>
              <w:pStyle w:val="TableBodyText"/>
              <w:spacing w:after="0" w:line="276" w:lineRule="auto"/>
            </w:pPr>
            <w:r>
              <w:rPr>
                <w:b/>
              </w:rPr>
              <w:t xml:space="preserve">- </w:t>
            </w:r>
          </w:p>
        </w:tc>
        <w:tc>
          <w:tcPr>
            <w:tcW w:w="1327" w:type="dxa"/>
          </w:tcPr>
          <w:p w:rsidR="002F6822" w:rsidRDefault="005F1BC7">
            <w:pPr>
              <w:pStyle w:val="TableBodyText"/>
              <w:spacing w:after="0" w:line="276" w:lineRule="auto"/>
            </w:pPr>
            <w:r>
              <w:rPr>
                <w:b/>
              </w:rPr>
              <w:t xml:space="preserve">- </w:t>
            </w:r>
          </w:p>
        </w:tc>
        <w:tc>
          <w:tcPr>
            <w:tcW w:w="1223" w:type="dxa"/>
          </w:tcPr>
          <w:p w:rsidR="002F6822" w:rsidRDefault="005F1BC7">
            <w:pPr>
              <w:pStyle w:val="TableBodyText"/>
              <w:spacing w:after="0" w:line="276" w:lineRule="auto"/>
            </w:pPr>
            <w:r>
              <w:rPr>
                <w:b/>
              </w:rPr>
              <w:t xml:space="preserve">RW, W </w:t>
            </w:r>
          </w:p>
        </w:tc>
      </w:tr>
      <w:tr w:rsidR="002F6822" w:rsidTr="002F6822">
        <w:trPr>
          <w:trHeight w:val="288"/>
        </w:trPr>
        <w:tc>
          <w:tcPr>
            <w:tcW w:w="2195" w:type="dxa"/>
          </w:tcPr>
          <w:p w:rsidR="002F6822" w:rsidRDefault="005F1BC7">
            <w:pPr>
              <w:pStyle w:val="TableBodyText"/>
              <w:spacing w:after="0" w:line="276" w:lineRule="auto"/>
              <w:ind w:left="111"/>
            </w:pPr>
            <w:r>
              <w:rPr>
                <w:b/>
              </w:rPr>
              <w:t xml:space="preserve">Input # </w:t>
            </w:r>
          </w:p>
        </w:tc>
        <w:tc>
          <w:tcPr>
            <w:tcW w:w="989" w:type="dxa"/>
          </w:tcPr>
          <w:p w:rsidR="002F6822" w:rsidRDefault="005F1BC7">
            <w:pPr>
              <w:pStyle w:val="TableBodyText"/>
              <w:spacing w:after="0" w:line="276" w:lineRule="auto"/>
            </w:pPr>
            <w:r>
              <w:rPr>
                <w:b/>
              </w:rPr>
              <w:t xml:space="preserve">- </w:t>
            </w:r>
          </w:p>
        </w:tc>
        <w:tc>
          <w:tcPr>
            <w:tcW w:w="2297" w:type="dxa"/>
          </w:tcPr>
          <w:p w:rsidR="002F6822" w:rsidRDefault="005F1BC7">
            <w:pPr>
              <w:pStyle w:val="TableBodyText"/>
              <w:spacing w:after="0" w:line="276" w:lineRule="auto"/>
              <w:ind w:left="698"/>
            </w:pPr>
            <w:r>
              <w:rPr>
                <w:b/>
              </w:rPr>
              <w:t xml:space="preserve">R, RW </w:t>
            </w:r>
          </w:p>
        </w:tc>
        <w:tc>
          <w:tcPr>
            <w:tcW w:w="1552" w:type="dxa"/>
          </w:tcPr>
          <w:p w:rsidR="002F6822" w:rsidRDefault="005F1BC7">
            <w:pPr>
              <w:pStyle w:val="TableBodyText"/>
              <w:spacing w:after="0" w:line="276" w:lineRule="auto"/>
            </w:pPr>
            <w:r>
              <w:rPr>
                <w:b/>
              </w:rPr>
              <w:t xml:space="preserve">R </w:t>
            </w:r>
          </w:p>
        </w:tc>
        <w:tc>
          <w:tcPr>
            <w:tcW w:w="1327" w:type="dxa"/>
          </w:tcPr>
          <w:p w:rsidR="002F6822" w:rsidRDefault="005F1BC7">
            <w:pPr>
              <w:pStyle w:val="TableBodyText"/>
              <w:spacing w:after="0" w:line="276" w:lineRule="auto"/>
            </w:pPr>
            <w:r>
              <w:rPr>
                <w:b/>
              </w:rPr>
              <w:t xml:space="preserve">- </w:t>
            </w:r>
          </w:p>
        </w:tc>
        <w:tc>
          <w:tcPr>
            <w:tcW w:w="1223" w:type="dxa"/>
          </w:tcPr>
          <w:p w:rsidR="002F6822" w:rsidRDefault="005F1BC7">
            <w:pPr>
              <w:pStyle w:val="TableBodyText"/>
              <w:spacing w:after="0" w:line="276" w:lineRule="auto"/>
            </w:pPr>
            <w:r>
              <w:rPr>
                <w:b/>
              </w:rPr>
              <w:t xml:space="preserve">- </w:t>
            </w:r>
          </w:p>
        </w:tc>
      </w:tr>
      <w:tr w:rsidR="002F6822" w:rsidTr="002F6822">
        <w:trPr>
          <w:trHeight w:val="288"/>
        </w:trPr>
        <w:tc>
          <w:tcPr>
            <w:tcW w:w="2195" w:type="dxa"/>
          </w:tcPr>
          <w:p w:rsidR="002F6822" w:rsidRDefault="005F1BC7">
            <w:pPr>
              <w:pStyle w:val="TableBodyText"/>
              <w:spacing w:after="0" w:line="276" w:lineRule="auto"/>
              <w:ind w:left="111"/>
            </w:pPr>
            <w:r>
              <w:rPr>
                <w:b/>
              </w:rPr>
              <w:t xml:space="preserve">Line Input # </w:t>
            </w:r>
          </w:p>
        </w:tc>
        <w:tc>
          <w:tcPr>
            <w:tcW w:w="989" w:type="dxa"/>
          </w:tcPr>
          <w:p w:rsidR="002F6822" w:rsidRDefault="005F1BC7">
            <w:pPr>
              <w:pStyle w:val="TableBodyText"/>
              <w:spacing w:after="0" w:line="276" w:lineRule="auto"/>
            </w:pPr>
            <w:r>
              <w:rPr>
                <w:b/>
              </w:rPr>
              <w:t xml:space="preserve">- </w:t>
            </w:r>
          </w:p>
        </w:tc>
        <w:tc>
          <w:tcPr>
            <w:tcW w:w="2297" w:type="dxa"/>
          </w:tcPr>
          <w:p w:rsidR="002F6822" w:rsidRDefault="005F1BC7">
            <w:pPr>
              <w:pStyle w:val="TableBodyText"/>
              <w:spacing w:after="0" w:line="276" w:lineRule="auto"/>
              <w:jc w:val="center"/>
            </w:pPr>
            <w:r>
              <w:rPr>
                <w:b/>
              </w:rPr>
              <w:t xml:space="preserve">R, RW </w:t>
            </w:r>
          </w:p>
        </w:tc>
        <w:tc>
          <w:tcPr>
            <w:tcW w:w="1552" w:type="dxa"/>
          </w:tcPr>
          <w:p w:rsidR="002F6822" w:rsidRDefault="005F1BC7">
            <w:pPr>
              <w:pStyle w:val="TableBodyText"/>
              <w:spacing w:after="0" w:line="276" w:lineRule="auto"/>
            </w:pPr>
            <w:r>
              <w:rPr>
                <w:b/>
              </w:rPr>
              <w:t xml:space="preserve">R </w:t>
            </w:r>
          </w:p>
        </w:tc>
        <w:tc>
          <w:tcPr>
            <w:tcW w:w="1327" w:type="dxa"/>
          </w:tcPr>
          <w:p w:rsidR="002F6822" w:rsidRDefault="005F1BC7">
            <w:pPr>
              <w:pStyle w:val="TableBodyText"/>
              <w:spacing w:after="0" w:line="276" w:lineRule="auto"/>
            </w:pPr>
            <w:r>
              <w:rPr>
                <w:b/>
              </w:rPr>
              <w:t xml:space="preserve">- </w:t>
            </w:r>
          </w:p>
        </w:tc>
        <w:tc>
          <w:tcPr>
            <w:tcW w:w="1223" w:type="dxa"/>
          </w:tcPr>
          <w:p w:rsidR="002F6822" w:rsidRDefault="005F1BC7">
            <w:pPr>
              <w:pStyle w:val="TableBodyText"/>
              <w:spacing w:after="0" w:line="276" w:lineRule="auto"/>
            </w:pPr>
            <w:r>
              <w:rPr>
                <w:b/>
              </w:rPr>
              <w:t xml:space="preserve">- </w:t>
            </w:r>
          </w:p>
        </w:tc>
      </w:tr>
      <w:tr w:rsidR="002F6822" w:rsidTr="002F6822">
        <w:trPr>
          <w:trHeight w:val="288"/>
        </w:trPr>
        <w:tc>
          <w:tcPr>
            <w:tcW w:w="2195" w:type="dxa"/>
          </w:tcPr>
          <w:p w:rsidR="002F6822" w:rsidRDefault="005F1BC7">
            <w:pPr>
              <w:pStyle w:val="TableBodyText"/>
              <w:spacing w:after="0" w:line="276" w:lineRule="auto"/>
              <w:ind w:left="111"/>
            </w:pPr>
            <w:r>
              <w:rPr>
                <w:b/>
              </w:rPr>
              <w:t xml:space="preserve">Print # </w:t>
            </w:r>
          </w:p>
        </w:tc>
        <w:tc>
          <w:tcPr>
            <w:tcW w:w="989" w:type="dxa"/>
          </w:tcPr>
          <w:p w:rsidR="002F6822" w:rsidRDefault="005F1BC7">
            <w:pPr>
              <w:pStyle w:val="TableBodyText"/>
              <w:spacing w:after="0" w:line="276" w:lineRule="auto"/>
            </w:pPr>
            <w:r>
              <w:rPr>
                <w:b/>
              </w:rPr>
              <w:t>RW, W</w:t>
            </w:r>
            <w:r>
              <w:t xml:space="preserve"> </w:t>
            </w:r>
          </w:p>
        </w:tc>
        <w:tc>
          <w:tcPr>
            <w:tcW w:w="2297" w:type="dxa"/>
          </w:tcPr>
          <w:p w:rsidR="002F6822" w:rsidRDefault="005F1BC7">
            <w:pPr>
              <w:pStyle w:val="TableBodyText"/>
              <w:spacing w:after="0" w:line="276" w:lineRule="auto"/>
              <w:ind w:left="698"/>
            </w:pPr>
            <w:r>
              <w:rPr>
                <w:b/>
              </w:rPr>
              <w:t xml:space="preserve">- </w:t>
            </w:r>
          </w:p>
        </w:tc>
        <w:tc>
          <w:tcPr>
            <w:tcW w:w="1552" w:type="dxa"/>
          </w:tcPr>
          <w:p w:rsidR="002F6822" w:rsidRDefault="005F1BC7">
            <w:pPr>
              <w:pStyle w:val="TableBodyText"/>
              <w:spacing w:after="0" w:line="276" w:lineRule="auto"/>
            </w:pPr>
            <w:r>
              <w:rPr>
                <w:b/>
              </w:rPr>
              <w:t xml:space="preserve">- </w:t>
            </w:r>
          </w:p>
        </w:tc>
        <w:tc>
          <w:tcPr>
            <w:tcW w:w="1327" w:type="dxa"/>
          </w:tcPr>
          <w:p w:rsidR="002F6822" w:rsidRDefault="005F1BC7">
            <w:pPr>
              <w:pStyle w:val="TableBodyText"/>
              <w:spacing w:after="0" w:line="276" w:lineRule="auto"/>
            </w:pPr>
            <w:r>
              <w:rPr>
                <w:b/>
              </w:rPr>
              <w:t xml:space="preserve">W </w:t>
            </w:r>
          </w:p>
        </w:tc>
        <w:tc>
          <w:tcPr>
            <w:tcW w:w="1223" w:type="dxa"/>
          </w:tcPr>
          <w:p w:rsidR="002F6822" w:rsidRDefault="005F1BC7">
            <w:pPr>
              <w:pStyle w:val="TableBodyText"/>
              <w:spacing w:after="0" w:line="276" w:lineRule="auto"/>
            </w:pPr>
            <w:r>
              <w:rPr>
                <w:b/>
              </w:rPr>
              <w:t xml:space="preserve">- </w:t>
            </w:r>
          </w:p>
        </w:tc>
      </w:tr>
      <w:tr w:rsidR="002F6822" w:rsidTr="002F6822">
        <w:trPr>
          <w:trHeight w:val="288"/>
        </w:trPr>
        <w:tc>
          <w:tcPr>
            <w:tcW w:w="2195" w:type="dxa"/>
          </w:tcPr>
          <w:p w:rsidR="002F6822" w:rsidRDefault="005F1BC7">
            <w:pPr>
              <w:pStyle w:val="TableBodyText"/>
              <w:spacing w:after="0" w:line="276" w:lineRule="auto"/>
              <w:ind w:left="111"/>
            </w:pPr>
            <w:r>
              <w:rPr>
                <w:b/>
              </w:rPr>
              <w:t xml:space="preserve">Write # </w:t>
            </w:r>
          </w:p>
        </w:tc>
        <w:tc>
          <w:tcPr>
            <w:tcW w:w="989" w:type="dxa"/>
          </w:tcPr>
          <w:p w:rsidR="002F6822" w:rsidRDefault="005F1BC7">
            <w:pPr>
              <w:pStyle w:val="TableBodyText"/>
              <w:spacing w:after="0" w:line="276" w:lineRule="auto"/>
            </w:pPr>
            <w:r>
              <w:rPr>
                <w:b/>
              </w:rPr>
              <w:t>RW, W</w:t>
            </w:r>
            <w:r>
              <w:t xml:space="preserve"> </w:t>
            </w:r>
          </w:p>
        </w:tc>
        <w:tc>
          <w:tcPr>
            <w:tcW w:w="2297" w:type="dxa"/>
          </w:tcPr>
          <w:p w:rsidR="002F6822" w:rsidRDefault="005F1BC7">
            <w:pPr>
              <w:pStyle w:val="TableBodyText"/>
              <w:spacing w:after="0" w:line="276" w:lineRule="auto"/>
              <w:ind w:left="698"/>
            </w:pPr>
            <w:r>
              <w:rPr>
                <w:b/>
              </w:rPr>
              <w:t xml:space="preserve">- </w:t>
            </w:r>
          </w:p>
        </w:tc>
        <w:tc>
          <w:tcPr>
            <w:tcW w:w="1552" w:type="dxa"/>
          </w:tcPr>
          <w:p w:rsidR="002F6822" w:rsidRDefault="005F1BC7">
            <w:pPr>
              <w:pStyle w:val="TableBodyText"/>
              <w:spacing w:after="0" w:line="276" w:lineRule="auto"/>
            </w:pPr>
            <w:r>
              <w:rPr>
                <w:b/>
              </w:rPr>
              <w:t xml:space="preserve">- </w:t>
            </w:r>
          </w:p>
        </w:tc>
        <w:tc>
          <w:tcPr>
            <w:tcW w:w="1327" w:type="dxa"/>
          </w:tcPr>
          <w:p w:rsidR="002F6822" w:rsidRDefault="005F1BC7">
            <w:pPr>
              <w:pStyle w:val="TableBodyText"/>
              <w:spacing w:after="0" w:line="276" w:lineRule="auto"/>
            </w:pPr>
            <w:r>
              <w:rPr>
                <w:b/>
              </w:rPr>
              <w:t xml:space="preserve">W </w:t>
            </w:r>
          </w:p>
        </w:tc>
        <w:tc>
          <w:tcPr>
            <w:tcW w:w="1223" w:type="dxa"/>
          </w:tcPr>
          <w:p w:rsidR="002F6822" w:rsidRDefault="005F1BC7">
            <w:pPr>
              <w:pStyle w:val="TableBodyText"/>
              <w:spacing w:after="0" w:line="276" w:lineRule="auto"/>
            </w:pPr>
            <w:r>
              <w:rPr>
                <w:b/>
              </w:rPr>
              <w:t xml:space="preserve">- </w:t>
            </w:r>
          </w:p>
        </w:tc>
      </w:tr>
      <w:tr w:rsidR="002F6822" w:rsidTr="002F6822">
        <w:trPr>
          <w:trHeight w:val="291"/>
        </w:trPr>
        <w:tc>
          <w:tcPr>
            <w:tcW w:w="2195" w:type="dxa"/>
          </w:tcPr>
          <w:p w:rsidR="002F6822" w:rsidRDefault="005F1BC7">
            <w:pPr>
              <w:pStyle w:val="TableBodyText"/>
              <w:spacing w:after="0" w:line="276" w:lineRule="auto"/>
              <w:ind w:left="111"/>
            </w:pPr>
            <w:r>
              <w:rPr>
                <w:b/>
              </w:rPr>
              <w:t xml:space="preserve">Seek </w:t>
            </w:r>
          </w:p>
        </w:tc>
        <w:tc>
          <w:tcPr>
            <w:tcW w:w="989" w:type="dxa"/>
          </w:tcPr>
          <w:p w:rsidR="002F6822" w:rsidRDefault="005F1BC7">
            <w:pPr>
              <w:pStyle w:val="TableBodyText"/>
              <w:spacing w:after="0" w:line="276" w:lineRule="auto"/>
            </w:pPr>
            <w:r>
              <w:rPr>
                <w:b/>
              </w:rPr>
              <w:t xml:space="preserve">RW, W </w:t>
            </w:r>
          </w:p>
        </w:tc>
        <w:tc>
          <w:tcPr>
            <w:tcW w:w="2297" w:type="dxa"/>
          </w:tcPr>
          <w:p w:rsidR="002F6822" w:rsidRDefault="005F1BC7">
            <w:pPr>
              <w:pStyle w:val="TableBodyText"/>
              <w:spacing w:after="0" w:line="276" w:lineRule="auto"/>
              <w:jc w:val="center"/>
            </w:pPr>
            <w:r>
              <w:rPr>
                <w:b/>
              </w:rPr>
              <w:t xml:space="preserve">R, RW, W </w:t>
            </w:r>
          </w:p>
        </w:tc>
        <w:tc>
          <w:tcPr>
            <w:tcW w:w="1552" w:type="dxa"/>
          </w:tcPr>
          <w:p w:rsidR="002F6822" w:rsidRDefault="005F1BC7">
            <w:pPr>
              <w:pStyle w:val="TableBodyText"/>
              <w:spacing w:after="0" w:line="276" w:lineRule="auto"/>
            </w:pPr>
            <w:r>
              <w:rPr>
                <w:b/>
              </w:rPr>
              <w:t xml:space="preserve">R </w:t>
            </w:r>
          </w:p>
        </w:tc>
        <w:tc>
          <w:tcPr>
            <w:tcW w:w="1327" w:type="dxa"/>
          </w:tcPr>
          <w:p w:rsidR="002F6822" w:rsidRDefault="005F1BC7">
            <w:pPr>
              <w:pStyle w:val="TableBodyText"/>
              <w:spacing w:after="0" w:line="276" w:lineRule="auto"/>
            </w:pPr>
            <w:r>
              <w:rPr>
                <w:b/>
              </w:rPr>
              <w:t xml:space="preserve">W </w:t>
            </w:r>
          </w:p>
        </w:tc>
        <w:tc>
          <w:tcPr>
            <w:tcW w:w="1223" w:type="dxa"/>
          </w:tcPr>
          <w:p w:rsidR="002F6822" w:rsidRDefault="005F1BC7">
            <w:pPr>
              <w:pStyle w:val="TableBodyText"/>
              <w:spacing w:after="0" w:line="276" w:lineRule="auto"/>
            </w:pPr>
            <w:r>
              <w:rPr>
                <w:b/>
              </w:rPr>
              <w:t xml:space="preserve">R, RW, W </w:t>
            </w:r>
          </w:p>
        </w:tc>
      </w:tr>
      <w:tr w:rsidR="002F6822" w:rsidTr="002F6822">
        <w:trPr>
          <w:trHeight w:val="288"/>
        </w:trPr>
        <w:tc>
          <w:tcPr>
            <w:tcW w:w="2195" w:type="dxa"/>
          </w:tcPr>
          <w:p w:rsidR="002F6822" w:rsidRDefault="005F1BC7">
            <w:pPr>
              <w:pStyle w:val="TableBodyText"/>
              <w:spacing w:after="0" w:line="276" w:lineRule="auto"/>
              <w:ind w:left="111"/>
            </w:pPr>
            <w:r>
              <w:rPr>
                <w:b/>
              </w:rPr>
              <w:t xml:space="preserve">Width # </w:t>
            </w:r>
          </w:p>
        </w:tc>
        <w:tc>
          <w:tcPr>
            <w:tcW w:w="989" w:type="dxa"/>
          </w:tcPr>
          <w:p w:rsidR="002F6822" w:rsidRDefault="005F1BC7">
            <w:pPr>
              <w:pStyle w:val="TableBodyText"/>
              <w:spacing w:after="0" w:line="276" w:lineRule="auto"/>
            </w:pPr>
            <w:r>
              <w:rPr>
                <w:b/>
              </w:rPr>
              <w:t>RW, W</w:t>
            </w:r>
            <w:r>
              <w:t xml:space="preserve"> </w:t>
            </w:r>
          </w:p>
        </w:tc>
        <w:tc>
          <w:tcPr>
            <w:tcW w:w="2297" w:type="dxa"/>
          </w:tcPr>
          <w:p w:rsidR="002F6822" w:rsidRDefault="005F1BC7">
            <w:pPr>
              <w:pStyle w:val="TableBodyText"/>
              <w:spacing w:after="0" w:line="276" w:lineRule="auto"/>
              <w:jc w:val="center"/>
            </w:pPr>
            <w:r>
              <w:rPr>
                <w:b/>
              </w:rPr>
              <w:t>R, RW, W</w:t>
            </w:r>
            <w:r>
              <w:t xml:space="preserve"> </w:t>
            </w:r>
          </w:p>
        </w:tc>
        <w:tc>
          <w:tcPr>
            <w:tcW w:w="1552" w:type="dxa"/>
          </w:tcPr>
          <w:p w:rsidR="002F6822" w:rsidRDefault="005F1BC7">
            <w:pPr>
              <w:pStyle w:val="TableBodyText"/>
              <w:spacing w:after="0" w:line="276" w:lineRule="auto"/>
            </w:pPr>
            <w:r>
              <w:rPr>
                <w:b/>
              </w:rPr>
              <w:t xml:space="preserve">R </w:t>
            </w:r>
          </w:p>
        </w:tc>
        <w:tc>
          <w:tcPr>
            <w:tcW w:w="1327" w:type="dxa"/>
          </w:tcPr>
          <w:p w:rsidR="002F6822" w:rsidRDefault="005F1BC7">
            <w:pPr>
              <w:pStyle w:val="TableBodyText"/>
              <w:spacing w:after="0" w:line="276" w:lineRule="auto"/>
            </w:pPr>
            <w:r>
              <w:rPr>
                <w:b/>
              </w:rPr>
              <w:t xml:space="preserve">W </w:t>
            </w:r>
          </w:p>
        </w:tc>
        <w:tc>
          <w:tcPr>
            <w:tcW w:w="1223" w:type="dxa"/>
          </w:tcPr>
          <w:p w:rsidR="002F6822" w:rsidRDefault="005F1BC7">
            <w:pPr>
              <w:pStyle w:val="TableBodyText"/>
              <w:spacing w:after="0" w:line="276" w:lineRule="auto"/>
            </w:pPr>
            <w:r>
              <w:rPr>
                <w:b/>
              </w:rPr>
              <w:t xml:space="preserve">R, RW, W </w:t>
            </w:r>
          </w:p>
        </w:tc>
      </w:tr>
      <w:tr w:rsidR="002F6822" w:rsidTr="002F6822">
        <w:trPr>
          <w:trHeight w:val="288"/>
        </w:trPr>
        <w:tc>
          <w:tcPr>
            <w:tcW w:w="2195" w:type="dxa"/>
          </w:tcPr>
          <w:p w:rsidR="002F6822" w:rsidRDefault="005F1BC7">
            <w:pPr>
              <w:pStyle w:val="TableBodyText"/>
              <w:spacing w:after="0" w:line="276" w:lineRule="auto"/>
              <w:ind w:left="111"/>
            </w:pPr>
            <w:r>
              <w:rPr>
                <w:b/>
              </w:rPr>
              <w:t xml:space="preserve">Lock </w:t>
            </w:r>
          </w:p>
        </w:tc>
        <w:tc>
          <w:tcPr>
            <w:tcW w:w="989" w:type="dxa"/>
          </w:tcPr>
          <w:p w:rsidR="002F6822" w:rsidRDefault="005F1BC7">
            <w:pPr>
              <w:pStyle w:val="TableBodyText"/>
              <w:spacing w:after="0" w:line="276" w:lineRule="auto"/>
            </w:pPr>
            <w:r>
              <w:rPr>
                <w:b/>
              </w:rPr>
              <w:t xml:space="preserve">RW, W </w:t>
            </w:r>
          </w:p>
        </w:tc>
        <w:tc>
          <w:tcPr>
            <w:tcW w:w="2297" w:type="dxa"/>
          </w:tcPr>
          <w:p w:rsidR="002F6822" w:rsidRDefault="005F1BC7">
            <w:pPr>
              <w:pStyle w:val="TableBodyText"/>
              <w:spacing w:after="0" w:line="276" w:lineRule="auto"/>
              <w:jc w:val="center"/>
            </w:pPr>
            <w:r>
              <w:rPr>
                <w:b/>
              </w:rPr>
              <w:t xml:space="preserve">R, RW, W </w:t>
            </w:r>
          </w:p>
        </w:tc>
        <w:tc>
          <w:tcPr>
            <w:tcW w:w="1552" w:type="dxa"/>
          </w:tcPr>
          <w:p w:rsidR="002F6822" w:rsidRDefault="005F1BC7">
            <w:pPr>
              <w:pStyle w:val="TableBodyText"/>
              <w:spacing w:after="0" w:line="276" w:lineRule="auto"/>
            </w:pPr>
            <w:r>
              <w:rPr>
                <w:b/>
              </w:rPr>
              <w:t xml:space="preserve">R </w:t>
            </w:r>
          </w:p>
        </w:tc>
        <w:tc>
          <w:tcPr>
            <w:tcW w:w="1327" w:type="dxa"/>
          </w:tcPr>
          <w:p w:rsidR="002F6822" w:rsidRDefault="005F1BC7">
            <w:pPr>
              <w:pStyle w:val="TableBodyText"/>
              <w:spacing w:after="0" w:line="276" w:lineRule="auto"/>
            </w:pPr>
            <w:r>
              <w:rPr>
                <w:b/>
              </w:rPr>
              <w:t xml:space="preserve">W </w:t>
            </w:r>
          </w:p>
        </w:tc>
        <w:tc>
          <w:tcPr>
            <w:tcW w:w="1223" w:type="dxa"/>
          </w:tcPr>
          <w:p w:rsidR="002F6822" w:rsidRDefault="005F1BC7">
            <w:pPr>
              <w:pStyle w:val="TableBodyText"/>
              <w:spacing w:after="0" w:line="276" w:lineRule="auto"/>
            </w:pPr>
            <w:r>
              <w:rPr>
                <w:b/>
              </w:rPr>
              <w:t>R, RW, W</w:t>
            </w:r>
            <w:r>
              <w:t xml:space="preserve"> </w:t>
            </w:r>
          </w:p>
        </w:tc>
      </w:tr>
      <w:tr w:rsidR="002F6822" w:rsidTr="002F6822">
        <w:trPr>
          <w:trHeight w:val="290"/>
        </w:trPr>
        <w:tc>
          <w:tcPr>
            <w:tcW w:w="2195" w:type="dxa"/>
          </w:tcPr>
          <w:p w:rsidR="002F6822" w:rsidRDefault="005F1BC7">
            <w:pPr>
              <w:pStyle w:val="TableBodyText"/>
              <w:spacing w:after="0" w:line="276" w:lineRule="auto"/>
              <w:ind w:left="111"/>
            </w:pPr>
            <w:r>
              <w:rPr>
                <w:b/>
              </w:rPr>
              <w:t xml:space="preserve">Unlock </w:t>
            </w:r>
          </w:p>
        </w:tc>
        <w:tc>
          <w:tcPr>
            <w:tcW w:w="989" w:type="dxa"/>
          </w:tcPr>
          <w:p w:rsidR="002F6822" w:rsidRDefault="005F1BC7">
            <w:pPr>
              <w:pStyle w:val="TableBodyText"/>
              <w:spacing w:after="0" w:line="276" w:lineRule="auto"/>
            </w:pPr>
            <w:r>
              <w:rPr>
                <w:b/>
              </w:rPr>
              <w:t>RW, W</w:t>
            </w:r>
            <w:r>
              <w:t xml:space="preserve"> </w:t>
            </w:r>
          </w:p>
        </w:tc>
        <w:tc>
          <w:tcPr>
            <w:tcW w:w="2297" w:type="dxa"/>
          </w:tcPr>
          <w:p w:rsidR="002F6822" w:rsidRDefault="005F1BC7">
            <w:pPr>
              <w:pStyle w:val="TableBodyText"/>
              <w:spacing w:after="0" w:line="276" w:lineRule="auto"/>
              <w:jc w:val="center"/>
            </w:pPr>
            <w:r>
              <w:rPr>
                <w:b/>
              </w:rPr>
              <w:t>R, RW, W</w:t>
            </w:r>
            <w:r>
              <w:t xml:space="preserve"> </w:t>
            </w:r>
          </w:p>
        </w:tc>
        <w:tc>
          <w:tcPr>
            <w:tcW w:w="1552" w:type="dxa"/>
          </w:tcPr>
          <w:p w:rsidR="002F6822" w:rsidRDefault="005F1BC7">
            <w:pPr>
              <w:pStyle w:val="TableBodyText"/>
              <w:spacing w:after="0" w:line="276" w:lineRule="auto"/>
            </w:pPr>
            <w:r>
              <w:rPr>
                <w:b/>
              </w:rPr>
              <w:t xml:space="preserve">R </w:t>
            </w:r>
          </w:p>
        </w:tc>
        <w:tc>
          <w:tcPr>
            <w:tcW w:w="1327" w:type="dxa"/>
          </w:tcPr>
          <w:p w:rsidR="002F6822" w:rsidRDefault="005F1BC7">
            <w:pPr>
              <w:pStyle w:val="TableBodyText"/>
              <w:spacing w:after="0" w:line="276" w:lineRule="auto"/>
            </w:pPr>
            <w:r>
              <w:rPr>
                <w:b/>
              </w:rPr>
              <w:t xml:space="preserve">W </w:t>
            </w:r>
          </w:p>
        </w:tc>
        <w:tc>
          <w:tcPr>
            <w:tcW w:w="1223" w:type="dxa"/>
          </w:tcPr>
          <w:p w:rsidR="002F6822" w:rsidRDefault="005F1BC7">
            <w:pPr>
              <w:pStyle w:val="TableBodyText"/>
              <w:spacing w:after="0" w:line="276" w:lineRule="auto"/>
            </w:pPr>
            <w:r>
              <w:rPr>
                <w:b/>
              </w:rPr>
              <w:t>R, RW, W</w:t>
            </w:r>
            <w:r>
              <w:t xml:space="preserve"> </w:t>
            </w:r>
          </w:p>
        </w:tc>
      </w:tr>
    </w:tbl>
    <w:p w:rsidR="002F6822" w:rsidRDefault="005F1BC7">
      <w:pPr>
        <w:spacing w:after="0"/>
      </w:pPr>
      <w:r>
        <w:rPr>
          <w:b/>
          <w:u w:val="single" w:color="000000"/>
        </w:rPr>
        <w:t>Key:</w:t>
      </w:r>
      <w:r>
        <w:rPr>
          <w:b/>
        </w:rPr>
        <w:t xml:space="preserve"> </w:t>
      </w:r>
    </w:p>
    <w:p w:rsidR="002F6822" w:rsidRDefault="005F1BC7">
      <w:pPr>
        <w:ind w:left="10"/>
      </w:pPr>
      <w:r>
        <w:rPr>
          <w:b/>
        </w:rPr>
        <w:t xml:space="preserve">R </w:t>
      </w:r>
      <w:r>
        <w:t xml:space="preserve">The statement can be used on a &lt;file-number&gt; where &lt;access&gt; is Read </w:t>
      </w:r>
    </w:p>
    <w:p w:rsidR="002F6822" w:rsidRDefault="005F1BC7">
      <w:pPr>
        <w:ind w:left="10"/>
      </w:pPr>
      <w:r>
        <w:rPr>
          <w:b/>
        </w:rPr>
        <w:t xml:space="preserve">W </w:t>
      </w:r>
      <w:r>
        <w:t xml:space="preserve">The statement can be used on a &lt;file-number&gt; where &lt;access&gt; is Write </w:t>
      </w:r>
    </w:p>
    <w:p w:rsidR="002F6822" w:rsidRDefault="005F1BC7">
      <w:pPr>
        <w:ind w:left="10" w:right="1881"/>
      </w:pPr>
      <w:r>
        <w:rPr>
          <w:b/>
        </w:rPr>
        <w:t xml:space="preserve">RW </w:t>
      </w:r>
      <w:r>
        <w:t>The statement can be used on a &lt;file-number&gt;</w:t>
      </w:r>
      <w:r>
        <w:t xml:space="preserve"> where &lt;access&gt; is Read/Write </w:t>
      </w:r>
      <w:r>
        <w:rPr>
          <w:b/>
        </w:rPr>
        <w:t xml:space="preserve">- </w:t>
      </w:r>
      <w:r>
        <w:t xml:space="preserve">The statement can never be used in the current mode </w:t>
      </w:r>
    </w:p>
    <w:p w:rsidR="002F6822" w:rsidRDefault="005F1BC7">
      <w:pPr>
        <w:spacing w:after="41"/>
      </w:pPr>
      <w:r>
        <w:t xml:space="preserve"> </w:t>
      </w:r>
    </w:p>
    <w:p w:rsidR="002F6822" w:rsidRDefault="005F1BC7">
      <w:pPr>
        <w:numPr>
          <w:ilvl w:val="0"/>
          <w:numId w:val="135"/>
        </w:numPr>
      </w:pPr>
      <w:r>
        <w:lastRenderedPageBreak/>
        <w:t xml:space="preserve">The &lt;lock&gt; element defines whether or not agents external to this </w:t>
      </w:r>
      <w:r>
        <w:rPr>
          <w:i/>
        </w:rPr>
        <w:t>VBA Environment</w:t>
      </w:r>
      <w:r>
        <w:t xml:space="preserve"> can access the external data file identified by the complete path specification while t</w:t>
      </w:r>
      <w:r>
        <w:t xml:space="preserve">he </w:t>
      </w:r>
      <w:r>
        <w:rPr>
          <w:i/>
        </w:rPr>
        <w:t>file number</w:t>
      </w:r>
      <w:r>
        <w:t xml:space="preserve"> association established by this &lt;open-statement&gt; is in effect. The nature of such external agents and mechanisms they might use to access an external data file are implementation defined. The exact interpretation of the &lt;lock&gt; specification </w:t>
      </w:r>
      <w:r>
        <w:t xml:space="preserve">is implementation defined but the general intent of the possible lock modes are defined by the following table: </w:t>
      </w:r>
    </w:p>
    <w:p w:rsidR="002F6822" w:rsidRDefault="005F1BC7">
      <w:pPr>
        <w:spacing w:after="75"/>
        <w:ind w:left="360"/>
      </w:pPr>
      <w:r>
        <w:t xml:space="preserve"> </w:t>
      </w:r>
    </w:p>
    <w:tbl>
      <w:tblPr>
        <w:tblStyle w:val="Table-ShadedHeader"/>
        <w:tblW w:w="9578" w:type="dxa"/>
        <w:tblLook w:val="04A0" w:firstRow="1" w:lastRow="0" w:firstColumn="1" w:lastColumn="0" w:noHBand="0" w:noVBand="1"/>
      </w:tblPr>
      <w:tblGrid>
        <w:gridCol w:w="2285"/>
        <w:gridCol w:w="7293"/>
      </w:tblGrid>
      <w:tr w:rsidR="002F6822" w:rsidTr="002F6822">
        <w:trPr>
          <w:cnfStyle w:val="100000000000" w:firstRow="1" w:lastRow="0" w:firstColumn="0" w:lastColumn="0" w:oddVBand="0" w:evenVBand="0" w:oddHBand="0" w:evenHBand="0" w:firstRowFirstColumn="0" w:firstRowLastColumn="0" w:lastRowFirstColumn="0" w:lastRowLastColumn="0"/>
          <w:trHeight w:val="296"/>
          <w:tblHeader/>
        </w:trPr>
        <w:tc>
          <w:tcPr>
            <w:tcW w:w="2285" w:type="dxa"/>
          </w:tcPr>
          <w:p w:rsidR="002F6822" w:rsidRDefault="005F1BC7">
            <w:pPr>
              <w:pStyle w:val="TableHeaderText"/>
              <w:spacing w:after="0" w:line="276" w:lineRule="auto"/>
              <w:ind w:left="108"/>
            </w:pPr>
            <w:r>
              <w:t xml:space="preserve">Lock Type </w:t>
            </w:r>
          </w:p>
        </w:tc>
        <w:tc>
          <w:tcPr>
            <w:tcW w:w="7293" w:type="dxa"/>
          </w:tcPr>
          <w:p w:rsidR="002F6822" w:rsidRDefault="005F1BC7">
            <w:pPr>
              <w:pStyle w:val="TableHeaderText"/>
              <w:spacing w:after="0" w:line="276" w:lineRule="auto"/>
            </w:pPr>
            <w:r>
              <w:t xml:space="preserve">Description </w:t>
            </w:r>
          </w:p>
        </w:tc>
      </w:tr>
      <w:tr w:rsidR="002F6822" w:rsidTr="002F6822">
        <w:trPr>
          <w:trHeight w:val="278"/>
        </w:trPr>
        <w:tc>
          <w:tcPr>
            <w:tcW w:w="2285" w:type="dxa"/>
          </w:tcPr>
          <w:p w:rsidR="002F6822" w:rsidRDefault="005F1BC7">
            <w:pPr>
              <w:pStyle w:val="TableBodyText"/>
              <w:spacing w:after="0" w:line="276" w:lineRule="auto"/>
              <w:ind w:left="108"/>
            </w:pPr>
            <w:r>
              <w:t>Shared</w:t>
            </w:r>
            <w:r>
              <w:rPr>
                <w:b/>
              </w:rPr>
              <w:t xml:space="preserve"> </w:t>
            </w:r>
          </w:p>
        </w:tc>
        <w:tc>
          <w:tcPr>
            <w:tcW w:w="7293" w:type="dxa"/>
          </w:tcPr>
          <w:p w:rsidR="002F6822" w:rsidRDefault="005F1BC7">
            <w:pPr>
              <w:pStyle w:val="TableBodyText"/>
              <w:spacing w:after="0" w:line="276" w:lineRule="auto"/>
            </w:pPr>
            <w:r>
              <w:t xml:space="preserve">External agents can access the file for read and write operations </w:t>
            </w:r>
          </w:p>
        </w:tc>
      </w:tr>
      <w:tr w:rsidR="002F6822" w:rsidTr="002F6822">
        <w:trPr>
          <w:trHeight w:val="288"/>
        </w:trPr>
        <w:tc>
          <w:tcPr>
            <w:tcW w:w="2285" w:type="dxa"/>
          </w:tcPr>
          <w:p w:rsidR="002F6822" w:rsidRDefault="005F1BC7">
            <w:pPr>
              <w:pStyle w:val="TableBodyText"/>
              <w:spacing w:after="0" w:line="276" w:lineRule="auto"/>
              <w:ind w:left="108"/>
            </w:pPr>
            <w:r>
              <w:t>Lock Read</w:t>
            </w:r>
            <w:r>
              <w:rPr>
                <w:b/>
              </w:rPr>
              <w:t xml:space="preserve"> </w:t>
            </w:r>
          </w:p>
        </w:tc>
        <w:tc>
          <w:tcPr>
            <w:tcW w:w="7293" w:type="dxa"/>
          </w:tcPr>
          <w:p w:rsidR="002F6822" w:rsidRDefault="005F1BC7">
            <w:pPr>
              <w:pStyle w:val="TableBodyText"/>
              <w:spacing w:after="0" w:line="276" w:lineRule="auto"/>
            </w:pPr>
            <w:r>
              <w:t xml:space="preserve">External agents cannot read from the file </w:t>
            </w:r>
          </w:p>
        </w:tc>
      </w:tr>
      <w:tr w:rsidR="002F6822" w:rsidTr="002F6822">
        <w:trPr>
          <w:trHeight w:val="288"/>
        </w:trPr>
        <w:tc>
          <w:tcPr>
            <w:tcW w:w="2285" w:type="dxa"/>
          </w:tcPr>
          <w:p w:rsidR="002F6822" w:rsidRDefault="005F1BC7">
            <w:pPr>
              <w:pStyle w:val="TableBodyText"/>
              <w:spacing w:after="0" w:line="276" w:lineRule="auto"/>
              <w:ind w:left="108"/>
            </w:pPr>
            <w:r>
              <w:t>Lock Write</w:t>
            </w:r>
            <w:r>
              <w:rPr>
                <w:b/>
              </w:rPr>
              <w:t xml:space="preserve"> </w:t>
            </w:r>
          </w:p>
        </w:tc>
        <w:tc>
          <w:tcPr>
            <w:tcW w:w="7293" w:type="dxa"/>
          </w:tcPr>
          <w:p w:rsidR="002F6822" w:rsidRDefault="005F1BC7">
            <w:pPr>
              <w:pStyle w:val="TableBodyText"/>
              <w:spacing w:after="0" w:line="276" w:lineRule="auto"/>
            </w:pPr>
            <w:r>
              <w:t xml:space="preserve">External agents cannot write to the file </w:t>
            </w:r>
          </w:p>
        </w:tc>
      </w:tr>
      <w:tr w:rsidR="002F6822" w:rsidTr="002F6822">
        <w:trPr>
          <w:trHeight w:val="290"/>
        </w:trPr>
        <w:tc>
          <w:tcPr>
            <w:tcW w:w="2285" w:type="dxa"/>
          </w:tcPr>
          <w:p w:rsidR="002F6822" w:rsidRDefault="005F1BC7">
            <w:pPr>
              <w:pStyle w:val="TableBodyText"/>
              <w:spacing w:after="0" w:line="276" w:lineRule="auto"/>
              <w:ind w:left="108"/>
            </w:pPr>
            <w:r>
              <w:t>Lock Read Write</w:t>
            </w:r>
            <w:r>
              <w:rPr>
                <w:b/>
              </w:rPr>
              <w:t xml:space="preserve"> </w:t>
            </w:r>
          </w:p>
        </w:tc>
        <w:tc>
          <w:tcPr>
            <w:tcW w:w="7293" w:type="dxa"/>
          </w:tcPr>
          <w:p w:rsidR="002F6822" w:rsidRDefault="005F1BC7">
            <w:pPr>
              <w:pStyle w:val="TableBodyText"/>
              <w:spacing w:after="0" w:line="276" w:lineRule="auto"/>
            </w:pPr>
            <w:r>
              <w:t xml:space="preserve">External agents cannot open the file </w:t>
            </w:r>
          </w:p>
        </w:tc>
      </w:tr>
    </w:tbl>
    <w:p w:rsidR="002F6822" w:rsidRDefault="005F1BC7">
      <w:pPr>
        <w:spacing w:after="44"/>
      </w:pPr>
      <w:r>
        <w:t xml:space="preserve"> </w:t>
      </w:r>
    </w:p>
    <w:p w:rsidR="002F6822" w:rsidRDefault="005F1BC7">
      <w:pPr>
        <w:numPr>
          <w:ilvl w:val="0"/>
          <w:numId w:val="135"/>
        </w:numPr>
      </w:pPr>
      <w:r>
        <w:t xml:space="preserve">The value of &lt;rec-length&gt; is ignored when &lt;mode&gt; is </w:t>
      </w:r>
      <w:r>
        <w:rPr>
          <w:b/>
        </w:rPr>
        <w:t>Binary</w:t>
      </w:r>
      <w:r>
        <w:t xml:space="preserve">. If &lt;mode&gt; is </w:t>
      </w:r>
      <w:r>
        <w:rPr>
          <w:b/>
        </w:rPr>
        <w:t>Random</w:t>
      </w:r>
      <w:r>
        <w:t>, the value of &lt;</w:t>
      </w:r>
      <w:r>
        <w:t xml:space="preserve">rec-length&gt; specifies the sum of the individual sizes of the data types that will be read from the file (in bytes). If &lt;rec-length&gt; is unspecified when &lt;mode&gt; is </w:t>
      </w:r>
      <w:r>
        <w:rPr>
          <w:b/>
        </w:rPr>
        <w:t>Random</w:t>
      </w:r>
      <w:r>
        <w:t xml:space="preserve">, the effect is as if &lt;rec-length&gt; is 128. For all other values of &lt;mode&gt;, &lt;rec-length&gt; </w:t>
      </w:r>
      <w:r>
        <w:t xml:space="preserve">specifies the number of characters to read in each individual read operation. </w:t>
      </w:r>
    </w:p>
    <w:p w:rsidR="002F6822" w:rsidRDefault="005F1BC7">
      <w:pPr>
        <w:numPr>
          <w:ilvl w:val="0"/>
          <w:numId w:val="135"/>
        </w:numPr>
        <w:spacing w:after="263"/>
      </w:pPr>
      <w:r>
        <w:t xml:space="preserve">If &lt;mode&gt; is </w:t>
      </w:r>
      <w:r>
        <w:rPr>
          <w:b/>
        </w:rPr>
        <w:t>Random</w:t>
      </w:r>
      <w:r>
        <w:t xml:space="preserve">, when a file is opened the file-pointer-position points at the first record. Otherwise, the file-pointer-position points at the first byte in the file. </w:t>
      </w:r>
    </w:p>
    <w:p w:rsidR="002F6822" w:rsidRDefault="005F1BC7">
      <w:pPr>
        <w:pStyle w:val="Heading5"/>
      </w:pPr>
      <w:bookmarkStart w:id="265" w:name="section_38cf0628c62b4cb5be3e865600a9bc59"/>
      <w:bookmarkStart w:id="266" w:name="_Toc166942579"/>
      <w:r>
        <w:t>File</w:t>
      </w:r>
      <w:r>
        <w:t xml:space="preserve"> Numbers</w:t>
      </w:r>
      <w:bookmarkEnd w:id="265"/>
      <w:bookmarkEnd w:id="266"/>
      <w:r>
        <w:fldChar w:fldCharType="begin"/>
      </w:r>
      <w:r>
        <w:instrText xml:space="preserve"> XE "&lt;file-number&gt;" </w:instrText>
      </w:r>
      <w:r>
        <w:fldChar w:fldCharType="end"/>
      </w:r>
      <w:r>
        <w:fldChar w:fldCharType="begin"/>
      </w:r>
      <w:r>
        <w:instrText xml:space="preserve"> XE "&lt;marked-file-number&gt;" </w:instrText>
      </w:r>
      <w:r>
        <w:fldChar w:fldCharType="end"/>
      </w:r>
      <w:r>
        <w:fldChar w:fldCharType="begin"/>
      </w:r>
      <w:r>
        <w:instrText xml:space="preserve"> XE "&lt;unmarked-file-number&gt;" </w:instrText>
      </w:r>
      <w:r>
        <w:fldChar w:fldCharType="end"/>
      </w:r>
    </w:p>
    <w:p w:rsidR="002F6822" w:rsidRDefault="005F1BC7">
      <w:pPr>
        <w:pStyle w:val="Code"/>
      </w:pPr>
      <w:r>
        <w:t>file-number = marked-file-number / unmarked-file-number</w:t>
      </w:r>
    </w:p>
    <w:p w:rsidR="002F6822" w:rsidRDefault="005F1BC7">
      <w:pPr>
        <w:pStyle w:val="Code"/>
      </w:pPr>
      <w:r>
        <w:t xml:space="preserve"> </w:t>
      </w:r>
    </w:p>
    <w:p w:rsidR="002F6822" w:rsidRDefault="005F1BC7">
      <w:pPr>
        <w:pStyle w:val="Code"/>
      </w:pPr>
      <w:r>
        <w:t xml:space="preserve">marked-file-number = "#" expression </w:t>
      </w:r>
    </w:p>
    <w:p w:rsidR="002F6822" w:rsidRDefault="005F1BC7">
      <w:pPr>
        <w:pStyle w:val="Code"/>
      </w:pPr>
      <w:r>
        <w:t>unmarked-file-number = expression</w:t>
      </w:r>
    </w:p>
    <w:p w:rsidR="002F6822" w:rsidRDefault="005F1BC7">
      <w:pPr>
        <w:spacing w:line="246" w:lineRule="auto"/>
        <w:ind w:left="-5"/>
      </w:pPr>
      <w:r>
        <w:rPr>
          <w:i/>
        </w:rPr>
        <w:t>Static Semantics.</w:t>
      </w:r>
      <w:r>
        <w:t xml:space="preserve"> </w:t>
      </w:r>
    </w:p>
    <w:p w:rsidR="002F6822" w:rsidRDefault="005F1BC7">
      <w:pPr>
        <w:numPr>
          <w:ilvl w:val="0"/>
          <w:numId w:val="135"/>
        </w:numPr>
        <w:spacing w:after="267"/>
      </w:pPr>
      <w:r>
        <w:t xml:space="preserve">The </w:t>
      </w:r>
      <w:r>
        <w:rPr>
          <w:i/>
        </w:rPr>
        <w:t>declared type</w:t>
      </w:r>
      <w:r>
        <w:rPr>
          <w:i/>
        </w:rPr>
        <w:t xml:space="preserve"> (section </w:t>
      </w:r>
      <w:hyperlink w:anchor="Section_aaee9b48168f4cfe95d114c5cc427b69" w:history="1">
        <w:r>
          <w:rPr>
            <w:rStyle w:val="Hyperlink"/>
            <w:i/>
          </w:rPr>
          <w:t>2.2</w:t>
        </w:r>
      </w:hyperlink>
      <w:r>
        <w:rPr>
          <w:i/>
        </w:rPr>
        <w:t>)</w:t>
      </w:r>
      <w:r>
        <w:t xml:space="preserve"> of the &lt;expression&gt; element of a &lt;marked-file-number&gt; or &lt;unmarked-file-number&gt; MUST be a </w:t>
      </w:r>
      <w:r>
        <w:rPr>
          <w:i/>
        </w:rPr>
        <w:t>scalar declared type (section 2.2)</w:t>
      </w:r>
      <w:r>
        <w:t xml:space="preserve">. </w:t>
      </w:r>
    </w:p>
    <w:p w:rsidR="002F6822" w:rsidRDefault="005F1BC7">
      <w:pPr>
        <w:spacing w:line="246" w:lineRule="auto"/>
        <w:ind w:left="-5"/>
      </w:pPr>
      <w:r>
        <w:rPr>
          <w:i/>
        </w:rPr>
        <w:t>Runtime Semantics</w:t>
      </w:r>
      <w:r>
        <w:t xml:space="preserve">. </w:t>
      </w:r>
    </w:p>
    <w:p w:rsidR="002F6822" w:rsidRDefault="005F1BC7">
      <w:pPr>
        <w:numPr>
          <w:ilvl w:val="0"/>
          <w:numId w:val="135"/>
        </w:numPr>
      </w:pPr>
      <w:r>
        <w:t xml:space="preserve">The </w:t>
      </w:r>
      <w:r>
        <w:rPr>
          <w:i/>
        </w:rPr>
        <w:t>file number value</w:t>
      </w:r>
      <w:r>
        <w:t xml:space="preserve"> is the </w:t>
      </w:r>
      <w:r>
        <w:rPr>
          <w:i/>
        </w:rPr>
        <w:t xml:space="preserve">file </w:t>
      </w:r>
      <w:r>
        <w:rPr>
          <w:i/>
        </w:rPr>
        <w:t xml:space="preserve">number (section </w:t>
      </w:r>
      <w:hyperlink w:anchor="Section_2fd9c1be0d9a4b29b5acc9d51ce483cf" w:history="1">
        <w:r>
          <w:rPr>
            <w:rStyle w:val="Hyperlink"/>
            <w:i/>
          </w:rPr>
          <w:t>5.4.5</w:t>
        </w:r>
      </w:hyperlink>
      <w:r>
        <w:rPr>
          <w:i/>
        </w:rPr>
        <w:t>)</w:t>
      </w:r>
      <w:r>
        <w:t xml:space="preserve"> that is the result of </w:t>
      </w:r>
      <w:r>
        <w:rPr>
          <w:i/>
        </w:rPr>
        <w:t>Let-coercing</w:t>
      </w:r>
      <w:r>
        <w:t xml:space="preserve"> the result of evaluating the &lt;expression&gt; element of a &lt;file-number&gt; to </w:t>
      </w:r>
      <w:r>
        <w:rPr>
          <w:i/>
        </w:rPr>
        <w:t>declared type</w:t>
      </w:r>
      <w:r>
        <w:t xml:space="preserve"> </w:t>
      </w:r>
      <w:r>
        <w:rPr>
          <w:b/>
        </w:rPr>
        <w:t>Integer</w:t>
      </w:r>
      <w:r>
        <w:t xml:space="preserve">. </w:t>
      </w:r>
    </w:p>
    <w:p w:rsidR="002F6822" w:rsidRDefault="005F1BC7">
      <w:pPr>
        <w:numPr>
          <w:ilvl w:val="0"/>
          <w:numId w:val="135"/>
        </w:numPr>
      </w:pPr>
      <w:r>
        <w:t>If the</w:t>
      </w:r>
      <w:r>
        <w:rPr>
          <w:b/>
          <w:i/>
        </w:rPr>
        <w:t xml:space="preserve"> </w:t>
      </w:r>
      <w:r>
        <w:t xml:space="preserve">&lt;file-number&gt; &lt;expression&gt; element </w:t>
      </w:r>
      <w:r>
        <w:t xml:space="preserve">does not evaluate to a value that is </w:t>
      </w:r>
      <w:r>
        <w:rPr>
          <w:i/>
        </w:rPr>
        <w:t>Let-coercible</w:t>
      </w:r>
      <w:r>
        <w:t xml:space="preserve"> to declared type </w:t>
      </w:r>
      <w:r>
        <w:rPr>
          <w:b/>
        </w:rPr>
        <w:t>Integer</w:t>
      </w:r>
      <w:r>
        <w:t xml:space="preserve">, error number 52 ("Bad file name or number") is raised. </w:t>
      </w:r>
    </w:p>
    <w:p w:rsidR="002F6822" w:rsidRDefault="005F1BC7">
      <w:pPr>
        <w:spacing w:after="263"/>
        <w:ind w:left="730"/>
      </w:pPr>
      <w:r>
        <w:t xml:space="preserve">If the </w:t>
      </w:r>
      <w:r>
        <w:rPr>
          <w:i/>
        </w:rPr>
        <w:t>file number value</w:t>
      </w:r>
      <w:r>
        <w:t xml:space="preserve"> is not in the inclusive range 1 to 511 error number 52 ("Bad file name or number") is raised. </w:t>
      </w:r>
    </w:p>
    <w:p w:rsidR="002F6822" w:rsidRDefault="005F1BC7">
      <w:pPr>
        <w:pStyle w:val="Heading4"/>
      </w:pPr>
      <w:bookmarkStart w:id="267" w:name="section_73ef1ac24da74cdab2a35984a8649ded"/>
      <w:bookmarkStart w:id="268" w:name="_Toc166942580"/>
      <w:r>
        <w:t>Clo</w:t>
      </w:r>
      <w:r>
        <w:t>se and Reset Statements</w:t>
      </w:r>
      <w:bookmarkEnd w:id="267"/>
      <w:bookmarkEnd w:id="268"/>
      <w:r>
        <w:fldChar w:fldCharType="begin"/>
      </w:r>
      <w:r>
        <w:instrText xml:space="preserve"> XE "&lt;close-statement&gt;" </w:instrText>
      </w:r>
      <w:r>
        <w:fldChar w:fldCharType="end"/>
      </w:r>
      <w:r>
        <w:fldChar w:fldCharType="begin"/>
      </w:r>
      <w:r>
        <w:instrText xml:space="preserve"> XE "&lt;file-number-list&gt;" </w:instrText>
      </w:r>
      <w:r>
        <w:fldChar w:fldCharType="end"/>
      </w:r>
    </w:p>
    <w:p w:rsidR="002F6822" w:rsidRDefault="005F1BC7">
      <w:r>
        <w:t xml:space="preserve">A &lt;close-statement&gt; concludes input/output to a file on the system, and removes the association between a &lt;file-number&gt; and its external data file. </w:t>
      </w:r>
    </w:p>
    <w:p w:rsidR="002F6822" w:rsidRDefault="005F1BC7">
      <w:pPr>
        <w:pStyle w:val="Code"/>
      </w:pPr>
      <w:r>
        <w:t xml:space="preserve">close-statement = "Reset" / ("Close" [file-number-list])  </w:t>
      </w:r>
    </w:p>
    <w:p w:rsidR="002F6822" w:rsidRDefault="005F1BC7">
      <w:pPr>
        <w:pStyle w:val="Code"/>
      </w:pPr>
      <w:r>
        <w:lastRenderedPageBreak/>
        <w:t xml:space="preserve">file-number-list = file-number *[ "," file-number]  </w:t>
      </w:r>
    </w:p>
    <w:p w:rsidR="002F6822" w:rsidRDefault="005F1BC7">
      <w:pPr>
        <w:spacing w:line="246" w:lineRule="auto"/>
        <w:ind w:left="-5"/>
      </w:pPr>
      <w:r>
        <w:rPr>
          <w:i/>
        </w:rPr>
        <w:t>Static Semantics.</w:t>
      </w:r>
    </w:p>
    <w:p w:rsidR="002F6822" w:rsidRDefault="005F1BC7">
      <w:pPr>
        <w:numPr>
          <w:ilvl w:val="0"/>
          <w:numId w:val="136"/>
        </w:numPr>
        <w:ind w:right="278"/>
      </w:pPr>
      <w:r>
        <w:t>If &lt;file-number-list&gt; is absent the effect is as if there was a &lt;file-number-list&gt; consisting of all the integers in the inclu</w:t>
      </w:r>
      <w:r>
        <w:t xml:space="preserve">sive range of 1 to 511. </w:t>
      </w:r>
    </w:p>
    <w:p w:rsidR="002F6822" w:rsidRDefault="005F1BC7">
      <w:pPr>
        <w:ind w:right="278"/>
      </w:pPr>
      <w:r>
        <w:rPr>
          <w:i/>
        </w:rPr>
        <w:t>Runtime Semantics</w:t>
      </w:r>
      <w:r>
        <w:t xml:space="preserve">. </w:t>
      </w:r>
    </w:p>
    <w:p w:rsidR="002F6822" w:rsidRDefault="005F1BC7">
      <w:pPr>
        <w:numPr>
          <w:ilvl w:val="0"/>
          <w:numId w:val="136"/>
        </w:numPr>
        <w:spacing w:after="265"/>
        <w:ind w:right="278"/>
      </w:pPr>
      <w:r>
        <w:t xml:space="preserve">If any </w:t>
      </w:r>
      <w:r>
        <w:rPr>
          <w:i/>
        </w:rPr>
        <w:t>file number</w:t>
      </w:r>
      <w:r>
        <w:t xml:space="preserve"> </w:t>
      </w:r>
      <w:r>
        <w:rPr>
          <w:i/>
        </w:rPr>
        <w:t xml:space="preserve">value (section </w:t>
      </w:r>
      <w:hyperlink w:anchor="Section_38cf0628c62b4cb5be3e865600a9bc59" w:history="1">
        <w:r>
          <w:rPr>
            <w:rStyle w:val="Hyperlink"/>
            <w:i/>
          </w:rPr>
          <w:t>5.4.5.1.1</w:t>
        </w:r>
      </w:hyperlink>
      <w:r>
        <w:rPr>
          <w:i/>
        </w:rPr>
        <w:t>)</w:t>
      </w:r>
      <w:r>
        <w:t xml:space="preserve"> in the &lt;file-number-list&gt;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then no action is taken for that </w:t>
      </w:r>
      <w:r>
        <w:rPr>
          <w:i/>
        </w:rPr>
        <w:t>file number</w:t>
      </w:r>
      <w:r>
        <w:t xml:space="preserve">. For each </w:t>
      </w:r>
      <w:r>
        <w:rPr>
          <w:i/>
        </w:rPr>
        <w:t>file number</w:t>
      </w:r>
      <w:r>
        <w:t xml:space="preserve"> </w:t>
      </w:r>
      <w:r>
        <w:rPr>
          <w:i/>
        </w:rPr>
        <w:t>value</w:t>
      </w:r>
      <w:r>
        <w:t xml:space="preserve"> from &lt;file-number-list&gt; that is </w:t>
      </w:r>
      <w:r>
        <w:rPr>
          <w:i/>
        </w:rPr>
        <w:t>currently-open</w:t>
      </w:r>
      <w:r>
        <w:t>, any necessary implementat</w:t>
      </w:r>
      <w:r>
        <w:t xml:space="preserve">ion-specific processing that can be required to complete previously executed file statements using that </w:t>
      </w:r>
      <w:r>
        <w:rPr>
          <w:i/>
        </w:rPr>
        <w:t>file number</w:t>
      </w:r>
      <w:r>
        <w:t xml:space="preserve"> is performed to completion and all implementation-specific locking mechanisms associated with that file number are released. Finally, the as</w:t>
      </w:r>
      <w:r>
        <w:t xml:space="preserve">sociation between the </w:t>
      </w:r>
      <w:r>
        <w:rPr>
          <w:i/>
        </w:rPr>
        <w:t>file number</w:t>
      </w:r>
      <w:r>
        <w:t xml:space="preserve"> and the external file number is discarded. The </w:t>
      </w:r>
      <w:r>
        <w:rPr>
          <w:i/>
        </w:rPr>
        <w:t xml:space="preserve">file number </w:t>
      </w:r>
      <w:r>
        <w:t xml:space="preserve">is no longer </w:t>
      </w:r>
      <w:r>
        <w:rPr>
          <w:i/>
        </w:rPr>
        <w:t>currently-open</w:t>
      </w:r>
      <w:r>
        <w:t xml:space="preserve"> and can be reused in a subsequently executed &lt;open-statement&gt;. </w:t>
      </w:r>
    </w:p>
    <w:p w:rsidR="002F6822" w:rsidRDefault="005F1BC7">
      <w:pPr>
        <w:pStyle w:val="Heading4"/>
      </w:pPr>
      <w:bookmarkStart w:id="269" w:name="section_fec0271d31ed4e3dbff413f3b7f09f3b"/>
      <w:bookmarkStart w:id="270" w:name="_Toc166942581"/>
      <w:r>
        <w:t>Seek Statement</w:t>
      </w:r>
      <w:bookmarkEnd w:id="269"/>
      <w:bookmarkEnd w:id="270"/>
      <w:r>
        <w:fldChar w:fldCharType="begin"/>
      </w:r>
      <w:r>
        <w:instrText xml:space="preserve"> XE "&lt;seek-statement&gt;" </w:instrText>
      </w:r>
      <w:r>
        <w:fldChar w:fldCharType="end"/>
      </w:r>
      <w:r>
        <w:fldChar w:fldCharType="begin"/>
      </w:r>
      <w:r>
        <w:instrText xml:space="preserve"> XE "&lt;position&gt;" </w:instrText>
      </w:r>
      <w:r>
        <w:fldChar w:fldCharType="end"/>
      </w:r>
    </w:p>
    <w:p w:rsidR="002F6822" w:rsidRDefault="005F1BC7">
      <w:r>
        <w:t>A &lt;seek-stat</w:t>
      </w:r>
      <w:r>
        <w:t xml:space="preserve">ement&gt; repositions where the next operation on a &lt;file-number&gt; will occur within that file. </w:t>
      </w:r>
    </w:p>
    <w:p w:rsidR="002F6822" w:rsidRDefault="005F1BC7">
      <w:pPr>
        <w:pStyle w:val="Code"/>
      </w:pPr>
      <w:r>
        <w:t xml:space="preserve">seek-statement = "Seek" file-number "," position  </w:t>
      </w:r>
    </w:p>
    <w:p w:rsidR="002F6822" w:rsidRDefault="005F1BC7">
      <w:pPr>
        <w:pStyle w:val="Code"/>
      </w:pPr>
      <w:r>
        <w:t xml:space="preserve">position = expression  </w:t>
      </w:r>
    </w:p>
    <w:p w:rsidR="002F6822" w:rsidRDefault="005F1BC7">
      <w:pPr>
        <w:spacing w:line="246" w:lineRule="auto"/>
        <w:ind w:left="-5"/>
      </w:pPr>
      <w:r>
        <w:rPr>
          <w:i/>
        </w:rPr>
        <w:t xml:space="preserve">Static Semantics: </w:t>
      </w:r>
    </w:p>
    <w:p w:rsidR="002F6822" w:rsidRDefault="005F1BC7">
      <w:pPr>
        <w:numPr>
          <w:ilvl w:val="0"/>
          <w:numId w:val="137"/>
        </w:numPr>
        <w:spacing w:after="272"/>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&lt;position&gt; MUST be a </w:t>
      </w:r>
      <w:r>
        <w:rPr>
          <w:i/>
        </w:rPr>
        <w:t>scalar declared type (section 2.2)</w:t>
      </w:r>
      <w:r>
        <w:t xml:space="preserve">. </w:t>
      </w:r>
    </w:p>
    <w:p w:rsidR="002F6822" w:rsidRDefault="005F1BC7">
      <w:pPr>
        <w:spacing w:line="246" w:lineRule="auto"/>
        <w:ind w:left="-5"/>
      </w:pPr>
      <w:r>
        <w:rPr>
          <w:i/>
        </w:rPr>
        <w:t>Runtime Semantics</w:t>
      </w:r>
      <w:r>
        <w:t xml:space="preserve">: </w:t>
      </w:r>
    </w:p>
    <w:p w:rsidR="002F6822" w:rsidRDefault="005F1BC7">
      <w:pPr>
        <w:numPr>
          <w:ilvl w:val="0"/>
          <w:numId w:val="137"/>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2F6822" w:rsidRDefault="005F1BC7">
      <w:pPr>
        <w:numPr>
          <w:ilvl w:val="0"/>
          <w:numId w:val="137"/>
        </w:numPr>
      </w:pPr>
      <w:r>
        <w:t xml:space="preserve">The </w:t>
      </w:r>
      <w:r>
        <w:rPr>
          <w:i/>
        </w:rPr>
        <w:t>new file position</w:t>
      </w:r>
      <w:r>
        <w:t xml:space="preserve"> is the evaluated value of &lt;position&gt; Let-coerced to declared type </w:t>
      </w:r>
      <w:r>
        <w:rPr>
          <w:b/>
        </w:rPr>
        <w:t>Long</w:t>
      </w:r>
      <w:r>
        <w:t xml:space="preserve">. </w:t>
      </w:r>
    </w:p>
    <w:p w:rsidR="002F6822" w:rsidRDefault="005F1BC7">
      <w:pPr>
        <w:numPr>
          <w:ilvl w:val="0"/>
          <w:numId w:val="137"/>
        </w:numPr>
      </w:pPr>
      <w:r>
        <w:t xml:space="preserve">An error is raised if the </w:t>
      </w:r>
      <w:r>
        <w:rPr>
          <w:i/>
        </w:rPr>
        <w:t>new file position</w:t>
      </w:r>
      <w:r>
        <w:t xml:space="preserve"> is 0 or negative. </w:t>
      </w:r>
    </w:p>
    <w:p w:rsidR="002F6822" w:rsidRDefault="005F1BC7">
      <w:pPr>
        <w:numPr>
          <w:ilvl w:val="0"/>
          <w:numId w:val="137"/>
        </w:numPr>
      </w:pPr>
      <w:r>
        <w:t xml:space="preserve">If the &lt;open-statement&gt; for the </w:t>
      </w:r>
      <w:r>
        <w:rPr>
          <w:i/>
        </w:rPr>
        <w:t>file number value</w:t>
      </w:r>
      <w:r>
        <w:t xml:space="preserve"> of &lt;file-number&gt; had &lt;mode&gt; </w:t>
      </w:r>
      <w:r>
        <w:rPr>
          <w:b/>
        </w:rPr>
        <w:t>Random</w:t>
      </w:r>
      <w:r>
        <w:t xml:space="preserve">, then the </w:t>
      </w:r>
      <w:r>
        <w:rPr>
          <w:i/>
        </w:rPr>
        <w:t>file-pointer-position</w:t>
      </w:r>
      <w:r>
        <w:t xml:space="preserve">’s </w:t>
      </w:r>
      <w:r>
        <w:t xml:space="preserve">location refers to a </w:t>
      </w:r>
      <w:r>
        <w:rPr>
          <w:i/>
        </w:rPr>
        <w:t>record</w:t>
      </w:r>
      <w:r>
        <w:t xml:space="preserve">; otherwise, it refers to a byte. </w:t>
      </w:r>
    </w:p>
    <w:p w:rsidR="002F6822" w:rsidRDefault="005F1BC7">
      <w:pPr>
        <w:ind w:left="730"/>
      </w:pPr>
      <w:r>
        <w:t xml:space="preserve">If </w:t>
      </w:r>
      <w:r>
        <w:rPr>
          <w:i/>
        </w:rPr>
        <w:t>new file position</w:t>
      </w:r>
      <w:r>
        <w:t xml:space="preserve"> is greater than the current size of the file (measured in bytes or </w:t>
      </w:r>
      <w:r>
        <w:rPr>
          <w:i/>
        </w:rPr>
        <w:t>records</w:t>
      </w:r>
      <w:r>
        <w:t xml:space="preserve"> depending the &lt;mode&gt; of the &lt;Open-statement&gt; for the </w:t>
      </w:r>
      <w:r>
        <w:rPr>
          <w:i/>
        </w:rPr>
        <w:t>file number value</w:t>
      </w:r>
      <w:r>
        <w:t>), the size of the file is e</w:t>
      </w:r>
      <w:r>
        <w:t xml:space="preserve">xtended such that its size is the value </w:t>
      </w:r>
      <w:r>
        <w:rPr>
          <w:i/>
        </w:rPr>
        <w:t>new file</w:t>
      </w:r>
      <w:r>
        <w:t xml:space="preserve"> </w:t>
      </w:r>
      <w:r>
        <w:rPr>
          <w:i/>
        </w:rPr>
        <w:t>position</w:t>
      </w:r>
      <w:r>
        <w:t xml:space="preserve">. This does not occur for files whose currently-open &lt;access&gt; is </w:t>
      </w:r>
      <w:r>
        <w:rPr>
          <w:b/>
        </w:rPr>
        <w:t>Read</w:t>
      </w:r>
      <w:r>
        <w:t xml:space="preserve">. The extended content of the file is implementation defined any can be undefined. </w:t>
      </w:r>
    </w:p>
    <w:p w:rsidR="002F6822" w:rsidRDefault="005F1BC7">
      <w:pPr>
        <w:numPr>
          <w:ilvl w:val="0"/>
          <w:numId w:val="137"/>
        </w:numPr>
        <w:spacing w:after="227"/>
      </w:pPr>
      <w:r>
        <w:t>The file-pointer-position of the file is set t</w:t>
      </w:r>
      <w:r>
        <w:t xml:space="preserve">o </w:t>
      </w:r>
      <w:r>
        <w:rPr>
          <w:i/>
        </w:rPr>
        <w:t>new file position</w:t>
      </w:r>
      <w:r>
        <w:t xml:space="preserve">. </w:t>
      </w:r>
    </w:p>
    <w:p w:rsidR="002F6822" w:rsidRDefault="005F1BC7">
      <w:pPr>
        <w:pStyle w:val="Heading4"/>
      </w:pPr>
      <w:bookmarkStart w:id="271" w:name="section_5ff8a0e54e4445a392a63c77cea3e3c5"/>
      <w:bookmarkStart w:id="272" w:name="_Toc166942582"/>
      <w:r>
        <w:t>Lock Statement</w:t>
      </w:r>
      <w:bookmarkEnd w:id="271"/>
      <w:bookmarkEnd w:id="272"/>
      <w:r>
        <w:fldChar w:fldCharType="begin"/>
      </w:r>
      <w:r>
        <w:instrText xml:space="preserve"> XE "&lt;lock-statement&gt;" </w:instrText>
      </w:r>
      <w:r>
        <w:fldChar w:fldCharType="end"/>
      </w:r>
      <w:r>
        <w:fldChar w:fldCharType="begin"/>
      </w:r>
      <w:r>
        <w:instrText xml:space="preserve"> XE "&lt;record-range&gt;" </w:instrText>
      </w:r>
      <w:r>
        <w:fldChar w:fldCharType="end"/>
      </w:r>
      <w:r>
        <w:fldChar w:fldCharType="begin"/>
      </w:r>
      <w:r>
        <w:instrText xml:space="preserve"> XE "&lt;start -record-number&gt;" </w:instrText>
      </w:r>
      <w:r>
        <w:fldChar w:fldCharType="end"/>
      </w:r>
      <w:r>
        <w:fldChar w:fldCharType="begin"/>
      </w:r>
      <w:r>
        <w:instrText xml:space="preserve"> XE "&lt;end-record-number&gt;" </w:instrText>
      </w:r>
      <w:r>
        <w:fldChar w:fldCharType="end"/>
      </w:r>
    </w:p>
    <w:p w:rsidR="002F6822" w:rsidRDefault="005F1BC7">
      <w:r>
        <w:t>A &lt;lock-statement&gt; restricts which parts of a file can be accessed by external agents. When used without a &lt;reco</w:t>
      </w:r>
      <w:r>
        <w:t xml:space="preserve">rd-range&gt;, it prevents external agents from accessing any part of the file. </w:t>
      </w:r>
    </w:p>
    <w:p w:rsidR="002F6822" w:rsidRDefault="005F1BC7">
      <w:pPr>
        <w:pStyle w:val="Code"/>
      </w:pPr>
      <w:r>
        <w:lastRenderedPageBreak/>
        <w:t xml:space="preserve">lock-statement = "Lock" file-number [ "," record-range] </w:t>
      </w:r>
    </w:p>
    <w:p w:rsidR="002F6822" w:rsidRDefault="002F6822">
      <w:pPr>
        <w:pStyle w:val="Code"/>
      </w:pPr>
    </w:p>
    <w:p w:rsidR="002F6822" w:rsidRDefault="005F1BC7">
      <w:pPr>
        <w:pStyle w:val="Code"/>
      </w:pPr>
      <w:r>
        <w:t>record-range = start-record-number / ([start-record-number] "To" end-record-number)</w:t>
      </w:r>
    </w:p>
    <w:p w:rsidR="002F6822" w:rsidRDefault="005F1BC7">
      <w:pPr>
        <w:pStyle w:val="Code"/>
      </w:pPr>
      <w:r>
        <w:t xml:space="preserve">start-record-number = expression </w:t>
      </w:r>
    </w:p>
    <w:p w:rsidR="002F6822" w:rsidRDefault="005F1BC7">
      <w:pPr>
        <w:pStyle w:val="Code"/>
      </w:pPr>
      <w:r>
        <w:t xml:space="preserve">end-record-number = expression </w:t>
      </w:r>
    </w:p>
    <w:p w:rsidR="002F6822" w:rsidRDefault="005F1BC7">
      <w:pPr>
        <w:spacing w:line="246" w:lineRule="auto"/>
        <w:ind w:left="-5"/>
      </w:pPr>
      <w:r>
        <w:rPr>
          <w:i/>
        </w:rPr>
        <w:t xml:space="preserve">Static Semantics: </w:t>
      </w:r>
    </w:p>
    <w:p w:rsidR="002F6822" w:rsidRDefault="005F1BC7">
      <w:pPr>
        <w:numPr>
          <w:ilvl w:val="0"/>
          <w:numId w:val="138"/>
        </w:numPr>
      </w:pPr>
      <w:r>
        <w:t xml:space="preserve">The </w:t>
      </w:r>
      <w:r>
        <w:rPr>
          <w:i/>
        </w:rPr>
        <w:t>declared type</w:t>
      </w:r>
      <w:r>
        <w:t xml:space="preserve"> </w:t>
      </w:r>
      <w:r>
        <w:rPr>
          <w:i/>
        </w:rPr>
        <w:t xml:space="preserve">(section </w:t>
      </w:r>
      <w:hyperlink w:anchor="Section_aaee9b48168f4cfe95d114c5cc427b69" w:history="1">
        <w:r>
          <w:rPr>
            <w:rStyle w:val="Hyperlink"/>
            <w:i/>
          </w:rPr>
          <w:t>2.2</w:t>
        </w:r>
      </w:hyperlink>
      <w:r>
        <w:rPr>
          <w:i/>
        </w:rPr>
        <w:t>)</w:t>
      </w:r>
      <w:r>
        <w:t xml:space="preserve"> of &lt;start-record-number&gt; and of &lt;end-record-number&gt; MUST be a </w:t>
      </w:r>
      <w:r>
        <w:rPr>
          <w:i/>
        </w:rPr>
        <w:t>scalar declared type (section 2.2)</w:t>
      </w:r>
      <w:r>
        <w:t xml:space="preserve">. </w:t>
      </w:r>
    </w:p>
    <w:p w:rsidR="002F6822" w:rsidRDefault="005F1BC7">
      <w:pPr>
        <w:numPr>
          <w:ilvl w:val="0"/>
          <w:numId w:val="138"/>
        </w:numPr>
        <w:spacing w:after="267"/>
      </w:pPr>
      <w:r>
        <w:t>If there is no</w:t>
      </w:r>
      <w:r>
        <w:t xml:space="preserve"> &lt;start-record-number&gt; the effect is as if &lt;start-record-number&gt; consisted of the integer number token 1. </w:t>
      </w:r>
    </w:p>
    <w:p w:rsidR="002F6822" w:rsidRDefault="005F1BC7">
      <w:pPr>
        <w:spacing w:line="246" w:lineRule="auto"/>
        <w:ind w:left="-5"/>
      </w:pPr>
      <w:r>
        <w:rPr>
          <w:i/>
        </w:rPr>
        <w:t>Runtime Semantics</w:t>
      </w:r>
      <w:r>
        <w:t xml:space="preserve">. </w:t>
      </w:r>
    </w:p>
    <w:p w:rsidR="002F6822" w:rsidRDefault="005F1BC7">
      <w:pPr>
        <w:numPr>
          <w:ilvl w:val="0"/>
          <w:numId w:val="138"/>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2F6822" w:rsidRDefault="005F1BC7">
      <w:pPr>
        <w:numPr>
          <w:ilvl w:val="0"/>
          <w:numId w:val="138"/>
        </w:numPr>
      </w:pPr>
      <w:r>
        <w:t>If no &lt;</w:t>
      </w:r>
      <w:r>
        <w:t xml:space="preserve">record-range&gt; is present the entire file is locked. </w:t>
      </w:r>
    </w:p>
    <w:p w:rsidR="002F6822" w:rsidRDefault="005F1BC7">
      <w:pPr>
        <w:numPr>
          <w:ilvl w:val="0"/>
          <w:numId w:val="138"/>
        </w:numPr>
      </w:pPr>
      <w:r>
        <w:t xml:space="preserve">If the </w:t>
      </w:r>
      <w:r>
        <w:rPr>
          <w:i/>
        </w:rPr>
        <w:t>file number value</w:t>
      </w:r>
      <w:r>
        <w:t xml:space="preserve"> was opened with &lt;mode&gt; </w:t>
      </w:r>
      <w:r>
        <w:rPr>
          <w:b/>
        </w:rPr>
        <w:t>Input</w:t>
      </w:r>
      <w:r>
        <w:t xml:space="preserve">, </w:t>
      </w:r>
      <w:r>
        <w:rPr>
          <w:b/>
        </w:rPr>
        <w:t>Output</w:t>
      </w:r>
      <w:r>
        <w:t xml:space="preserve">, or </w:t>
      </w:r>
      <w:r>
        <w:rPr>
          <w:b/>
        </w:rPr>
        <w:t>Append</w:t>
      </w:r>
      <w:r>
        <w:t xml:space="preserve">, the effect is as if no &lt;record-range&gt; was present and the entire file is locked. </w:t>
      </w:r>
    </w:p>
    <w:p w:rsidR="002F6822" w:rsidRDefault="005F1BC7">
      <w:pPr>
        <w:numPr>
          <w:ilvl w:val="0"/>
          <w:numId w:val="138"/>
        </w:numPr>
      </w:pPr>
      <w:r>
        <w:t xml:space="preserve">The </w:t>
      </w:r>
      <w:r>
        <w:rPr>
          <w:i/>
        </w:rPr>
        <w:t>start record</w:t>
      </w:r>
      <w:r>
        <w:t xml:space="preserve"> is the evaluated value of &lt;sta</w:t>
      </w:r>
      <w:r>
        <w:t xml:space="preserve">rt-record-number&gt; Let-coerced to declared type </w:t>
      </w:r>
      <w:r>
        <w:rPr>
          <w:b/>
        </w:rPr>
        <w:t>Long</w:t>
      </w:r>
      <w:r>
        <w:t xml:space="preserve">. </w:t>
      </w:r>
    </w:p>
    <w:p w:rsidR="002F6822" w:rsidRDefault="005F1BC7">
      <w:pPr>
        <w:numPr>
          <w:ilvl w:val="0"/>
          <w:numId w:val="138"/>
        </w:numPr>
      </w:pPr>
      <w:r>
        <w:t xml:space="preserve">The </w:t>
      </w:r>
      <w:r>
        <w:rPr>
          <w:i/>
        </w:rPr>
        <w:t>end record</w:t>
      </w:r>
      <w:r>
        <w:t xml:space="preserve"> is the evaluated value of &lt;end-record-number&gt; Let-coerced to declared type </w:t>
      </w:r>
      <w:r>
        <w:rPr>
          <w:b/>
        </w:rPr>
        <w:t>Long</w:t>
      </w:r>
      <w:r>
        <w:t xml:space="preserve">. </w:t>
      </w:r>
    </w:p>
    <w:p w:rsidR="002F6822" w:rsidRDefault="005F1BC7">
      <w:pPr>
        <w:numPr>
          <w:ilvl w:val="0"/>
          <w:numId w:val="138"/>
        </w:numPr>
      </w:pPr>
      <w:r>
        <w:rPr>
          <w:i/>
        </w:rPr>
        <w:t>Start record</w:t>
      </w:r>
      <w:r>
        <w:t xml:space="preserve"> MUST be greater than or equal to 1, and less than or equal to </w:t>
      </w:r>
      <w:r>
        <w:rPr>
          <w:i/>
        </w:rPr>
        <w:t>end record</w:t>
      </w:r>
      <w:r>
        <w:t>. If not, an error i</w:t>
      </w:r>
      <w:r>
        <w:t xml:space="preserve">s raised. </w:t>
      </w:r>
    </w:p>
    <w:p w:rsidR="002F6822" w:rsidRDefault="005F1BC7">
      <w:pPr>
        <w:numPr>
          <w:ilvl w:val="0"/>
          <w:numId w:val="138"/>
        </w:numPr>
      </w:pPr>
      <w:r>
        <w:t xml:space="preserve">If the </w:t>
      </w:r>
      <w:r>
        <w:rPr>
          <w:i/>
        </w:rPr>
        <w:t>file number value</w:t>
      </w:r>
      <w:r>
        <w:t xml:space="preserve"> was opened with &lt;mode&gt; </w:t>
      </w:r>
      <w:r>
        <w:rPr>
          <w:b/>
        </w:rPr>
        <w:t>Random</w:t>
      </w:r>
      <w:r>
        <w:t xml:space="preserve">, </w:t>
      </w:r>
      <w:r>
        <w:rPr>
          <w:i/>
        </w:rPr>
        <w:t>start record</w:t>
      </w:r>
      <w:r>
        <w:t xml:space="preserve"> and </w:t>
      </w:r>
      <w:r>
        <w:rPr>
          <w:i/>
        </w:rPr>
        <w:t>end record</w:t>
      </w:r>
      <w:r>
        <w:t xml:space="preserve"> define a inclusive span of records within the external data file associated with that </w:t>
      </w:r>
      <w:r>
        <w:rPr>
          <w:i/>
        </w:rPr>
        <w:t>file number value</w:t>
      </w:r>
      <w:r>
        <w:t xml:space="preserve">. In this case, each record in the span is designated as </w:t>
      </w:r>
      <w:r>
        <w:rPr>
          <w:i/>
        </w:rPr>
        <w:t>l</w:t>
      </w:r>
      <w:r>
        <w:rPr>
          <w:i/>
        </w:rPr>
        <w:t>ocked</w:t>
      </w:r>
      <w:r>
        <w:t xml:space="preserve">. </w:t>
      </w:r>
    </w:p>
    <w:p w:rsidR="002F6822" w:rsidRDefault="005F1BC7">
      <w:pPr>
        <w:numPr>
          <w:ilvl w:val="0"/>
          <w:numId w:val="138"/>
        </w:numPr>
      </w:pPr>
      <w:r>
        <w:t xml:space="preserve">If the </w:t>
      </w:r>
      <w:r>
        <w:rPr>
          <w:i/>
        </w:rPr>
        <w:t>file number value</w:t>
      </w:r>
      <w:r>
        <w:t xml:space="preserve"> was opened with &lt;mode&gt; </w:t>
      </w:r>
      <w:r>
        <w:rPr>
          <w:b/>
        </w:rPr>
        <w:t>Binary</w:t>
      </w:r>
      <w:r>
        <w:t xml:space="preserve">, both &lt;start-record-number&gt; and &lt;end-record-number&gt; define a byte-position within the external data file associated with that </w:t>
      </w:r>
      <w:r>
        <w:rPr>
          <w:i/>
        </w:rPr>
        <w:t>file number</w:t>
      </w:r>
      <w:r>
        <w:t xml:space="preserve">. In this case, all external file bytes in the range </w:t>
      </w:r>
      <w:r>
        <w:rPr>
          <w:i/>
        </w:rPr>
        <w:t>sta</w:t>
      </w:r>
      <w:r>
        <w:rPr>
          <w:i/>
        </w:rPr>
        <w:t>rt record</w:t>
      </w:r>
      <w:r>
        <w:t xml:space="preserve"> to </w:t>
      </w:r>
      <w:r>
        <w:rPr>
          <w:i/>
        </w:rPr>
        <w:t>end record</w:t>
      </w:r>
      <w:r>
        <w:t xml:space="preserve"> (inclusive), are designated as </w:t>
      </w:r>
      <w:r>
        <w:rPr>
          <w:i/>
        </w:rPr>
        <w:t>locked</w:t>
      </w:r>
      <w:r>
        <w:t xml:space="preserve">. </w:t>
      </w:r>
    </w:p>
    <w:p w:rsidR="002F6822" w:rsidRDefault="005F1BC7">
      <w:pPr>
        <w:ind w:left="730"/>
      </w:pPr>
      <w:r>
        <w:rPr>
          <w:i/>
        </w:rPr>
        <w:t>Locked</w:t>
      </w:r>
      <w:r>
        <w:t xml:space="preserve"> files or </w:t>
      </w:r>
      <w:r>
        <w:rPr>
          <w:i/>
        </w:rPr>
        <w:t>locked</w:t>
      </w:r>
      <w:r>
        <w:t xml:space="preserve"> records or bytes within a file might not be accessed by other external agents. The mechanism for actually implementing such locks and whether or not a lock can be applie</w:t>
      </w:r>
      <w:r>
        <w:t xml:space="preserve">d to any specific external file is implementation defined. </w:t>
      </w:r>
    </w:p>
    <w:p w:rsidR="002F6822" w:rsidRDefault="005F1BC7">
      <w:pPr>
        <w:numPr>
          <w:ilvl w:val="0"/>
          <w:numId w:val="138"/>
        </w:numPr>
        <w:spacing w:after="226"/>
      </w:pPr>
      <w:r>
        <w:t>Multiple lock ranges established by multiple lock statements can be simultaneously active for an external data file. A lock remains in effect until it is removed by an &lt;unlock-statement&gt; that spec</w:t>
      </w:r>
      <w:r>
        <w:t xml:space="preserve">ifies the same </w:t>
      </w:r>
      <w:r>
        <w:rPr>
          <w:i/>
        </w:rPr>
        <w:t>file number</w:t>
      </w:r>
      <w:r>
        <w:t xml:space="preserve"> as the &lt;lock-statement&gt; that established the lock and which either unlocks the entire file or specifies an &lt;record-range&gt; evaluates to the same </w:t>
      </w:r>
      <w:r>
        <w:rPr>
          <w:i/>
        </w:rPr>
        <w:t>start record</w:t>
      </w:r>
      <w:r>
        <w:t xml:space="preserve"> and </w:t>
      </w:r>
      <w:r>
        <w:rPr>
          <w:i/>
        </w:rPr>
        <w:t>end record</w:t>
      </w:r>
      <w:r>
        <w:t>. A &lt;close-statement&gt; remove all locks currently establish</w:t>
      </w:r>
      <w:r>
        <w:t xml:space="preserve">ed for its </w:t>
      </w:r>
      <w:r>
        <w:rPr>
          <w:i/>
        </w:rPr>
        <w:t>file number value</w:t>
      </w:r>
      <w:r>
        <w:t xml:space="preserve">. </w:t>
      </w:r>
    </w:p>
    <w:p w:rsidR="002F6822" w:rsidRDefault="005F1BC7">
      <w:pPr>
        <w:pStyle w:val="Heading4"/>
      </w:pPr>
      <w:bookmarkStart w:id="273" w:name="section_102f53f203934df18fe86f23f2d58d14"/>
      <w:bookmarkStart w:id="274" w:name="_Toc166942583"/>
      <w:r>
        <w:t>Unlock Statement</w:t>
      </w:r>
      <w:bookmarkEnd w:id="273"/>
      <w:bookmarkEnd w:id="274"/>
      <w:r>
        <w:fldChar w:fldCharType="begin"/>
      </w:r>
      <w:r>
        <w:instrText xml:space="preserve"> XE "&lt;unlock-statement&gt;" </w:instrText>
      </w:r>
      <w:r>
        <w:fldChar w:fldCharType="end"/>
      </w:r>
    </w:p>
    <w:p w:rsidR="002F6822" w:rsidRDefault="005F1BC7">
      <w:r>
        <w:t>An &lt;unlock-statement&gt; removes a restriction which has been placed on part of a currently-open file number. When used without a &lt;record-range&gt;, it removes all restrictions on any par</w:t>
      </w:r>
      <w:r>
        <w:t xml:space="preserve">t of the file. </w:t>
      </w:r>
    </w:p>
    <w:p w:rsidR="002F6822" w:rsidRDefault="005F1BC7">
      <w:pPr>
        <w:pStyle w:val="Code"/>
      </w:pPr>
      <w:r>
        <w:lastRenderedPageBreak/>
        <w:t xml:space="preserve">unlock-statement = "Unlock" file-number [ "," record-range] </w:t>
      </w:r>
    </w:p>
    <w:p w:rsidR="002F6822" w:rsidRDefault="005F1BC7">
      <w:pPr>
        <w:spacing w:line="246" w:lineRule="auto"/>
        <w:ind w:left="-5"/>
      </w:pPr>
      <w:r>
        <w:rPr>
          <w:i/>
        </w:rPr>
        <w:t>Static Semantics.</w:t>
      </w:r>
      <w:r>
        <w:t xml:space="preserve"> </w:t>
      </w:r>
    </w:p>
    <w:p w:rsidR="002F6822" w:rsidRDefault="005F1BC7">
      <w:pPr>
        <w:numPr>
          <w:ilvl w:val="0"/>
          <w:numId w:val="138"/>
        </w:numPr>
      </w:pPr>
      <w:r>
        <w:t xml:space="preserve">The static semantics for &lt;lock-statement&gt; also apply to &lt;unlock-statement&gt; </w:t>
      </w:r>
      <w:r>
        <w:rPr>
          <w:i/>
        </w:rPr>
        <w:t>Runtime Semantics</w:t>
      </w:r>
      <w:r>
        <w:t xml:space="preserve">. </w:t>
      </w:r>
    </w:p>
    <w:p w:rsidR="002F6822" w:rsidRDefault="005F1BC7">
      <w:pPr>
        <w:numPr>
          <w:ilvl w:val="0"/>
          <w:numId w:val="138"/>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2F6822" w:rsidRDefault="005F1BC7">
      <w:pPr>
        <w:numPr>
          <w:ilvl w:val="0"/>
          <w:numId w:val="138"/>
        </w:numPr>
      </w:pPr>
      <w:r>
        <w:t xml:space="preserve">If no &lt;record-range&gt; is present the entire file is no longer </w:t>
      </w:r>
      <w:r>
        <w:rPr>
          <w:i/>
        </w:rPr>
        <w:t xml:space="preserve">locked (section </w:t>
      </w:r>
      <w:hyperlink w:anchor="Section_5ff8a0e54e4445a392a63c77cea3e3c5" w:history="1">
        <w:r>
          <w:rPr>
            <w:rStyle w:val="Hyperlink"/>
            <w:i/>
          </w:rPr>
          <w:t>5.4.5.4</w:t>
        </w:r>
      </w:hyperlink>
      <w:r>
        <w:rPr>
          <w:i/>
        </w:rPr>
        <w:t>)</w:t>
      </w:r>
      <w:r>
        <w:t xml:space="preserve">. </w:t>
      </w:r>
    </w:p>
    <w:p w:rsidR="002F6822" w:rsidRDefault="005F1BC7">
      <w:pPr>
        <w:numPr>
          <w:ilvl w:val="0"/>
          <w:numId w:val="138"/>
        </w:numPr>
      </w:pPr>
      <w:r>
        <w:t xml:space="preserve">If the </w:t>
      </w:r>
      <w:r>
        <w:rPr>
          <w:i/>
        </w:rPr>
        <w:t>file number value</w:t>
      </w:r>
      <w:r>
        <w:t xml:space="preserve"> was opened with &lt;mode&gt; </w:t>
      </w:r>
      <w:r>
        <w:rPr>
          <w:b/>
        </w:rPr>
        <w:t>Input</w:t>
      </w:r>
      <w:r>
        <w:t xml:space="preserve">, </w:t>
      </w:r>
      <w:r>
        <w:rPr>
          <w:b/>
        </w:rPr>
        <w:t>Output</w:t>
      </w:r>
      <w:r>
        <w:t xml:space="preserve">, or </w:t>
      </w:r>
      <w:r>
        <w:rPr>
          <w:b/>
        </w:rPr>
        <w:t>Append</w:t>
      </w:r>
      <w:r>
        <w:t xml:space="preserve">, the effect is as if no &lt;record-range&gt; was present and the entire file is no longer </w:t>
      </w:r>
      <w:r>
        <w:rPr>
          <w:i/>
        </w:rPr>
        <w:t>locked</w:t>
      </w:r>
      <w:r>
        <w:t xml:space="preserve">. </w:t>
      </w:r>
    </w:p>
    <w:p w:rsidR="002F6822" w:rsidRDefault="005F1BC7">
      <w:pPr>
        <w:numPr>
          <w:ilvl w:val="0"/>
          <w:numId w:val="138"/>
        </w:numPr>
      </w:pPr>
      <w:r>
        <w:t xml:space="preserve">The </w:t>
      </w:r>
      <w:r>
        <w:rPr>
          <w:i/>
        </w:rPr>
        <w:t>start record</w:t>
      </w:r>
      <w:r>
        <w:t xml:space="preserve"> is the evaluated value of &lt;start-record-number&gt; of &lt;record-range&gt; Let-coerced to declared type </w:t>
      </w:r>
      <w:r>
        <w:rPr>
          <w:b/>
        </w:rPr>
        <w:t>Long</w:t>
      </w:r>
      <w:r>
        <w:t xml:space="preserve">. </w:t>
      </w:r>
    </w:p>
    <w:p w:rsidR="002F6822" w:rsidRDefault="005F1BC7">
      <w:pPr>
        <w:numPr>
          <w:ilvl w:val="0"/>
          <w:numId w:val="138"/>
        </w:numPr>
      </w:pPr>
      <w:r>
        <w:t xml:space="preserve">The </w:t>
      </w:r>
      <w:r>
        <w:rPr>
          <w:i/>
        </w:rPr>
        <w:t>end record</w:t>
      </w:r>
      <w:r>
        <w:t xml:space="preserve"> is the eval</w:t>
      </w:r>
      <w:r>
        <w:t xml:space="preserve">uated value of &lt;end-record-number&gt; of &lt;record-range&gt; Let-coerced to declared type </w:t>
      </w:r>
      <w:r>
        <w:rPr>
          <w:b/>
        </w:rPr>
        <w:t>Long</w:t>
      </w:r>
      <w:r>
        <w:t xml:space="preserve">. </w:t>
      </w:r>
    </w:p>
    <w:p w:rsidR="002F6822" w:rsidRDefault="005F1BC7">
      <w:pPr>
        <w:numPr>
          <w:ilvl w:val="0"/>
          <w:numId w:val="138"/>
        </w:numPr>
      </w:pPr>
      <w:r>
        <w:rPr>
          <w:i/>
        </w:rPr>
        <w:t>Start record</w:t>
      </w:r>
      <w:r>
        <w:t xml:space="preserve"> MUST be greater than or equal to 1, and less than or equal to </w:t>
      </w:r>
      <w:r>
        <w:rPr>
          <w:i/>
        </w:rPr>
        <w:t>end record</w:t>
      </w:r>
      <w:r>
        <w:t xml:space="preserve">. If not, an error is raised. </w:t>
      </w:r>
    </w:p>
    <w:p w:rsidR="002F6822" w:rsidRDefault="005F1BC7">
      <w:pPr>
        <w:numPr>
          <w:ilvl w:val="0"/>
          <w:numId w:val="138"/>
        </w:numPr>
      </w:pPr>
      <w:r>
        <w:t xml:space="preserve">If &lt;record-range&gt; is present, its </w:t>
      </w:r>
      <w:r>
        <w:rPr>
          <w:i/>
        </w:rPr>
        <w:t>start record</w:t>
      </w:r>
      <w:r>
        <w:t xml:space="preserve"> and </w:t>
      </w:r>
      <w:r>
        <w:rPr>
          <w:i/>
        </w:rPr>
        <w:t>end record</w:t>
      </w:r>
      <w:r>
        <w:t xml:space="preserve"> MUST designate a range that is identical to a </w:t>
      </w:r>
      <w:r>
        <w:rPr>
          <w:i/>
        </w:rPr>
        <w:t>start record</w:t>
      </w:r>
      <w:r>
        <w:t xml:space="preserve"> to </w:t>
      </w:r>
      <w:r>
        <w:rPr>
          <w:i/>
        </w:rPr>
        <w:t>end record range</w:t>
      </w:r>
      <w:r>
        <w:t xml:space="preserve"> of a previously executed &lt;lock-statement&gt; for the same currently-open file number. If is not the case, an error is raised. </w:t>
      </w:r>
    </w:p>
    <w:p w:rsidR="002F6822" w:rsidRDefault="005F1BC7">
      <w:pPr>
        <w:numPr>
          <w:ilvl w:val="0"/>
          <w:numId w:val="138"/>
        </w:numPr>
      </w:pPr>
      <w:r>
        <w:t xml:space="preserve">If the </w:t>
      </w:r>
      <w:r>
        <w:rPr>
          <w:i/>
        </w:rPr>
        <w:t>file number value</w:t>
      </w:r>
      <w:r>
        <w:t xml:space="preserve"> was opened with &lt;</w:t>
      </w:r>
      <w:r>
        <w:t xml:space="preserve">mode&gt; </w:t>
      </w:r>
      <w:r>
        <w:rPr>
          <w:b/>
        </w:rPr>
        <w:t>Random</w:t>
      </w:r>
      <w:r>
        <w:t xml:space="preserve">, </w:t>
      </w:r>
      <w:r>
        <w:rPr>
          <w:i/>
        </w:rPr>
        <w:t>start record</w:t>
      </w:r>
      <w:r>
        <w:t xml:space="preserve"> and </w:t>
      </w:r>
      <w:r>
        <w:rPr>
          <w:i/>
        </w:rPr>
        <w:t>end record</w:t>
      </w:r>
      <w:r>
        <w:t xml:space="preserve"> define a inclusive span of records within the external data file associated with that </w:t>
      </w:r>
      <w:r>
        <w:rPr>
          <w:i/>
        </w:rPr>
        <w:t>file number value</w:t>
      </w:r>
      <w:r>
        <w:t xml:space="preserve">. In this case, each record in the span is designated as no longer </w:t>
      </w:r>
      <w:r>
        <w:rPr>
          <w:i/>
        </w:rPr>
        <w:t>locked</w:t>
      </w:r>
      <w:r>
        <w:t xml:space="preserve">. </w:t>
      </w:r>
    </w:p>
    <w:p w:rsidR="002F6822" w:rsidRDefault="005F1BC7">
      <w:pPr>
        <w:numPr>
          <w:ilvl w:val="0"/>
          <w:numId w:val="138"/>
        </w:numPr>
      </w:pPr>
      <w:r>
        <w:t xml:space="preserve">If the </w:t>
      </w:r>
      <w:r>
        <w:rPr>
          <w:i/>
        </w:rPr>
        <w:t>file number value</w:t>
      </w:r>
      <w:r>
        <w:t xml:space="preserve"> was opened with &lt;mode&gt; </w:t>
      </w:r>
      <w:r>
        <w:rPr>
          <w:b/>
        </w:rPr>
        <w:t>Binary</w:t>
      </w:r>
      <w:r>
        <w:t xml:space="preserve">, both &lt;start-record-number&gt; and &lt;end-record-number&gt; define a byte-position within the external data file associated with that </w:t>
      </w:r>
      <w:r>
        <w:rPr>
          <w:i/>
        </w:rPr>
        <w:t>file number</w:t>
      </w:r>
      <w:r>
        <w:t xml:space="preserve">. In this case, all external file bytes in the range </w:t>
      </w:r>
      <w:r>
        <w:rPr>
          <w:i/>
        </w:rPr>
        <w:t>start record</w:t>
      </w:r>
      <w:r>
        <w:t xml:space="preserve"> to </w:t>
      </w:r>
      <w:r>
        <w:rPr>
          <w:i/>
        </w:rPr>
        <w:t>end record</w:t>
      </w:r>
      <w:r>
        <w:t xml:space="preserve"> (inclusi</w:t>
      </w:r>
      <w:r>
        <w:t xml:space="preserve">ve), are designated as no longer </w:t>
      </w:r>
      <w:r>
        <w:rPr>
          <w:i/>
        </w:rPr>
        <w:t>locked</w:t>
      </w:r>
      <w:r>
        <w:t xml:space="preserve">. </w:t>
      </w:r>
    </w:p>
    <w:p w:rsidR="002F6822" w:rsidRDefault="005F1BC7">
      <w:pPr>
        <w:numPr>
          <w:ilvl w:val="0"/>
          <w:numId w:val="138"/>
        </w:numPr>
      </w:pPr>
      <w:r>
        <w:t xml:space="preserve">If a &lt;record-range&gt; is provided for only the &lt;lock-statement&gt; or the &lt;unlock-statement&gt; designating the same </w:t>
      </w:r>
      <w:r>
        <w:rPr>
          <w:i/>
        </w:rPr>
        <w:t>currently open file number</w:t>
      </w:r>
      <w:r>
        <w:t xml:space="preserve"> an error is generated. </w:t>
      </w:r>
    </w:p>
    <w:p w:rsidR="002F6822" w:rsidRDefault="005F1BC7">
      <w:pPr>
        <w:pStyle w:val="Heading4"/>
      </w:pPr>
      <w:bookmarkStart w:id="275" w:name="section_dab5496ca1514d69adc4bb5effc066e9"/>
      <w:bookmarkStart w:id="276" w:name="_Toc166942584"/>
      <w:r>
        <w:t>Line Input Statement</w:t>
      </w:r>
      <w:bookmarkEnd w:id="275"/>
      <w:bookmarkEnd w:id="276"/>
      <w:r>
        <w:fldChar w:fldCharType="begin"/>
      </w:r>
      <w:r>
        <w:instrText xml:space="preserve"> XE "&lt;line-input-statement&gt;" </w:instrText>
      </w:r>
      <w:r>
        <w:fldChar w:fldCharType="end"/>
      </w:r>
      <w:r>
        <w:fldChar w:fldCharType="begin"/>
      </w:r>
      <w:r>
        <w:instrText xml:space="preserve"> XE</w:instrText>
      </w:r>
      <w:r>
        <w:instrText xml:space="preserve"> "&lt;variable-name&gt;" </w:instrText>
      </w:r>
      <w:r>
        <w:fldChar w:fldCharType="end"/>
      </w:r>
    </w:p>
    <w:p w:rsidR="002F6822" w:rsidRDefault="005F1BC7">
      <w:r>
        <w:t xml:space="preserve">A &lt;line-input-statement&gt; reads in one line of data from the file underlying &lt;marked-file-number&gt;. </w:t>
      </w:r>
    </w:p>
    <w:p w:rsidR="002F6822" w:rsidRDefault="005F1BC7">
      <w:pPr>
        <w:pStyle w:val="Code"/>
      </w:pPr>
      <w:r>
        <w:t xml:space="preserve">line-input-statement = "Line"  "Input" marked-file-number "," variable-name </w:t>
      </w:r>
    </w:p>
    <w:p w:rsidR="002F6822" w:rsidRDefault="005F1BC7">
      <w:pPr>
        <w:pStyle w:val="Code"/>
      </w:pPr>
      <w:r>
        <w:t xml:space="preserve"> </w:t>
      </w:r>
    </w:p>
    <w:p w:rsidR="002F6822" w:rsidRDefault="005F1BC7">
      <w:pPr>
        <w:pStyle w:val="Code"/>
      </w:pPr>
      <w:r>
        <w:t xml:space="preserve">variable-name = variable-expression </w:t>
      </w:r>
    </w:p>
    <w:p w:rsidR="002F6822" w:rsidRDefault="005F1BC7">
      <w:pPr>
        <w:spacing w:line="246" w:lineRule="auto"/>
        <w:ind w:left="-5"/>
      </w:pPr>
      <w:r>
        <w:rPr>
          <w:i/>
        </w:rPr>
        <w:t>Static Semantics.</w:t>
      </w:r>
      <w:r>
        <w:t xml:space="preserve"> </w:t>
      </w:r>
    </w:p>
    <w:p w:rsidR="002F6822" w:rsidRDefault="005F1BC7">
      <w:pPr>
        <w:numPr>
          <w:ilvl w:val="0"/>
          <w:numId w:val="139"/>
        </w:numPr>
      </w:pPr>
      <w:r>
        <w:t>The &lt;variable-expression&gt; of a &lt;variable-name&gt;</w:t>
      </w:r>
      <w:r>
        <w:rPr>
          <w:i/>
        </w:rPr>
        <w:t xml:space="preserve"> </w:t>
      </w:r>
      <w:r>
        <w:t xml:space="preserve">MUST be classified as a variable. </w:t>
      </w:r>
    </w:p>
    <w:p w:rsidR="002F6822" w:rsidRDefault="005F1BC7">
      <w:pPr>
        <w:numPr>
          <w:ilvl w:val="0"/>
          <w:numId w:val="139"/>
        </w:numPr>
      </w:pPr>
      <w:r>
        <w:t xml:space="preserve">The semantics of &lt;marked-file-number&gt; in this context are those of a &lt;file-number&gt; element that consisted of that same &lt;marked-file-number&gt; element. </w:t>
      </w:r>
    </w:p>
    <w:p w:rsidR="002F6822" w:rsidRDefault="005F1BC7">
      <w:pPr>
        <w:numPr>
          <w:ilvl w:val="0"/>
          <w:numId w:val="139"/>
        </w:numPr>
        <w:spacing w:after="272"/>
      </w:pPr>
      <w:r>
        <w:t>The declared type of a &lt;</w:t>
      </w:r>
      <w:r>
        <w:t xml:space="preserve">variable-name&gt; MUST be </w:t>
      </w:r>
      <w:r>
        <w:rPr>
          <w:b/>
        </w:rPr>
        <w:t>String</w:t>
      </w:r>
      <w:r>
        <w:t xml:space="preserve"> or </w:t>
      </w:r>
      <w:r>
        <w:rPr>
          <w:b/>
        </w:rPr>
        <w:t>Variant</w:t>
      </w:r>
      <w:r>
        <w:t xml:space="preserve">. </w:t>
      </w:r>
    </w:p>
    <w:p w:rsidR="002F6822" w:rsidRDefault="005F1BC7">
      <w:pPr>
        <w:spacing w:line="246" w:lineRule="auto"/>
        <w:ind w:left="-5"/>
      </w:pPr>
      <w:r>
        <w:rPr>
          <w:i/>
        </w:rPr>
        <w:lastRenderedPageBreak/>
        <w:t>Runtime Semantics</w:t>
      </w:r>
      <w:r>
        <w:t xml:space="preserve">. </w:t>
      </w:r>
    </w:p>
    <w:p w:rsidR="002F6822" w:rsidRDefault="005F1BC7">
      <w:pPr>
        <w:numPr>
          <w:ilvl w:val="0"/>
          <w:numId w:val="139"/>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curr</w:t>
      </w:r>
      <w:r>
        <w:rPr>
          <w:i/>
        </w:rPr>
        <w:t xml:space="preserve">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2F6822" w:rsidRDefault="005F1BC7">
      <w:pPr>
        <w:numPr>
          <w:ilvl w:val="0"/>
          <w:numId w:val="139"/>
        </w:numPr>
      </w:pPr>
      <w:r>
        <w:t xml:space="preserve">The sequence of bytes starting at the current </w:t>
      </w:r>
      <w:r>
        <w:rPr>
          <w:i/>
        </w:rPr>
        <w:t>file-pointer-position</w:t>
      </w:r>
      <w:r>
        <w:t xml:space="preserve"> in the fi</w:t>
      </w:r>
      <w:r>
        <w:t xml:space="preserve">le identified by the </w:t>
      </w:r>
      <w:r>
        <w:rPr>
          <w:i/>
        </w:rPr>
        <w:t>file number value</w:t>
      </w:r>
      <w:r>
        <w:t xml:space="preserve"> and continuing through the last byte of the current </w:t>
      </w:r>
      <w:r>
        <w:rPr>
          <w:i/>
        </w:rPr>
        <w:t>line (section 5.4.5)</w:t>
      </w:r>
      <w:r>
        <w:t xml:space="preserve"> (but not including the </w:t>
      </w:r>
      <w:r>
        <w:rPr>
          <w:i/>
        </w:rPr>
        <w:t>line termination sequence (section 5.4.5)</w:t>
      </w:r>
      <w:r>
        <w:t xml:space="preserve">) is converted in an implementation dependent manner to a </w:t>
      </w:r>
      <w:r>
        <w:rPr>
          <w:b/>
        </w:rPr>
        <w:t>String</w:t>
      </w:r>
      <w:r>
        <w:t xml:space="preserve"> data value. </w:t>
      </w:r>
    </w:p>
    <w:p w:rsidR="002F6822" w:rsidRDefault="005F1BC7">
      <w:pPr>
        <w:numPr>
          <w:ilvl w:val="0"/>
          <w:numId w:val="139"/>
        </w:numPr>
      </w:pPr>
      <w:r>
        <w:t>If</w:t>
      </w:r>
      <w:r>
        <w:t xml:space="preserve"> the end of file is reach before finding a line </w:t>
      </w:r>
      <w:r>
        <w:rPr>
          <w:i/>
        </w:rPr>
        <w:t>termination sequence</w:t>
      </w:r>
      <w:r>
        <w:t xml:space="preserve">, the data value is the </w:t>
      </w:r>
      <w:r>
        <w:rPr>
          <w:b/>
        </w:rPr>
        <w:t>String</w:t>
      </w:r>
      <w:r>
        <w:t xml:space="preserve"> data value converted from the byte sequence up to the end of the file. </w:t>
      </w:r>
    </w:p>
    <w:p w:rsidR="002F6822" w:rsidRDefault="005F1BC7">
      <w:pPr>
        <w:numPr>
          <w:ilvl w:val="0"/>
          <w:numId w:val="139"/>
        </w:numPr>
      </w:pPr>
      <w:r>
        <w:t xml:space="preserve">If the file is empty or there are no characters after </w:t>
      </w:r>
      <w:r>
        <w:rPr>
          <w:i/>
        </w:rPr>
        <w:t>file-pointer-position</w:t>
      </w:r>
      <w:r>
        <w:t>, then run</w:t>
      </w:r>
      <w:r>
        <w:t xml:space="preserve">time error 62 ("Input past end of file") is raised. </w:t>
      </w:r>
    </w:p>
    <w:p w:rsidR="002F6822" w:rsidRDefault="005F1BC7">
      <w:pPr>
        <w:numPr>
          <w:ilvl w:val="0"/>
          <w:numId w:val="139"/>
        </w:numPr>
      </w:pPr>
      <w:r>
        <w:t xml:space="preserve">The new </w:t>
      </w:r>
      <w:r>
        <w:rPr>
          <w:i/>
        </w:rPr>
        <w:t>file-pointer-position</w:t>
      </w:r>
      <w:r>
        <w:t xml:space="preserve"> is equal to the position of the first character after the end of the </w:t>
      </w:r>
      <w:r>
        <w:rPr>
          <w:i/>
        </w:rPr>
        <w:t>line termination sequence</w:t>
      </w:r>
      <w:r>
        <w:t xml:space="preserve">. If the end-of-file was reached the </w:t>
      </w:r>
      <w:r>
        <w:rPr>
          <w:i/>
        </w:rPr>
        <w:t>file-pointer-position</w:t>
      </w:r>
      <w:r>
        <w:t xml:space="preserve"> is set to the position immediately following the last character in the file. </w:t>
      </w:r>
    </w:p>
    <w:p w:rsidR="002F6822" w:rsidRDefault="005F1BC7">
      <w:pPr>
        <w:numPr>
          <w:ilvl w:val="0"/>
          <w:numId w:val="139"/>
        </w:numPr>
        <w:spacing w:after="265"/>
      </w:pPr>
      <w:r>
        <w:t xml:space="preserve">The String data value is Let-assigned into &lt;variable-name&gt;. </w:t>
      </w:r>
    </w:p>
    <w:p w:rsidR="002F6822" w:rsidRDefault="005F1BC7">
      <w:pPr>
        <w:pStyle w:val="Heading4"/>
      </w:pPr>
      <w:bookmarkStart w:id="277" w:name="section_e427933bd398424b9dbc8cb91dece4cc"/>
      <w:bookmarkStart w:id="278" w:name="_Toc166942585"/>
      <w:r>
        <w:t>Width Statement</w:t>
      </w:r>
      <w:bookmarkEnd w:id="277"/>
      <w:bookmarkEnd w:id="278"/>
      <w:r>
        <w:fldChar w:fldCharType="begin"/>
      </w:r>
      <w:r>
        <w:instrText xml:space="preserve"> XE "&lt;width-statement&gt;" </w:instrText>
      </w:r>
      <w:r>
        <w:fldChar w:fldCharType="end"/>
      </w:r>
      <w:r>
        <w:fldChar w:fldCharType="begin"/>
      </w:r>
      <w:r>
        <w:instrText xml:space="preserve"> XE "&lt;line-width&gt;" </w:instrText>
      </w:r>
      <w:r>
        <w:fldChar w:fldCharType="end"/>
      </w:r>
    </w:p>
    <w:p w:rsidR="002F6822" w:rsidRDefault="005F1BC7">
      <w:r>
        <w:t>A &lt;width-statement&gt;</w:t>
      </w:r>
      <w:r>
        <w:t xml:space="preserve"> defines the maximum number of characters that can be written to a single line in an output file. </w:t>
      </w:r>
    </w:p>
    <w:p w:rsidR="002F6822" w:rsidRDefault="005F1BC7">
      <w:pPr>
        <w:pStyle w:val="Code"/>
      </w:pPr>
      <w:r>
        <w:t xml:space="preserve">width-statement = "Width"   marked-file-number   ","  line-width </w:t>
      </w:r>
    </w:p>
    <w:p w:rsidR="002F6822" w:rsidRDefault="005F1BC7">
      <w:pPr>
        <w:pStyle w:val="Code"/>
      </w:pPr>
      <w:r>
        <w:t xml:space="preserve">line-width = expression </w:t>
      </w:r>
    </w:p>
    <w:p w:rsidR="002F6822" w:rsidRDefault="005F1BC7">
      <w:pPr>
        <w:spacing w:line="246" w:lineRule="auto"/>
        <w:ind w:left="-5"/>
      </w:pPr>
      <w:r>
        <w:rPr>
          <w:i/>
        </w:rPr>
        <w:t>Static Semantics.</w:t>
      </w:r>
      <w:r>
        <w:t xml:space="preserve"> </w:t>
      </w:r>
    </w:p>
    <w:p w:rsidR="002F6822" w:rsidRDefault="005F1BC7">
      <w:pPr>
        <w:numPr>
          <w:ilvl w:val="0"/>
          <w:numId w:val="140"/>
        </w:numPr>
      </w:pPr>
      <w:r>
        <w:t>The semantics of &lt;marked-file-number&gt; in this c</w:t>
      </w:r>
      <w:r>
        <w:t xml:space="preserve">ontext are those of a &lt;file-number&gt; element that consisted of that same &lt;marked-file-number&gt; element. </w:t>
      </w:r>
    </w:p>
    <w:p w:rsidR="002F6822" w:rsidRDefault="005F1BC7">
      <w:pPr>
        <w:numPr>
          <w:ilvl w:val="0"/>
          <w:numId w:val="140"/>
        </w:numPr>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&lt;line-width&gt; MUST be a </w:t>
      </w:r>
      <w:r>
        <w:rPr>
          <w:i/>
        </w:rPr>
        <w:t>scalar declared type (section 2.2)</w:t>
      </w:r>
      <w:r>
        <w:t>.</w:t>
      </w:r>
      <w:r>
        <w:t xml:space="preserve"> </w:t>
      </w:r>
    </w:p>
    <w:p w:rsidR="002F6822" w:rsidRDefault="005F1BC7">
      <w:pPr>
        <w:spacing w:line="246" w:lineRule="auto"/>
        <w:ind w:left="-5"/>
      </w:pPr>
      <w:r>
        <w:rPr>
          <w:i/>
        </w:rPr>
        <w:t>Runtime Semantics.</w:t>
      </w:r>
      <w:r>
        <w:t xml:space="preserve"> </w:t>
      </w:r>
    </w:p>
    <w:p w:rsidR="002F6822" w:rsidRDefault="005F1BC7">
      <w:pPr>
        <w:pStyle w:val="ListParagraph"/>
        <w:numPr>
          <w:ilvl w:val="0"/>
          <w:numId w:val="141"/>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2F6822" w:rsidRDefault="005F1BC7">
      <w:pPr>
        <w:pStyle w:val="ListParagraph"/>
        <w:numPr>
          <w:ilvl w:val="0"/>
          <w:numId w:val="141"/>
        </w:numPr>
      </w:pPr>
      <w:r>
        <w:t xml:space="preserve">The </w:t>
      </w:r>
      <w:r>
        <w:rPr>
          <w:i/>
        </w:rPr>
        <w:t>line width</w:t>
      </w:r>
      <w:r>
        <w:t xml:space="preserve"> is the evaluated value of &lt;line-width&gt; Let-coerced to declared type </w:t>
      </w:r>
      <w:r>
        <w:rPr>
          <w:b/>
        </w:rPr>
        <w:t>Integer</w:t>
      </w:r>
      <w:r>
        <w:t xml:space="preserve">. </w:t>
      </w:r>
    </w:p>
    <w:p w:rsidR="002F6822" w:rsidRDefault="005F1BC7">
      <w:pPr>
        <w:pStyle w:val="ListParagraph"/>
        <w:numPr>
          <w:ilvl w:val="0"/>
          <w:numId w:val="141"/>
        </w:numPr>
      </w:pPr>
      <w:r>
        <w:t xml:space="preserve">If </w:t>
      </w:r>
      <w:r>
        <w:rPr>
          <w:i/>
        </w:rPr>
        <w:t>Line width</w:t>
      </w:r>
      <w:r>
        <w:t xml:space="preserve"> is less tha</w:t>
      </w:r>
      <w:r>
        <w:t xml:space="preserve">n 0 or greater than 255 an error (number 5, "Invalid procedure call or argument") is raised. </w:t>
      </w:r>
    </w:p>
    <w:p w:rsidR="002F6822" w:rsidRDefault="005F1BC7">
      <w:pPr>
        <w:pStyle w:val="ListParagraph"/>
        <w:numPr>
          <w:ilvl w:val="0"/>
          <w:numId w:val="141"/>
        </w:numPr>
      </w:pPr>
      <w:r>
        <w:t xml:space="preserve">If the </w:t>
      </w:r>
      <w:r>
        <w:rPr>
          <w:i/>
        </w:rPr>
        <w:t>file number value</w:t>
      </w:r>
      <w:r>
        <w:t xml:space="preserve"> was opened with &lt;mode&gt; </w:t>
      </w:r>
      <w:r>
        <w:rPr>
          <w:b/>
        </w:rPr>
        <w:t>Binary</w:t>
      </w:r>
      <w:r>
        <w:t xml:space="preserve"> or </w:t>
      </w:r>
      <w:r>
        <w:rPr>
          <w:b/>
        </w:rPr>
        <w:t>Random</w:t>
      </w:r>
      <w:r>
        <w:t xml:space="preserve"> this statement has no effect upon the file. Otherwise: </w:t>
      </w:r>
    </w:p>
    <w:p w:rsidR="002F6822" w:rsidRDefault="005F1BC7">
      <w:pPr>
        <w:pStyle w:val="ListParagraph"/>
        <w:numPr>
          <w:ilvl w:val="1"/>
          <w:numId w:val="141"/>
        </w:numPr>
      </w:pPr>
      <w:r>
        <w:t xml:space="preserve">Each </w:t>
      </w:r>
      <w:r>
        <w:rPr>
          <w:i/>
        </w:rPr>
        <w:t>currently open file numbe</w:t>
      </w:r>
      <w:r>
        <w:t>r has an as</w:t>
      </w:r>
      <w:r>
        <w:t xml:space="preserve">sociated </w:t>
      </w:r>
      <w:r>
        <w:rPr>
          <w:i/>
        </w:rPr>
        <w:t>maximum line length (section 5.4.5)</w:t>
      </w:r>
      <w:r>
        <w:t xml:space="preserve"> that controls how many characters can be output to a line when using that </w:t>
      </w:r>
      <w:r>
        <w:rPr>
          <w:i/>
        </w:rPr>
        <w:t>file number</w:t>
      </w:r>
      <w:r>
        <w:t xml:space="preserve">. This statement sets the maximum line length of </w:t>
      </w:r>
      <w:r>
        <w:rPr>
          <w:i/>
        </w:rPr>
        <w:t>file number value</w:t>
      </w:r>
      <w:r>
        <w:t xml:space="preserve"> to </w:t>
      </w:r>
      <w:r>
        <w:rPr>
          <w:i/>
        </w:rPr>
        <w:t>line width</w:t>
      </w:r>
      <w:r>
        <w:t xml:space="preserve">. </w:t>
      </w:r>
    </w:p>
    <w:p w:rsidR="002F6822" w:rsidRDefault="005F1BC7">
      <w:pPr>
        <w:pStyle w:val="ListParagraph"/>
        <w:numPr>
          <w:ilvl w:val="1"/>
          <w:numId w:val="141"/>
        </w:numPr>
      </w:pPr>
      <w:r>
        <w:t xml:space="preserve">If </w:t>
      </w:r>
      <w:r>
        <w:rPr>
          <w:i/>
        </w:rPr>
        <w:t>line width</w:t>
      </w:r>
      <w:r>
        <w:t xml:space="preserve"> is 0 then </w:t>
      </w:r>
      <w:r>
        <w:rPr>
          <w:i/>
        </w:rPr>
        <w:t>file number value</w:t>
      </w:r>
      <w:r>
        <w:t xml:space="preserve"> is set to have no </w:t>
      </w:r>
      <w:r>
        <w:rPr>
          <w:i/>
        </w:rPr>
        <w:t>maximum line length</w:t>
      </w:r>
      <w:r>
        <w:t xml:space="preserve">. </w:t>
      </w:r>
    </w:p>
    <w:p w:rsidR="002F6822" w:rsidRDefault="005F1BC7">
      <w:pPr>
        <w:pStyle w:val="Heading4"/>
      </w:pPr>
      <w:bookmarkStart w:id="279" w:name="section_6f427c3d24714cd88cae2e2951918b51"/>
      <w:bookmarkStart w:id="280" w:name="_Toc166942586"/>
      <w:r>
        <w:lastRenderedPageBreak/>
        <w:t>Print Statement</w:t>
      </w:r>
      <w:bookmarkEnd w:id="279"/>
      <w:bookmarkEnd w:id="280"/>
      <w:r>
        <w:fldChar w:fldCharType="begin"/>
      </w:r>
      <w:r>
        <w:instrText xml:space="preserve"> XE "&lt;print-statement&gt;" </w:instrText>
      </w:r>
      <w:r>
        <w:fldChar w:fldCharType="end"/>
      </w:r>
    </w:p>
    <w:p w:rsidR="002F6822" w:rsidRDefault="005F1BC7">
      <w:r>
        <w:t xml:space="preserve">A &lt;print-statement&gt; writes data to the file underlying &lt;marked-file-number&gt;. </w:t>
      </w:r>
    </w:p>
    <w:p w:rsidR="002F6822" w:rsidRDefault="005F1BC7">
      <w:pPr>
        <w:pStyle w:val="Code"/>
      </w:pPr>
      <w:r>
        <w:t xml:space="preserve">print-statement = [("Debug" / "Me") "."] "Print" marked-file-number "," [output-list] </w:t>
      </w:r>
    </w:p>
    <w:p w:rsidR="002F6822" w:rsidRDefault="005F1BC7">
      <w:pPr>
        <w:spacing w:line="246" w:lineRule="auto"/>
        <w:ind w:left="-5"/>
      </w:pPr>
      <w:r>
        <w:rPr>
          <w:i/>
        </w:rPr>
        <w:t>Static S</w:t>
      </w:r>
      <w:r>
        <w:rPr>
          <w:i/>
        </w:rPr>
        <w:t>emantics.</w:t>
      </w:r>
      <w:r>
        <w:t xml:space="preserve"> </w:t>
      </w:r>
    </w:p>
    <w:p w:rsidR="002F6822" w:rsidRDefault="005F1BC7">
      <w:pPr>
        <w:numPr>
          <w:ilvl w:val="0"/>
          <w:numId w:val="142"/>
        </w:numPr>
      </w:pPr>
      <w:r>
        <w:t xml:space="preserve">The semantics of &lt;marked-file-number&gt; in this context are those of a &lt;file-number&gt; element that consisted of that same &lt;marked-file-number&gt; element. </w:t>
      </w:r>
    </w:p>
    <w:p w:rsidR="002F6822" w:rsidRDefault="005F1BC7">
      <w:pPr>
        <w:spacing w:line="246" w:lineRule="auto"/>
        <w:ind w:left="-5"/>
      </w:pPr>
      <w:r>
        <w:rPr>
          <w:i/>
        </w:rPr>
        <w:t>Runtime Semantics</w:t>
      </w:r>
      <w:r>
        <w:t xml:space="preserve">. </w:t>
      </w:r>
    </w:p>
    <w:p w:rsidR="002F6822" w:rsidRDefault="005F1BC7">
      <w:pPr>
        <w:pStyle w:val="ListParagraph"/>
        <w:numPr>
          <w:ilvl w:val="0"/>
          <w:numId w:val="143"/>
        </w:numPr>
      </w:pPr>
      <w:r>
        <w:t xml:space="preserve">An error (number 52, "Bad file name or number") is raised if the </w:t>
      </w:r>
      <w:r>
        <w:rPr>
          <w:i/>
        </w:rPr>
        <w:t>file numbe</w:t>
      </w:r>
      <w:r>
        <w:rPr>
          <w:i/>
        </w:rPr>
        <w:t xml:space="preserv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2F6822" w:rsidRDefault="005F1BC7">
      <w:pPr>
        <w:pStyle w:val="ListParagraph"/>
        <w:numPr>
          <w:ilvl w:val="0"/>
          <w:numId w:val="143"/>
        </w:numPr>
      </w:pPr>
      <w:r>
        <w:t xml:space="preserve">If &lt;output-list&gt; is not present, the </w:t>
      </w:r>
      <w:r>
        <w:rPr>
          <w:i/>
        </w:rPr>
        <w:t>line termination sequence (section 5.4.5)</w:t>
      </w:r>
      <w:r>
        <w:t xml:space="preserve"> is written to the file associated with </w:t>
      </w:r>
      <w:r>
        <w:rPr>
          <w:i/>
        </w:rPr>
        <w:t>file number value</w:t>
      </w:r>
      <w:r>
        <w:t xml:space="preserve"> starting at its current </w:t>
      </w:r>
      <w:r>
        <w:rPr>
          <w:i/>
        </w:rPr>
        <w:t>file-pointer-position</w:t>
      </w:r>
      <w:r>
        <w:t xml:space="preserve">. The current </w:t>
      </w:r>
      <w:r>
        <w:rPr>
          <w:i/>
        </w:rPr>
        <w:t>file-pointer-positio</w:t>
      </w:r>
      <w:r>
        <w:rPr>
          <w:i/>
        </w:rPr>
        <w:t xml:space="preserve">n </w:t>
      </w:r>
      <w:r>
        <w:t xml:space="preserve">is set immediately after the line termination sequence. </w:t>
      </w:r>
    </w:p>
    <w:p w:rsidR="002F6822" w:rsidRDefault="005F1BC7">
      <w:pPr>
        <w:pStyle w:val="ListParagraph"/>
        <w:numPr>
          <w:ilvl w:val="0"/>
          <w:numId w:val="143"/>
        </w:numPr>
      </w:pPr>
      <w:r>
        <w:t xml:space="preserve">Otherwise, for each &lt;output-item&gt; in &lt;output-list&gt; proceeding in left to right order: </w:t>
      </w:r>
    </w:p>
    <w:p w:rsidR="002F6822" w:rsidRDefault="005F1BC7">
      <w:pPr>
        <w:pStyle w:val="ListParagraph"/>
        <w:numPr>
          <w:ilvl w:val="0"/>
          <w:numId w:val="144"/>
        </w:numPr>
      </w:pPr>
      <w:r>
        <w:t xml:space="preserve">If &lt;output-clause&gt; consists of an &lt;output-expression&gt; </w:t>
      </w:r>
    </w:p>
    <w:p w:rsidR="002F6822" w:rsidRDefault="005F1BC7">
      <w:pPr>
        <w:pStyle w:val="ListParagraph"/>
        <w:numPr>
          <w:ilvl w:val="1"/>
          <w:numId w:val="145"/>
        </w:numPr>
      </w:pPr>
      <w:r>
        <w:t xml:space="preserve">The &lt;output-expression&gt; is evaluated to produce an </w:t>
      </w:r>
      <w:r>
        <w:rPr>
          <w:i/>
        </w:rPr>
        <w:t>output string value</w:t>
      </w:r>
      <w:r>
        <w:t xml:space="preserve"> and characters of the string are written to the file associated with </w:t>
      </w:r>
      <w:r>
        <w:rPr>
          <w:i/>
        </w:rPr>
        <w:t>file number value</w:t>
      </w:r>
      <w:r>
        <w:t xml:space="preserve"> starting at its current </w:t>
      </w:r>
      <w:r>
        <w:rPr>
          <w:i/>
        </w:rPr>
        <w:t>file-pointer-position</w:t>
      </w:r>
      <w:r>
        <w:t xml:space="preserve">. </w:t>
      </w:r>
    </w:p>
    <w:p w:rsidR="002F6822" w:rsidRDefault="005F1BC7">
      <w:pPr>
        <w:pStyle w:val="ListParagraph"/>
        <w:numPr>
          <w:ilvl w:val="1"/>
          <w:numId w:val="145"/>
        </w:numPr>
      </w:pPr>
      <w:r>
        <w:t xml:space="preserve">The current </w:t>
      </w:r>
      <w:r>
        <w:rPr>
          <w:i/>
        </w:rPr>
        <w:t>file-pointer-position</w:t>
      </w:r>
      <w:r>
        <w:t xml:space="preserve"> now points to the location after the output characters of the strin</w:t>
      </w:r>
      <w:r>
        <w:t xml:space="preserve">g. </w:t>
      </w:r>
    </w:p>
    <w:p w:rsidR="002F6822" w:rsidRDefault="005F1BC7">
      <w:pPr>
        <w:pStyle w:val="ListParagraph"/>
        <w:numPr>
          <w:ilvl w:val="1"/>
          <w:numId w:val="145"/>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2F6822" w:rsidRDefault="005F1BC7">
      <w:pPr>
        <w:pStyle w:val="ListParagraph"/>
        <w:numPr>
          <w:ilvl w:val="0"/>
          <w:numId w:val="144"/>
        </w:numPr>
      </w:pPr>
      <w:r>
        <w:t>If &lt;output-</w:t>
      </w:r>
      <w:r>
        <w:t xml:space="preserve">clause&gt; consists of a &lt;spc-clause&gt; </w:t>
      </w:r>
    </w:p>
    <w:p w:rsidR="002F6822" w:rsidRDefault="005F1BC7">
      <w:pPr>
        <w:pStyle w:val="ListParagraph"/>
        <w:numPr>
          <w:ilvl w:val="1"/>
          <w:numId w:val="146"/>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 xml:space="preserve">maximum </w:t>
      </w:r>
      <w:r>
        <w:rPr>
          <w:i/>
        </w:rPr>
        <w:t>line length,</w:t>
      </w:r>
      <w:r>
        <w:t xml:space="preserve"> let </w:t>
      </w:r>
      <w:r>
        <w:rPr>
          <w:i/>
        </w:rPr>
        <w:t>s</w:t>
      </w:r>
      <w:r>
        <w:t xml:space="preserve"> be the value of </w:t>
      </w:r>
      <w:r>
        <w:rPr>
          <w:i/>
        </w:rPr>
        <w:t>space count</w:t>
      </w:r>
      <w:r>
        <w:t xml:space="preserve">. </w:t>
      </w:r>
    </w:p>
    <w:p w:rsidR="002F6822" w:rsidRDefault="005F1BC7">
      <w:pPr>
        <w:pStyle w:val="ListParagraph"/>
        <w:numPr>
          <w:ilvl w:val="1"/>
          <w:numId w:val="146"/>
        </w:numPr>
      </w:pPr>
      <w:r>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space count</w:t>
      </w:r>
      <w:r>
        <w:t xml:space="preserve"> modulo </w:t>
      </w:r>
      <w:r>
        <w:rPr>
          <w:i/>
        </w:rPr>
        <w:t>maximum line length</w:t>
      </w:r>
      <w:r>
        <w:t xml:space="preserve">). </w:t>
      </w:r>
    </w:p>
    <w:p w:rsidR="002F6822" w:rsidRDefault="005F1BC7">
      <w:pPr>
        <w:pStyle w:val="ListParagraph"/>
        <w:numPr>
          <w:ilvl w:val="1"/>
          <w:numId w:val="146"/>
        </w:numPr>
      </w:pPr>
      <w:r>
        <w:t xml:space="preserve">If the is a </w:t>
      </w:r>
      <w:r>
        <w:rPr>
          <w:i/>
        </w:rPr>
        <w:t>maximum line width</w:t>
      </w:r>
      <w:r>
        <w:t xml:space="preserve"> and </w:t>
      </w:r>
      <w:r>
        <w:rPr>
          <w:i/>
        </w:rPr>
        <w:t>s</w:t>
      </w:r>
      <w:r>
        <w:t xml:space="preserve"> is greater than </w:t>
      </w:r>
      <w:r>
        <w:rPr>
          <w:i/>
        </w:rPr>
        <w:t>maximum line width</w:t>
      </w:r>
      <w:r>
        <w:t xml:space="preserve"> minus </w:t>
      </w:r>
      <w:r>
        <w:rPr>
          <w:i/>
        </w:rPr>
        <w:t>cur</w:t>
      </w:r>
      <w:r>
        <w:rPr>
          <w:i/>
        </w:rPr>
        <w:t>rent line position</w:t>
      </w:r>
      <w:r>
        <w:t xml:space="preserve"> let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line termination sequence</w:t>
      </w:r>
      <w:r>
        <w:t xml:space="preserve"> is immediately written and current </w:t>
      </w:r>
      <w:r>
        <w:rPr>
          <w:i/>
        </w:rPr>
        <w:t xml:space="preserve">file-pointer-position </w:t>
      </w:r>
      <w:r>
        <w:t xml:space="preserve">is set to beginning of the new line. </w:t>
      </w:r>
    </w:p>
    <w:p w:rsidR="002F6822" w:rsidRDefault="005F1BC7">
      <w:pPr>
        <w:pStyle w:val="ListParagraph"/>
        <w:numPr>
          <w:ilvl w:val="1"/>
          <w:numId w:val="146"/>
        </w:numPr>
      </w:pPr>
      <w:r>
        <w:t xml:space="preserve">Write </w:t>
      </w:r>
      <w:r>
        <w:rPr>
          <w:i/>
        </w:rPr>
        <w:t>s</w:t>
      </w:r>
      <w:r>
        <w:t xml:space="preserve"> space characters to the file assoc</w:t>
      </w:r>
      <w:r>
        <w:t xml:space="preserve">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2F6822" w:rsidRDefault="005F1BC7">
      <w:pPr>
        <w:pStyle w:val="ListParagraph"/>
        <w:numPr>
          <w:ilvl w:val="0"/>
          <w:numId w:val="144"/>
        </w:numPr>
      </w:pPr>
      <w:r>
        <w:t>If &lt;output-clause&gt; consists of a &lt;tab-clause&gt; that includes a &lt;tab-number-clause</w:t>
      </w:r>
      <w:r>
        <w:t xml:space="preserve">&gt; then do the following steps: </w:t>
      </w:r>
    </w:p>
    <w:p w:rsidR="002F6822" w:rsidRDefault="005F1BC7">
      <w:pPr>
        <w:pStyle w:val="ListParagraph"/>
        <w:numPr>
          <w:ilvl w:val="1"/>
          <w:numId w:val="147"/>
        </w:numPr>
      </w:pPr>
      <w:r>
        <w:t xml:space="preserve">If </w:t>
      </w:r>
      <w:r>
        <w:rPr>
          <w:i/>
        </w:rPr>
        <w:t>tab number (section 5.4.5.8.1)</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tab number</w:t>
      </w:r>
      <w:r>
        <w:t xml:space="preserve">. </w:t>
      </w:r>
    </w:p>
    <w:p w:rsidR="002F6822" w:rsidRDefault="005F1BC7">
      <w:pPr>
        <w:pStyle w:val="ListParagraph"/>
        <w:numPr>
          <w:ilvl w:val="1"/>
          <w:numId w:val="147"/>
        </w:numPr>
      </w:pPr>
      <w:r>
        <w:lastRenderedPageBreak/>
        <w:t xml:space="preserve">Otherwise, </w:t>
      </w:r>
      <w:r>
        <w:rPr>
          <w:i/>
        </w:rPr>
        <w:t>tab numbe</w:t>
      </w:r>
      <w:r>
        <w:rPr>
          <w:i/>
        </w:rPr>
        <w:t>r</w:t>
      </w:r>
      <w:r>
        <w:t xml:space="preserve"> is greater than the </w:t>
      </w:r>
      <w:r>
        <w:rPr>
          <w:i/>
        </w:rPr>
        <w:t>maximum line length</w:t>
      </w:r>
      <w:r>
        <w:t xml:space="preserve">. Let </w:t>
      </w:r>
      <w:r>
        <w:rPr>
          <w:i/>
        </w:rPr>
        <w:t>t</w:t>
      </w:r>
      <w:r>
        <w:t xml:space="preserve"> be the value (</w:t>
      </w:r>
      <w:r>
        <w:rPr>
          <w:i/>
        </w:rPr>
        <w:t>tab number</w:t>
      </w:r>
      <w:r>
        <w:t xml:space="preserve"> modulo </w:t>
      </w:r>
      <w:r>
        <w:rPr>
          <w:i/>
        </w:rPr>
        <w:t>maximum line length</w:t>
      </w:r>
      <w:r>
        <w:t xml:space="preserve">). </w:t>
      </w:r>
    </w:p>
    <w:p w:rsidR="002F6822" w:rsidRDefault="005F1BC7">
      <w:pPr>
        <w:pStyle w:val="ListParagraph"/>
        <w:numPr>
          <w:ilvl w:val="1"/>
          <w:numId w:val="147"/>
        </w:numPr>
      </w:pPr>
      <w:r>
        <w:t xml:space="preserve">If </w:t>
      </w:r>
      <w:r>
        <w:rPr>
          <w:i/>
        </w:rPr>
        <w:t>t</w:t>
      </w:r>
      <w:r>
        <w:t xml:space="preserve"> less than or equal to the current line position, output the </w:t>
      </w:r>
      <w:r>
        <w:rPr>
          <w:i/>
        </w:rPr>
        <w:t>line termination sequence</w:t>
      </w:r>
      <w:r>
        <w:t xml:space="preserve">. Set the current </w:t>
      </w:r>
      <w:r>
        <w:rPr>
          <w:i/>
        </w:rPr>
        <w:t xml:space="preserve">file-pointer-position </w:t>
      </w:r>
      <w:r>
        <w:t>is set to beginning of</w:t>
      </w:r>
      <w:r>
        <w:t xml:space="preserve"> the new line. </w:t>
      </w:r>
    </w:p>
    <w:p w:rsidR="002F6822" w:rsidRDefault="005F1BC7">
      <w:pPr>
        <w:pStyle w:val="ListParagraph"/>
        <w:numPr>
          <w:ilvl w:val="1"/>
          <w:numId w:val="147"/>
        </w:numPr>
      </w:pPr>
      <w:r>
        <w:t xml:space="preserve">Write </w:t>
      </w:r>
      <w:r>
        <w:rPr>
          <w:i/>
        </w:rPr>
        <w:t xml:space="preserve">t </w:t>
      </w:r>
      <w:r>
        <w:t xml:space="preserve">minus </w:t>
      </w:r>
      <w:r>
        <w:rPr>
          <w:i/>
        </w:rPr>
        <w:t>current line position</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2F6822" w:rsidRDefault="005F1BC7">
      <w:pPr>
        <w:pStyle w:val="ListParagraph"/>
        <w:numPr>
          <w:ilvl w:val="0"/>
          <w:numId w:val="144"/>
        </w:numPr>
      </w:pPr>
      <w:r>
        <w:t xml:space="preserve">If &lt;output-clause&gt; consists of a &lt;tab-clause&gt; that does not includes a &lt;tab-number-clause&gt; then the current </w:t>
      </w:r>
      <w:r>
        <w:rPr>
          <w:i/>
        </w:rPr>
        <w:t>file-pointer-position</w:t>
      </w:r>
      <w:r>
        <w:t xml:space="preserve"> is advanced to the next </w:t>
      </w:r>
      <w:r>
        <w:rPr>
          <w:i/>
        </w:rPr>
        <w:t>print zone (section 5.4.5)</w:t>
      </w:r>
      <w:r>
        <w:t xml:space="preserve"> by outputting s</w:t>
      </w:r>
      <w:r>
        <w:t>pace characters until (</w:t>
      </w:r>
      <w:r>
        <w:rPr>
          <w:i/>
        </w:rPr>
        <w:t>current line position</w:t>
      </w:r>
      <w:r>
        <w:t xml:space="preserve"> modulo 14) equals 1. o If the &lt;char-position&gt; of the &lt;output-item&gt; is ",", the current </w:t>
      </w:r>
      <w:r>
        <w:rPr>
          <w:i/>
        </w:rPr>
        <w:t>file-pointer-position</w:t>
      </w:r>
      <w:r>
        <w:t xml:space="preserve"> is further advanced to the next </w:t>
      </w:r>
      <w:r>
        <w:rPr>
          <w:i/>
        </w:rPr>
        <w:t>print zone</w:t>
      </w:r>
      <w:r>
        <w:t xml:space="preserve"> by outputting space characters until (modulo 14) equals 1. </w:t>
      </w:r>
      <w:r>
        <w:t xml:space="preserve">Note that the </w:t>
      </w:r>
      <w:r>
        <w:rPr>
          <w:i/>
        </w:rPr>
        <w:t>print zone</w:t>
      </w:r>
      <w:r>
        <w:t xml:space="preserve"> is advance even if the current file-pointer-position is already at the beginning of a </w:t>
      </w:r>
      <w:r>
        <w:rPr>
          <w:i/>
        </w:rPr>
        <w:t>print zone</w:t>
      </w:r>
      <w:r>
        <w:t xml:space="preserve">. </w:t>
      </w:r>
    </w:p>
    <w:p w:rsidR="002F6822" w:rsidRDefault="005F1BC7">
      <w:pPr>
        <w:pStyle w:val="ListParagraph"/>
        <w:numPr>
          <w:ilvl w:val="0"/>
          <w:numId w:val="143"/>
        </w:numPr>
      </w:pPr>
      <w:r>
        <w:t>If the &lt;char-position&gt; of the last &lt;output-item&gt; is neither a "," or an explicitly occurring ";" the implementation-defined line ter</w:t>
      </w:r>
      <w:r>
        <w:t>mination sequence is output and the current</w:t>
      </w:r>
      <w:r>
        <w:rPr>
          <w:i/>
        </w:rPr>
        <w:t xml:space="preserve"> file-position-pointer</w:t>
      </w:r>
      <w:r>
        <w:t xml:space="preserve"> is set to the beginning of the new line. </w:t>
      </w:r>
    </w:p>
    <w:p w:rsidR="002F6822" w:rsidRDefault="005F1BC7">
      <w:pPr>
        <w:pStyle w:val="ListParagraph"/>
        <w:numPr>
          <w:ilvl w:val="0"/>
          <w:numId w:val="143"/>
        </w:numPr>
      </w:pPr>
      <w:r>
        <w:t xml:space="preserve">The </w:t>
      </w:r>
      <w:r>
        <w:rPr>
          <w:i/>
        </w:rPr>
        <w:t>output string value</w:t>
      </w:r>
      <w:r>
        <w:t xml:space="preserve"> of an &lt;output-expression&gt; is determined as follows: </w:t>
      </w:r>
    </w:p>
    <w:p w:rsidR="002F6822" w:rsidRDefault="005F1BC7">
      <w:pPr>
        <w:pStyle w:val="ListParagraph"/>
        <w:numPr>
          <w:ilvl w:val="1"/>
          <w:numId w:val="143"/>
        </w:numPr>
      </w:pPr>
      <w:r>
        <w:t xml:space="preserve">If the evaluated data value of the &lt;output-expression&gt; is the </w:t>
      </w:r>
      <w:r>
        <w:rPr>
          <w:b/>
        </w:rPr>
        <w:t>Boolean</w:t>
      </w:r>
      <w:r>
        <w:t xml:space="preserve"> d</w:t>
      </w:r>
      <w:r>
        <w:t xml:space="preserve">ata value </w:t>
      </w:r>
      <w:r>
        <w:rPr>
          <w:b/>
        </w:rPr>
        <w:t>True</w:t>
      </w:r>
      <w:r>
        <w:t xml:space="preserve">, the output string is "True". </w:t>
      </w:r>
    </w:p>
    <w:p w:rsidR="002F6822" w:rsidRDefault="005F1BC7">
      <w:pPr>
        <w:pStyle w:val="ListParagraph"/>
        <w:numPr>
          <w:ilvl w:val="1"/>
          <w:numId w:val="143"/>
        </w:numPr>
      </w:pPr>
      <w:r>
        <w:t xml:space="preserve">If the evaluated data value of the &lt;output-expression&gt; is the </w:t>
      </w:r>
      <w:r>
        <w:rPr>
          <w:b/>
        </w:rPr>
        <w:t>Boolean</w:t>
      </w:r>
      <w:r>
        <w:t xml:space="preserve"> data value </w:t>
      </w:r>
      <w:r>
        <w:rPr>
          <w:b/>
        </w:rPr>
        <w:t>False</w:t>
      </w:r>
      <w:r>
        <w:t xml:space="preserve">, the output string is "False". </w:t>
      </w:r>
    </w:p>
    <w:p w:rsidR="002F6822" w:rsidRDefault="005F1BC7">
      <w:pPr>
        <w:pStyle w:val="ListParagraph"/>
        <w:numPr>
          <w:ilvl w:val="1"/>
          <w:numId w:val="143"/>
        </w:numPr>
      </w:pPr>
      <w:r>
        <w:t xml:space="preserve">If the evaluated data value of the &lt;output-expression&gt; is the data value </w:t>
      </w:r>
      <w:r>
        <w:rPr>
          <w:b/>
        </w:rPr>
        <w:t>Null</w:t>
      </w:r>
      <w:r>
        <w:t>, the output s</w:t>
      </w:r>
      <w:r>
        <w:t xml:space="preserve">tring is "Null". </w:t>
      </w:r>
    </w:p>
    <w:p w:rsidR="002F6822" w:rsidRDefault="005F1BC7">
      <w:pPr>
        <w:pStyle w:val="ListParagraph"/>
        <w:numPr>
          <w:ilvl w:val="1"/>
          <w:numId w:val="143"/>
        </w:numPr>
      </w:pPr>
      <w:r>
        <w:t xml:space="preserve">If the evaluated data value of the &lt;output-expression&gt; is an </w:t>
      </w:r>
      <w:r>
        <w:rPr>
          <w:b/>
        </w:rPr>
        <w:t>Error</w:t>
      </w:r>
      <w:r>
        <w:t xml:space="preserve"> data value the output string is "Error " followed by the error code Let-coerced to </w:t>
      </w:r>
      <w:r>
        <w:rPr>
          <w:b/>
        </w:rPr>
        <w:t>String</w:t>
      </w:r>
      <w:r>
        <w:t xml:space="preserve">. </w:t>
      </w:r>
    </w:p>
    <w:p w:rsidR="002F6822" w:rsidRDefault="005F1BC7">
      <w:pPr>
        <w:pStyle w:val="ListParagraph"/>
        <w:numPr>
          <w:ilvl w:val="1"/>
          <w:numId w:val="143"/>
        </w:numPr>
      </w:pPr>
      <w:r>
        <w:t>If the evaluated data value of the &lt;output-expression&gt; is any numeric data valu</w:t>
      </w:r>
      <w:r>
        <w:t xml:space="preserve">e other than a </w:t>
      </w:r>
      <w:r>
        <w:rPr>
          <w:b/>
        </w:rPr>
        <w:t>Date</w:t>
      </w:r>
      <w:r>
        <w:t xml:space="preserve"> the output string is the evaluated data value of the &lt;output-expression&gt; Let-coerced to </w:t>
      </w:r>
      <w:r>
        <w:rPr>
          <w:b/>
        </w:rPr>
        <w:t>String</w:t>
      </w:r>
      <w:r>
        <w:t xml:space="preserve"> with a space character inserted as the first and the last character of the </w:t>
      </w:r>
      <w:r>
        <w:rPr>
          <w:b/>
        </w:rPr>
        <w:t>String</w:t>
      </w:r>
      <w:r>
        <w:t xml:space="preserve"> data value. </w:t>
      </w:r>
    </w:p>
    <w:p w:rsidR="002F6822" w:rsidRDefault="005F1BC7">
      <w:pPr>
        <w:pStyle w:val="ListParagraph"/>
        <w:numPr>
          <w:ilvl w:val="1"/>
          <w:numId w:val="143"/>
        </w:numPr>
      </w:pPr>
      <w:r>
        <w:t>If the evaluated data value of the &lt;output-exp</w:t>
      </w:r>
      <w:r>
        <w:t xml:space="preserve">ression&gt; is a </w:t>
      </w:r>
      <w:r>
        <w:rPr>
          <w:b/>
        </w:rPr>
        <w:t>Date</w:t>
      </w:r>
      <w:r>
        <w:t xml:space="preserve"> data value the output string is the data value Let-coerced to </w:t>
      </w:r>
      <w:r>
        <w:rPr>
          <w:b/>
        </w:rPr>
        <w:t>String</w:t>
      </w:r>
      <w:r>
        <w:t xml:space="preserve">. </w:t>
      </w:r>
    </w:p>
    <w:p w:rsidR="002F6822" w:rsidRDefault="005F1BC7">
      <w:pPr>
        <w:pStyle w:val="ListParagraph"/>
        <w:numPr>
          <w:ilvl w:val="1"/>
          <w:numId w:val="143"/>
        </w:numPr>
      </w:pPr>
      <w:r>
        <w:t xml:space="preserve">Otherwise, the output string is the evaluated data value of the &lt;output-expression&gt; </w:t>
      </w:r>
      <w:r>
        <w:rPr>
          <w:b/>
        </w:rPr>
        <w:t>Let</w:t>
      </w:r>
      <w:r>
        <w:t xml:space="preserve">-coerced to </w:t>
      </w:r>
      <w:r>
        <w:rPr>
          <w:b/>
        </w:rPr>
        <w:t>String</w:t>
      </w:r>
      <w:r>
        <w:t xml:space="preserve">. </w:t>
      </w:r>
    </w:p>
    <w:p w:rsidR="002F6822" w:rsidRDefault="005F1BC7">
      <w:pPr>
        <w:pStyle w:val="Heading5"/>
      </w:pPr>
      <w:bookmarkStart w:id="281" w:name="section_630ce2feabf14aaea1261c6567ac2a41"/>
      <w:bookmarkStart w:id="282" w:name="_Toc166942587"/>
      <w:r>
        <w:t>Output Lists</w:t>
      </w:r>
      <w:bookmarkEnd w:id="281"/>
      <w:bookmarkEnd w:id="282"/>
      <w:r>
        <w:fldChar w:fldCharType="begin"/>
      </w:r>
      <w:r>
        <w:instrText xml:space="preserve"> XE "&lt;output-list&gt;" </w:instrText>
      </w:r>
      <w:r>
        <w:fldChar w:fldCharType="end"/>
      </w:r>
      <w:r>
        <w:fldChar w:fldCharType="begin"/>
      </w:r>
      <w:r>
        <w:instrText xml:space="preserve"> XE "&lt;output-item&gt;" </w:instrText>
      </w:r>
      <w:r>
        <w:fldChar w:fldCharType="end"/>
      </w:r>
      <w:r>
        <w:fldChar w:fldCharType="begin"/>
      </w:r>
      <w:r>
        <w:instrText xml:space="preserve"> X</w:instrText>
      </w:r>
      <w:r>
        <w:instrText xml:space="preserve">E "&lt;output-clause&gt;" </w:instrText>
      </w:r>
      <w:r>
        <w:fldChar w:fldCharType="end"/>
      </w:r>
      <w:r>
        <w:fldChar w:fldCharType="begin"/>
      </w:r>
      <w:r>
        <w:instrText xml:space="preserve"> XE "&lt;output-expression&gt;" </w:instrText>
      </w:r>
      <w:r>
        <w:fldChar w:fldCharType="end"/>
      </w:r>
      <w:r>
        <w:fldChar w:fldCharType="begin"/>
      </w:r>
      <w:r>
        <w:instrText xml:space="preserve"> XE "&lt;spc-clause&gt;" </w:instrText>
      </w:r>
      <w:r>
        <w:fldChar w:fldCharType="end"/>
      </w:r>
      <w:r>
        <w:fldChar w:fldCharType="begin"/>
      </w:r>
      <w:r>
        <w:instrText xml:space="preserve"> XE "&lt;spc-number&gt;" </w:instrText>
      </w:r>
      <w:r>
        <w:fldChar w:fldCharType="end"/>
      </w:r>
      <w:r>
        <w:fldChar w:fldCharType="begin"/>
      </w:r>
      <w:r>
        <w:instrText xml:space="preserve"> XE "&lt;tab-clause&gt;" </w:instrText>
      </w:r>
      <w:r>
        <w:fldChar w:fldCharType="end"/>
      </w:r>
      <w:r>
        <w:fldChar w:fldCharType="begin"/>
      </w:r>
      <w:r>
        <w:instrText xml:space="preserve"> XE "&lt;tab-number-clause&gt;" </w:instrText>
      </w:r>
      <w:r>
        <w:fldChar w:fldCharType="end"/>
      </w:r>
      <w:r>
        <w:fldChar w:fldCharType="begin"/>
      </w:r>
      <w:r>
        <w:instrText xml:space="preserve"> XE "&lt;tab-number&gt;" </w:instrText>
      </w:r>
      <w:r>
        <w:fldChar w:fldCharType="end"/>
      </w:r>
    </w:p>
    <w:p w:rsidR="002F6822" w:rsidRDefault="005F1BC7">
      <w:pPr>
        <w:pStyle w:val="Code"/>
      </w:pPr>
      <w:r>
        <w:t>output-list = *output-item</w:t>
      </w:r>
    </w:p>
    <w:p w:rsidR="002F6822" w:rsidRDefault="005F1BC7">
      <w:pPr>
        <w:pStyle w:val="Code"/>
      </w:pPr>
      <w:r>
        <w:t xml:space="preserve"> </w:t>
      </w:r>
    </w:p>
    <w:p w:rsidR="002F6822" w:rsidRDefault="005F1BC7">
      <w:pPr>
        <w:pStyle w:val="Code"/>
      </w:pPr>
      <w:r>
        <w:t xml:space="preserve">output-item = [output-clause] [char-position] </w:t>
      </w:r>
    </w:p>
    <w:p w:rsidR="002F6822" w:rsidRDefault="005F1BC7">
      <w:pPr>
        <w:pStyle w:val="Code"/>
      </w:pPr>
      <w:r>
        <w:t xml:space="preserve"> </w:t>
      </w:r>
    </w:p>
    <w:p w:rsidR="002F6822" w:rsidRDefault="005F1BC7">
      <w:pPr>
        <w:pStyle w:val="Code"/>
      </w:pPr>
      <w:r>
        <w:t xml:space="preserve">output-clause = (spc-clause / tab-clause / output-expression)  </w:t>
      </w:r>
    </w:p>
    <w:p w:rsidR="002F6822" w:rsidRDefault="005F1BC7">
      <w:pPr>
        <w:pStyle w:val="Code"/>
      </w:pPr>
      <w:r>
        <w:t>char-position = ( ";" / ",")</w:t>
      </w:r>
    </w:p>
    <w:p w:rsidR="002F6822" w:rsidRDefault="005F1BC7">
      <w:pPr>
        <w:pStyle w:val="Code"/>
      </w:pPr>
      <w:r>
        <w:t xml:space="preserve"> </w:t>
      </w:r>
    </w:p>
    <w:p w:rsidR="002F6822" w:rsidRDefault="005F1BC7">
      <w:pPr>
        <w:pStyle w:val="Code"/>
      </w:pPr>
      <w:r>
        <w:t xml:space="preserve">output-expression = expression </w:t>
      </w:r>
    </w:p>
    <w:p w:rsidR="002F6822" w:rsidRDefault="005F1BC7">
      <w:pPr>
        <w:pStyle w:val="Code"/>
      </w:pPr>
      <w:r>
        <w:t xml:space="preserve"> </w:t>
      </w:r>
    </w:p>
    <w:p w:rsidR="002F6822" w:rsidRDefault="005F1BC7">
      <w:pPr>
        <w:pStyle w:val="Code"/>
      </w:pPr>
      <w:r>
        <w:t xml:space="preserve">spc-clause = "Spc" "(" spc-number ")" </w:t>
      </w:r>
    </w:p>
    <w:p w:rsidR="002F6822" w:rsidRDefault="005F1BC7">
      <w:pPr>
        <w:pStyle w:val="Code"/>
      </w:pPr>
      <w:r>
        <w:t xml:space="preserve">spc-number = expression </w:t>
      </w:r>
    </w:p>
    <w:p w:rsidR="002F6822" w:rsidRDefault="005F1BC7">
      <w:pPr>
        <w:pStyle w:val="Code"/>
      </w:pPr>
      <w:r>
        <w:t xml:space="preserve">tab-clause = "Tab" [tab-number-clause] </w:t>
      </w:r>
    </w:p>
    <w:p w:rsidR="002F6822" w:rsidRDefault="005F1BC7">
      <w:pPr>
        <w:pStyle w:val="Code"/>
      </w:pPr>
      <w:r>
        <w:t>tab-number-clause = "("</w:t>
      </w:r>
      <w:r>
        <w:t xml:space="preserve"> tab-number ")" </w:t>
      </w:r>
    </w:p>
    <w:p w:rsidR="002F6822" w:rsidRDefault="005F1BC7">
      <w:pPr>
        <w:pStyle w:val="Code"/>
      </w:pPr>
      <w:r>
        <w:lastRenderedPageBreak/>
        <w:t xml:space="preserve">tab-number = expression </w:t>
      </w:r>
    </w:p>
    <w:p w:rsidR="002F6822" w:rsidRDefault="005F1BC7">
      <w:pPr>
        <w:spacing w:line="246" w:lineRule="auto"/>
        <w:ind w:left="-5"/>
      </w:pPr>
      <w:r>
        <w:rPr>
          <w:i/>
        </w:rPr>
        <w:t>Static Semantics.</w:t>
      </w:r>
      <w:r>
        <w:t xml:space="preserve"> </w:t>
      </w:r>
    </w:p>
    <w:p w:rsidR="002F6822" w:rsidRDefault="005F1BC7">
      <w:pPr>
        <w:numPr>
          <w:ilvl w:val="0"/>
          <w:numId w:val="148"/>
        </w:numPr>
      </w:pPr>
      <w:r>
        <w:t xml:space="preserve">If an &lt;output-item&gt; contains no &lt;output-clause&gt;, the effect is as if the &lt;output-item&gt; contains an &lt;output-clause&gt; consisting of the zero-length string "". </w:t>
      </w:r>
    </w:p>
    <w:p w:rsidR="002F6822" w:rsidRDefault="005F1BC7">
      <w:pPr>
        <w:numPr>
          <w:ilvl w:val="0"/>
          <w:numId w:val="148"/>
        </w:numPr>
      </w:pPr>
      <w:r>
        <w:t>If &lt;char-position&gt; is not present, the</w:t>
      </w:r>
      <w:r>
        <w:t xml:space="preserve">n the effect is as if &lt;char-position&gt; were ";". </w:t>
      </w:r>
    </w:p>
    <w:p w:rsidR="002F6822" w:rsidRDefault="005F1BC7">
      <w:pPr>
        <w:numPr>
          <w:ilvl w:val="0"/>
          <w:numId w:val="148"/>
        </w:numPr>
        <w:spacing w:after="267"/>
      </w:pPr>
      <w:r>
        <w:t xml:space="preserve">The </w:t>
      </w:r>
      <w:r>
        <w:rPr>
          <w:i/>
        </w:rPr>
        <w:t>declared type</w:t>
      </w:r>
      <w:r>
        <w:t xml:space="preserve"> </w:t>
      </w:r>
      <w:r>
        <w:rPr>
          <w:i/>
        </w:rPr>
        <w:t xml:space="preserve">(section </w:t>
      </w:r>
      <w:hyperlink w:anchor="Section_aaee9b48168f4cfe95d114c5cc427b69" w:history="1">
        <w:r>
          <w:rPr>
            <w:rStyle w:val="Hyperlink"/>
            <w:i/>
          </w:rPr>
          <w:t>2.2</w:t>
        </w:r>
      </w:hyperlink>
      <w:r>
        <w:rPr>
          <w:i/>
        </w:rPr>
        <w:t>)</w:t>
      </w:r>
      <w:r>
        <w:t xml:space="preserve"> of &lt;spc-number&gt; and of &lt;tab-number&gt; MUST be a </w:t>
      </w:r>
      <w:r>
        <w:rPr>
          <w:i/>
        </w:rPr>
        <w:t>scalar declared type (section 2.2)</w:t>
      </w:r>
      <w:r>
        <w:t xml:space="preserve">. </w:t>
      </w:r>
    </w:p>
    <w:p w:rsidR="002F6822" w:rsidRDefault="005F1BC7">
      <w:pPr>
        <w:spacing w:line="246" w:lineRule="auto"/>
        <w:ind w:left="-5"/>
      </w:pPr>
      <w:r>
        <w:rPr>
          <w:i/>
        </w:rPr>
        <w:t>Runtime Semantics</w:t>
      </w:r>
      <w:r>
        <w:t xml:space="preserve">. </w:t>
      </w:r>
    </w:p>
    <w:p w:rsidR="002F6822" w:rsidRDefault="005F1BC7">
      <w:pPr>
        <w:numPr>
          <w:ilvl w:val="0"/>
          <w:numId w:val="148"/>
        </w:numPr>
      </w:pPr>
      <w:r>
        <w:t xml:space="preserve">The </w:t>
      </w:r>
      <w:r>
        <w:rPr>
          <w:i/>
        </w:rPr>
        <w:t>space co</w:t>
      </w:r>
      <w:r>
        <w:rPr>
          <w:i/>
        </w:rPr>
        <w:t>unt</w:t>
      </w:r>
      <w:r>
        <w:t xml:space="preserve"> of a &lt;spc-clause&gt; is the larger of 0 and the evaluated value of its &lt;spc-number&gt; </w:t>
      </w:r>
      <w:r>
        <w:rPr>
          <w:i/>
        </w:rPr>
        <w:t>Let-coerced</w:t>
      </w:r>
      <w:r>
        <w:t xml:space="preserve"> to declared type </w:t>
      </w:r>
      <w:r>
        <w:rPr>
          <w:b/>
        </w:rPr>
        <w:t>Integer</w:t>
      </w:r>
      <w:r>
        <w:t xml:space="preserve">. </w:t>
      </w:r>
    </w:p>
    <w:p w:rsidR="002F6822" w:rsidRDefault="005F1BC7">
      <w:pPr>
        <w:numPr>
          <w:ilvl w:val="0"/>
          <w:numId w:val="148"/>
        </w:numPr>
      </w:pPr>
      <w:r>
        <w:t xml:space="preserve">The </w:t>
      </w:r>
      <w:r>
        <w:rPr>
          <w:i/>
        </w:rPr>
        <w:t>tab number</w:t>
      </w:r>
      <w:r>
        <w:t xml:space="preserve"> of a &lt;tab-clause&gt; that includes a &lt;tab-number-clause&gt; is the larger of 1 and the evaluated value of its &lt;tab-number&gt; </w:t>
      </w:r>
      <w:r>
        <w:rPr>
          <w:i/>
        </w:rPr>
        <w:t xml:space="preserve">Let-coerced </w:t>
      </w:r>
      <w:r>
        <w:t xml:space="preserve">to declared type </w:t>
      </w:r>
      <w:r>
        <w:rPr>
          <w:b/>
        </w:rPr>
        <w:t>Integer</w:t>
      </w:r>
      <w:r>
        <w:t xml:space="preserve">. </w:t>
      </w:r>
    </w:p>
    <w:p w:rsidR="002F6822" w:rsidRDefault="005F1BC7">
      <w:pPr>
        <w:pStyle w:val="Heading4"/>
      </w:pPr>
      <w:bookmarkStart w:id="283" w:name="section_7d5166173cbc4cb188f7d64e8e640a07"/>
      <w:bookmarkStart w:id="284" w:name="_Toc166942588"/>
      <w:r>
        <w:t>Write Statement</w:t>
      </w:r>
      <w:bookmarkEnd w:id="283"/>
      <w:bookmarkEnd w:id="284"/>
      <w:r>
        <w:fldChar w:fldCharType="begin"/>
      </w:r>
      <w:r>
        <w:instrText xml:space="preserve"> XE "&lt;write-statement&gt;" </w:instrText>
      </w:r>
      <w:r>
        <w:fldChar w:fldCharType="end"/>
      </w:r>
    </w:p>
    <w:p w:rsidR="002F6822" w:rsidRDefault="005F1BC7">
      <w:r>
        <w:t xml:space="preserve">A &lt;write-statement&gt; writes data to the file underlying &lt;marked-file-number&gt;. </w:t>
      </w:r>
    </w:p>
    <w:p w:rsidR="002F6822" w:rsidRDefault="005F1BC7">
      <w:pPr>
        <w:pStyle w:val="Code"/>
      </w:pPr>
      <w:r>
        <w:t xml:space="preserve">write-statement = "Write" marked-file-number "," [output-list] </w:t>
      </w:r>
    </w:p>
    <w:p w:rsidR="002F6822" w:rsidRDefault="005F1BC7">
      <w:pPr>
        <w:spacing w:line="246" w:lineRule="auto"/>
        <w:ind w:left="-5"/>
      </w:pPr>
      <w:r>
        <w:rPr>
          <w:i/>
        </w:rPr>
        <w:t>Static Semantics.</w:t>
      </w:r>
      <w:r>
        <w:t xml:space="preserve"> </w:t>
      </w:r>
    </w:p>
    <w:p w:rsidR="002F6822" w:rsidRDefault="005F1BC7">
      <w:pPr>
        <w:numPr>
          <w:ilvl w:val="0"/>
          <w:numId w:val="148"/>
        </w:numPr>
      </w:pPr>
      <w:r>
        <w:t xml:space="preserve">The semantics </w:t>
      </w:r>
      <w:r>
        <w:t xml:space="preserve">of &lt;marked-file-number&gt; in this context are those of a &lt;file-number&gt; element that consisted of that same &lt;marked-file-number&gt; element. </w:t>
      </w:r>
    </w:p>
    <w:p w:rsidR="002F6822" w:rsidRDefault="005F1BC7">
      <w:pPr>
        <w:numPr>
          <w:ilvl w:val="0"/>
          <w:numId w:val="148"/>
        </w:numPr>
      </w:pPr>
      <w:r>
        <w:t>If a &lt;write-statement&gt; contains no &lt;output-list&gt;, the effect is as if &lt;write-statement&gt; contains an &lt;output-list&gt; with a</w:t>
      </w:r>
      <w:r>
        <w:t xml:space="preserve">n &lt;output-clause&gt; of "" (a zero-length string), followed by a &lt;char-position&gt; of ",". </w:t>
      </w:r>
    </w:p>
    <w:p w:rsidR="002F6822" w:rsidRDefault="005F1BC7">
      <w:pPr>
        <w:spacing w:line="246" w:lineRule="auto"/>
        <w:ind w:left="-5"/>
      </w:pPr>
      <w:r>
        <w:rPr>
          <w:i/>
        </w:rPr>
        <w:t>Runtime Semantics.</w:t>
      </w:r>
      <w:r>
        <w:t xml:space="preserve"> </w:t>
      </w:r>
    </w:p>
    <w:p w:rsidR="002F6822" w:rsidRDefault="005F1BC7">
      <w:pPr>
        <w:pStyle w:val="ListParagraph"/>
        <w:numPr>
          <w:ilvl w:val="0"/>
          <w:numId w:val="149"/>
        </w:numPr>
      </w:pPr>
      <w:r>
        <w:t xml:space="preserve">An error (number 52, "Bad file name or number") is raised if the file number value (section </w:t>
      </w:r>
      <w:hyperlink w:anchor="Section_38cf0628c62b4cb5be3e865600a9bc59" w:history="1">
        <w:r>
          <w:t>5.4.5.1.1</w:t>
        </w:r>
      </w:hyperlink>
      <w:r>
        <w:t xml:space="preserve">) of &lt;file-number&gt; is not a currently-open (section </w:t>
      </w:r>
      <w:hyperlink w:anchor="Section_29a62f385bf64e089dae0094e377058b" w:history="1">
        <w:r>
          <w:t>5.4.5.1</w:t>
        </w:r>
      </w:hyperlink>
      <w:r>
        <w:t xml:space="preserve">) file number (section </w:t>
      </w:r>
      <w:hyperlink w:anchor="Section_2fd9c1be0d9a4b29b5acc9d51ce483cf" w:history="1">
        <w:r>
          <w:t>5.4.5</w:t>
        </w:r>
      </w:hyperlink>
      <w:r>
        <w:t xml:space="preserve">). </w:t>
      </w:r>
    </w:p>
    <w:p w:rsidR="002F6822" w:rsidRDefault="005F1BC7">
      <w:pPr>
        <w:pStyle w:val="ListParagraph"/>
        <w:numPr>
          <w:ilvl w:val="0"/>
          <w:numId w:val="149"/>
        </w:numPr>
      </w:pPr>
      <w:r>
        <w:t>If &lt;output-list&gt; is not present, the implementation-defined line termination sequence is written to the file associated with file number value starting at its current file-pointer-position. The current file-pointer-position is set imm</w:t>
      </w:r>
      <w:r>
        <w:t xml:space="preserve">ediately after the line termination sequence. </w:t>
      </w:r>
    </w:p>
    <w:p w:rsidR="002F6822" w:rsidRDefault="005F1BC7">
      <w:pPr>
        <w:pStyle w:val="ListParagraph"/>
        <w:numPr>
          <w:ilvl w:val="0"/>
          <w:numId w:val="149"/>
        </w:numPr>
      </w:pPr>
      <w:r>
        <w:t xml:space="preserve">Otherwise, for each &lt;output-item&gt; in &lt;output-list&gt; proceeding in left to right order: </w:t>
      </w:r>
    </w:p>
    <w:p w:rsidR="002F6822" w:rsidRDefault="005F1BC7">
      <w:pPr>
        <w:pStyle w:val="ListParagraph"/>
        <w:numPr>
          <w:ilvl w:val="1"/>
          <w:numId w:val="149"/>
        </w:numPr>
      </w:pPr>
      <w:r>
        <w:t xml:space="preserve">If &lt;output-clause&gt; consists of an &lt;output-expression&gt;: </w:t>
      </w:r>
    </w:p>
    <w:p w:rsidR="002F6822" w:rsidRDefault="005F1BC7">
      <w:pPr>
        <w:pStyle w:val="ListParagraph"/>
        <w:numPr>
          <w:ilvl w:val="2"/>
          <w:numId w:val="150"/>
        </w:numPr>
      </w:pPr>
      <w:r>
        <w:t xml:space="preserve">The &lt;output-expression&gt; is evaluated to produce an </w:t>
      </w:r>
      <w:r>
        <w:rPr>
          <w:i/>
        </w:rPr>
        <w:t xml:space="preserve">output string </w:t>
      </w:r>
      <w:r>
        <w:rPr>
          <w:i/>
        </w:rPr>
        <w:t>value</w:t>
      </w:r>
      <w:r>
        <w:t xml:space="preserve"> and characters of the string are written to the file associated with </w:t>
      </w:r>
      <w:r>
        <w:rPr>
          <w:i/>
        </w:rPr>
        <w:t>file number value</w:t>
      </w:r>
      <w:r>
        <w:t xml:space="preserve"> starting at its current </w:t>
      </w:r>
      <w:r>
        <w:rPr>
          <w:i/>
        </w:rPr>
        <w:t>file-pointer-position</w:t>
      </w:r>
      <w:r>
        <w:t xml:space="preserve">. </w:t>
      </w:r>
    </w:p>
    <w:p w:rsidR="002F6822" w:rsidRDefault="005F1BC7">
      <w:pPr>
        <w:pStyle w:val="ListParagraph"/>
        <w:numPr>
          <w:ilvl w:val="2"/>
          <w:numId w:val="150"/>
        </w:numPr>
      </w:pPr>
      <w:r>
        <w:t>Write a comma character to the file unless this is the final &lt;output-clause&gt; and its &lt;char-position&gt; is neither a "</w:t>
      </w:r>
      <w:r>
        <w:t xml:space="preserve">," or an explicitly occurring ";". </w:t>
      </w:r>
    </w:p>
    <w:p w:rsidR="002F6822" w:rsidRDefault="005F1BC7">
      <w:pPr>
        <w:pStyle w:val="ListParagraph"/>
        <w:numPr>
          <w:ilvl w:val="2"/>
          <w:numId w:val="150"/>
        </w:numPr>
      </w:pPr>
      <w:r>
        <w:t xml:space="preserve">Advance the current </w:t>
      </w:r>
      <w:r>
        <w:rPr>
          <w:i/>
        </w:rPr>
        <w:t>file-pointer-position to immediately follow the last output character.</w:t>
      </w:r>
      <w:r>
        <w:t xml:space="preserve"> </w:t>
      </w:r>
    </w:p>
    <w:p w:rsidR="002F6822" w:rsidRDefault="005F1BC7">
      <w:pPr>
        <w:pStyle w:val="ListParagraph"/>
        <w:numPr>
          <w:ilvl w:val="2"/>
          <w:numId w:val="150"/>
        </w:numPr>
      </w:pPr>
      <w:r>
        <w:lastRenderedPageBreak/>
        <w:t xml:space="preserve">If while performing any of these steps the number of characters in the </w:t>
      </w:r>
      <w:r>
        <w:rPr>
          <w:i/>
        </w:rPr>
        <w:t>current line (section 5.4.5)</w:t>
      </w:r>
      <w:r>
        <w:t xml:space="preserve"> reaches the </w:t>
      </w:r>
      <w:r>
        <w:rPr>
          <w:i/>
        </w:rPr>
        <w:t>maximum line len</w:t>
      </w:r>
      <w:r>
        <w:rPr>
          <w:i/>
        </w:rPr>
        <w:t>gth (section 5.4.5)</w:t>
      </w:r>
      <w:r>
        <w:t xml:space="preserve"> the </w:t>
      </w:r>
      <w:r>
        <w:rPr>
          <w:i/>
        </w:rPr>
        <w:t>line termination sequence</w:t>
      </w:r>
      <w:r>
        <w:t xml:space="preserve"> is immediately written and output continues on the next line. </w:t>
      </w:r>
    </w:p>
    <w:p w:rsidR="002F6822" w:rsidRDefault="005F1BC7">
      <w:pPr>
        <w:pStyle w:val="ListParagraph"/>
        <w:numPr>
          <w:ilvl w:val="1"/>
          <w:numId w:val="149"/>
        </w:numPr>
      </w:pPr>
      <w:r>
        <w:t>If &lt;output-clause&gt; consists of a &lt;spc-clause&gt;:</w:t>
      </w:r>
    </w:p>
    <w:p w:rsidR="002F6822" w:rsidRDefault="005F1BC7">
      <w:pPr>
        <w:pStyle w:val="ListParagraph"/>
        <w:numPr>
          <w:ilvl w:val="2"/>
          <w:numId w:val="151"/>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w:t>
      </w:r>
      <w:r>
        <w:t xml:space="preserve">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s</w:t>
      </w:r>
      <w:r>
        <w:t xml:space="preserve"> be the value of </w:t>
      </w:r>
      <w:r>
        <w:rPr>
          <w:i/>
        </w:rPr>
        <w:t>space count</w:t>
      </w:r>
      <w:r>
        <w:t xml:space="preserve">. </w:t>
      </w:r>
    </w:p>
    <w:p w:rsidR="002F6822" w:rsidRDefault="005F1BC7">
      <w:pPr>
        <w:pStyle w:val="ListParagraph"/>
        <w:numPr>
          <w:ilvl w:val="2"/>
          <w:numId w:val="151"/>
        </w:numPr>
      </w:pPr>
      <w:r>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w:t>
      </w:r>
      <w:r>
        <w:rPr>
          <w:i/>
        </w:rPr>
        <w:t>ace count</w:t>
      </w:r>
      <w:r>
        <w:t xml:space="preserve"> modulo </w:t>
      </w:r>
      <w:r>
        <w:rPr>
          <w:i/>
        </w:rPr>
        <w:t>maximum line length</w:t>
      </w:r>
      <w:r>
        <w:t xml:space="preserve">). </w:t>
      </w:r>
    </w:p>
    <w:p w:rsidR="002F6822" w:rsidRDefault="005F1BC7">
      <w:pPr>
        <w:pStyle w:val="ListParagraph"/>
        <w:numPr>
          <w:ilvl w:val="2"/>
          <w:numId w:val="151"/>
        </w:numPr>
      </w:pPr>
      <w:r>
        <w:t xml:space="preserve">If the is a </w:t>
      </w:r>
      <w:r>
        <w:rPr>
          <w:i/>
        </w:rPr>
        <w:t>maximum line width</w:t>
      </w:r>
      <w:r>
        <w:t xml:space="preserve"> and </w:t>
      </w:r>
      <w:r>
        <w:rPr>
          <w:i/>
        </w:rPr>
        <w:t>s</w:t>
      </w:r>
      <w:r>
        <w:t xml:space="preserve"> is greater than </w:t>
      </w:r>
      <w:r>
        <w:rPr>
          <w:i/>
        </w:rPr>
        <w:t>maximum line width</w:t>
      </w:r>
      <w:r>
        <w:t xml:space="preserve"> minus </w:t>
      </w:r>
      <w:r>
        <w:rPr>
          <w:i/>
        </w:rPr>
        <w:t>current line position</w:t>
      </w:r>
      <w:r>
        <w:t xml:space="preserve"> let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line termination sequence</w:t>
      </w:r>
      <w:r>
        <w:t xml:space="preserve"> is immediately w</w:t>
      </w:r>
      <w:r>
        <w:t xml:space="preserve">ritten and current </w:t>
      </w:r>
      <w:r>
        <w:rPr>
          <w:i/>
        </w:rPr>
        <w:t xml:space="preserve">file-pointer-position </w:t>
      </w:r>
      <w:r>
        <w:t xml:space="preserve">is set to beginning of the new line. </w:t>
      </w:r>
    </w:p>
    <w:p w:rsidR="002F6822" w:rsidRDefault="005F1BC7">
      <w:pPr>
        <w:pStyle w:val="ListParagraph"/>
        <w:numPr>
          <w:ilvl w:val="2"/>
          <w:numId w:val="151"/>
        </w:numPr>
      </w:pPr>
      <w:r>
        <w:t xml:space="preserve">Write </w:t>
      </w:r>
      <w:r>
        <w:rPr>
          <w:i/>
        </w:rPr>
        <w:t>s</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w:t>
      </w:r>
      <w:r>
        <w:t xml:space="preserve">llowing that last such space character. </w:t>
      </w:r>
    </w:p>
    <w:p w:rsidR="002F6822" w:rsidRDefault="005F1BC7">
      <w:pPr>
        <w:pStyle w:val="ListParagraph"/>
        <w:numPr>
          <w:ilvl w:val="2"/>
          <w:numId w:val="151"/>
        </w:numPr>
      </w:pPr>
      <w:r>
        <w:t xml:space="preserve">If the &lt;char-position&gt; element is a "," write a comma character to the file and advance the current file-pointer-position. </w:t>
      </w:r>
    </w:p>
    <w:p w:rsidR="002F6822" w:rsidRDefault="005F1BC7">
      <w:pPr>
        <w:pStyle w:val="ListParagraph"/>
        <w:numPr>
          <w:ilvl w:val="2"/>
          <w:numId w:val="151"/>
        </w:numPr>
      </w:pPr>
      <w:r>
        <w:t xml:space="preserve">If while performing any of these steps the number of characters in the </w:t>
      </w:r>
      <w:r>
        <w:rPr>
          <w:i/>
        </w:rPr>
        <w:t>current line (sectio</w:t>
      </w:r>
      <w:r>
        <w:rPr>
          <w:i/>
        </w:rPr>
        <w:t>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2F6822" w:rsidRDefault="005F1BC7">
      <w:pPr>
        <w:pStyle w:val="ListParagraph"/>
        <w:numPr>
          <w:ilvl w:val="1"/>
          <w:numId w:val="149"/>
        </w:numPr>
      </w:pPr>
      <w:r>
        <w:t>If &lt;output-clause&gt; consists of a &lt;tab-clause&gt; that includes a &lt;tab-number-clause&gt;</w:t>
      </w:r>
      <w:r>
        <w:t xml:space="preserve"> then do the following steps: </w:t>
      </w:r>
    </w:p>
    <w:p w:rsidR="002F6822" w:rsidRDefault="005F1BC7">
      <w:pPr>
        <w:pStyle w:val="ListParagraph"/>
        <w:numPr>
          <w:ilvl w:val="2"/>
          <w:numId w:val="152"/>
        </w:numPr>
      </w:pPr>
      <w:r>
        <w:t xml:space="preserve">If </w:t>
      </w:r>
      <w:r>
        <w:rPr>
          <w:i/>
        </w:rPr>
        <w:t>tab number (section 5.4.5.8.1)</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tab number</w:t>
      </w:r>
      <w:r>
        <w:t xml:space="preserve">. </w:t>
      </w:r>
    </w:p>
    <w:p w:rsidR="002F6822" w:rsidRDefault="005F1BC7">
      <w:pPr>
        <w:pStyle w:val="ListParagraph"/>
        <w:numPr>
          <w:ilvl w:val="2"/>
          <w:numId w:val="152"/>
        </w:numPr>
      </w:pPr>
      <w:r>
        <w:t xml:space="preserve">Otherwise, </w:t>
      </w:r>
      <w:r>
        <w:rPr>
          <w:i/>
        </w:rPr>
        <w:t>tab number</w:t>
      </w:r>
      <w:r>
        <w:t xml:space="preserve"> is greater than the </w:t>
      </w:r>
      <w:r>
        <w:rPr>
          <w:i/>
        </w:rPr>
        <w:t>maximum line length</w:t>
      </w:r>
      <w:r>
        <w:t xml:space="preserve">. Let </w:t>
      </w:r>
      <w:r>
        <w:rPr>
          <w:i/>
        </w:rPr>
        <w:t>t</w:t>
      </w:r>
      <w:r>
        <w:t xml:space="preserve"> be the value (</w:t>
      </w:r>
      <w:r>
        <w:rPr>
          <w:i/>
        </w:rPr>
        <w:t>tab number</w:t>
      </w:r>
      <w:r>
        <w:t xml:space="preserve"> modulo </w:t>
      </w:r>
      <w:r>
        <w:rPr>
          <w:i/>
        </w:rPr>
        <w:t>maximum line length</w:t>
      </w:r>
      <w:r>
        <w:t xml:space="preserve">). </w:t>
      </w:r>
    </w:p>
    <w:p w:rsidR="002F6822" w:rsidRDefault="005F1BC7">
      <w:pPr>
        <w:pStyle w:val="ListParagraph"/>
        <w:numPr>
          <w:ilvl w:val="2"/>
          <w:numId w:val="152"/>
        </w:numPr>
      </w:pPr>
      <w:r>
        <w:t xml:space="preserve">If </w:t>
      </w:r>
      <w:r>
        <w:rPr>
          <w:i/>
        </w:rPr>
        <w:t>t</w:t>
      </w:r>
      <w:r>
        <w:t xml:space="preserve"> less than or equal to the current line position, output the </w:t>
      </w:r>
      <w:r>
        <w:rPr>
          <w:i/>
        </w:rPr>
        <w:t>line termination sequence</w:t>
      </w:r>
      <w:r>
        <w:t xml:space="preserve">. Set the current </w:t>
      </w:r>
      <w:r>
        <w:rPr>
          <w:i/>
        </w:rPr>
        <w:t xml:space="preserve">file-pointer-position </w:t>
      </w:r>
      <w:r>
        <w:t xml:space="preserve">is set to beginning of </w:t>
      </w:r>
      <w:r>
        <w:t xml:space="preserve">the new line. </w:t>
      </w:r>
    </w:p>
    <w:p w:rsidR="002F6822" w:rsidRDefault="005F1BC7">
      <w:pPr>
        <w:pStyle w:val="ListParagraph"/>
        <w:numPr>
          <w:ilvl w:val="2"/>
          <w:numId w:val="152"/>
        </w:numPr>
      </w:pPr>
      <w:r>
        <w:t xml:space="preserve">Write </w:t>
      </w:r>
      <w:r>
        <w:rPr>
          <w:i/>
        </w:rPr>
        <w:t xml:space="preserve">t </w:t>
      </w:r>
      <w:r>
        <w:t xml:space="preserve">minus </w:t>
      </w:r>
      <w:r>
        <w:rPr>
          <w:i/>
        </w:rPr>
        <w:t>current line position</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w:t>
      </w:r>
      <w:r>
        <w:t xml:space="preserve">er. </w:t>
      </w:r>
    </w:p>
    <w:p w:rsidR="002F6822" w:rsidRDefault="005F1BC7">
      <w:pPr>
        <w:pStyle w:val="ListParagraph"/>
        <w:numPr>
          <w:ilvl w:val="2"/>
          <w:numId w:val="152"/>
        </w:numPr>
      </w:pPr>
      <w:r>
        <w:t xml:space="preserve">If the &lt;char-position&gt; element is a "," write a comma character to the file and advance the current </w:t>
      </w:r>
      <w:r>
        <w:rPr>
          <w:i/>
        </w:rPr>
        <w:t>file-pointer-position</w:t>
      </w:r>
      <w:r>
        <w:t xml:space="preserve">. </w:t>
      </w:r>
    </w:p>
    <w:p w:rsidR="002F6822" w:rsidRDefault="005F1BC7">
      <w:pPr>
        <w:pStyle w:val="ListParagraph"/>
        <w:numPr>
          <w:ilvl w:val="2"/>
          <w:numId w:val="152"/>
        </w:numPr>
      </w:pPr>
      <w:r>
        <w:t xml:space="preserve">If while performing any of these steps the number of characters in the </w:t>
      </w:r>
      <w:r>
        <w:rPr>
          <w:i/>
        </w:rPr>
        <w:t>current line (section 5.4.5)</w:t>
      </w:r>
      <w:r>
        <w:t xml:space="preserve"> reaches the </w:t>
      </w:r>
      <w:r>
        <w:rPr>
          <w:i/>
        </w:rPr>
        <w:t>maximum line le</w:t>
      </w:r>
      <w:r>
        <w:rPr>
          <w:i/>
        </w:rPr>
        <w:t>ngth (section 5.4.5)</w:t>
      </w:r>
      <w:r>
        <w:t xml:space="preserve"> the </w:t>
      </w:r>
      <w:r>
        <w:rPr>
          <w:i/>
        </w:rPr>
        <w:t>line termination sequence</w:t>
      </w:r>
      <w:r>
        <w:t xml:space="preserve"> is immediately written and output continues on the next line. </w:t>
      </w:r>
    </w:p>
    <w:p w:rsidR="002F6822" w:rsidRDefault="005F1BC7">
      <w:pPr>
        <w:pStyle w:val="ListParagraph"/>
        <w:numPr>
          <w:ilvl w:val="1"/>
          <w:numId w:val="149"/>
        </w:numPr>
      </w:pPr>
      <w:r>
        <w:t xml:space="preserve">Otherwise, &lt;output-clause&gt; consists of a &lt;tab-clause&gt; that does not includes a &lt;tab-number-clause&gt; so do the following steps: </w:t>
      </w:r>
    </w:p>
    <w:p w:rsidR="002F6822" w:rsidRDefault="005F1BC7">
      <w:pPr>
        <w:pStyle w:val="ListParagraph"/>
        <w:numPr>
          <w:ilvl w:val="2"/>
          <w:numId w:val="153"/>
        </w:numPr>
      </w:pPr>
      <w:r>
        <w:t>Write a comma c</w:t>
      </w:r>
      <w:r>
        <w:t xml:space="preserve">haracter and advance the current </w:t>
      </w:r>
      <w:r>
        <w:rPr>
          <w:i/>
        </w:rPr>
        <w:t>file-pointer-position</w:t>
      </w:r>
      <w:r>
        <w:t xml:space="preserve">. </w:t>
      </w:r>
    </w:p>
    <w:p w:rsidR="002F6822" w:rsidRDefault="005F1BC7">
      <w:pPr>
        <w:pStyle w:val="ListParagraph"/>
        <w:numPr>
          <w:ilvl w:val="2"/>
          <w:numId w:val="153"/>
        </w:numPr>
      </w:pPr>
      <w:r>
        <w:t xml:space="preserve">If the &lt;char-position&gt; element is a "," write a comma character to the file and advance the current </w:t>
      </w:r>
      <w:r>
        <w:rPr>
          <w:i/>
        </w:rPr>
        <w:t>file-pointer-position</w:t>
      </w:r>
      <w:r>
        <w:t xml:space="preserve">. </w:t>
      </w:r>
    </w:p>
    <w:p w:rsidR="002F6822" w:rsidRDefault="005F1BC7">
      <w:pPr>
        <w:pStyle w:val="ListParagraph"/>
        <w:numPr>
          <w:ilvl w:val="2"/>
          <w:numId w:val="153"/>
        </w:numPr>
      </w:pPr>
      <w:r>
        <w:lastRenderedPageBreak/>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2F6822" w:rsidRDefault="005F1BC7">
      <w:pPr>
        <w:pStyle w:val="ListParagraph"/>
        <w:numPr>
          <w:ilvl w:val="0"/>
          <w:numId w:val="149"/>
        </w:numPr>
      </w:pPr>
      <w:r>
        <w:t>If the &lt;char-position&gt; of the last &lt;output-item&gt; is neither a "," nor an explicitly oc</w:t>
      </w:r>
      <w:r>
        <w:t xml:space="preserve">curring ";" the implementation-defined line termination sequence is output and the current file-position-pointer is set to the beginning of the new line. </w:t>
      </w:r>
    </w:p>
    <w:p w:rsidR="002F6822" w:rsidRDefault="005F1BC7">
      <w:pPr>
        <w:pStyle w:val="ListParagraph"/>
        <w:numPr>
          <w:ilvl w:val="0"/>
          <w:numId w:val="149"/>
        </w:numPr>
      </w:pPr>
      <w:r>
        <w:t xml:space="preserve">The output string value of an &lt;output-expression&gt; is determined as follows: </w:t>
      </w:r>
    </w:p>
    <w:p w:rsidR="002F6822" w:rsidRDefault="005F1BC7">
      <w:pPr>
        <w:pStyle w:val="ListParagraph"/>
        <w:numPr>
          <w:ilvl w:val="1"/>
          <w:numId w:val="149"/>
        </w:numPr>
      </w:pPr>
      <w:r>
        <w:t>If the evaluated data va</w:t>
      </w:r>
      <w:r>
        <w:t xml:space="preserve">lue of the &lt;output-expression&gt; is the </w:t>
      </w:r>
      <w:r>
        <w:rPr>
          <w:b/>
        </w:rPr>
        <w:t>Boolean</w:t>
      </w:r>
      <w:r>
        <w:t xml:space="preserve"> data value </w:t>
      </w:r>
      <w:r>
        <w:rPr>
          <w:b/>
        </w:rPr>
        <w:t>True</w:t>
      </w:r>
      <w:r>
        <w:t xml:space="preserve">, the output string is ""#TRUE#". </w:t>
      </w:r>
    </w:p>
    <w:p w:rsidR="002F6822" w:rsidRDefault="005F1BC7">
      <w:pPr>
        <w:pStyle w:val="ListParagraph"/>
        <w:numPr>
          <w:ilvl w:val="1"/>
          <w:numId w:val="149"/>
        </w:numPr>
      </w:pPr>
      <w:r>
        <w:t xml:space="preserve">If the evaluated data value of the &lt;output-expression&gt; is the </w:t>
      </w:r>
      <w:r>
        <w:rPr>
          <w:b/>
        </w:rPr>
        <w:t>Boolean</w:t>
      </w:r>
      <w:r>
        <w:t xml:space="preserve"> data value </w:t>
      </w:r>
      <w:r>
        <w:rPr>
          <w:b/>
        </w:rPr>
        <w:t>False</w:t>
      </w:r>
      <w:r>
        <w:t xml:space="preserve">, the output string is "#FALSE#". </w:t>
      </w:r>
    </w:p>
    <w:p w:rsidR="002F6822" w:rsidRDefault="005F1BC7">
      <w:pPr>
        <w:pStyle w:val="ListParagraph"/>
        <w:numPr>
          <w:ilvl w:val="1"/>
          <w:numId w:val="149"/>
        </w:numPr>
      </w:pPr>
      <w:r>
        <w:t>If the evaluated data value of the &lt;</w:t>
      </w:r>
      <w:r>
        <w:t xml:space="preserve">output-expression&gt; is the data value </w:t>
      </w:r>
      <w:r>
        <w:rPr>
          <w:b/>
        </w:rPr>
        <w:t>Null</w:t>
      </w:r>
      <w:r>
        <w:t xml:space="preserve">, the output string is "#NULL#". </w:t>
      </w:r>
    </w:p>
    <w:p w:rsidR="002F6822" w:rsidRDefault="005F1BC7">
      <w:pPr>
        <w:pStyle w:val="ListParagraph"/>
        <w:numPr>
          <w:ilvl w:val="1"/>
          <w:numId w:val="149"/>
        </w:numPr>
      </w:pPr>
      <w:r>
        <w:t xml:space="preserve">If the evaluated data value of the &lt;output-expression&gt; is an </w:t>
      </w:r>
      <w:r>
        <w:rPr>
          <w:b/>
        </w:rPr>
        <w:t>Error</w:t>
      </w:r>
      <w:r>
        <w:t xml:space="preserve"> data value the output string is "#ERROR " followed by the error code Let-coerced to </w:t>
      </w:r>
      <w:r>
        <w:rPr>
          <w:b/>
        </w:rPr>
        <w:t>String</w:t>
      </w:r>
      <w:r>
        <w:t xml:space="preserve"> followed by the single </w:t>
      </w:r>
      <w:r>
        <w:t xml:space="preserve">character "#". </w:t>
      </w:r>
    </w:p>
    <w:p w:rsidR="002F6822" w:rsidRDefault="005F1BC7">
      <w:pPr>
        <w:pStyle w:val="ListParagraph"/>
        <w:numPr>
          <w:ilvl w:val="1"/>
          <w:numId w:val="149"/>
        </w:numPr>
      </w:pPr>
      <w:r>
        <w:t xml:space="preserve">If the evaluated data value of the &lt;output-expression&gt; is a </w:t>
      </w:r>
      <w:r>
        <w:rPr>
          <w:b/>
        </w:rPr>
        <w:t>String</w:t>
      </w:r>
      <w:r>
        <w:t xml:space="preserve"> data value the output string is the data value of the String data element with surrounding double quote (U+0022) characters. </w:t>
      </w:r>
    </w:p>
    <w:p w:rsidR="002F6822" w:rsidRDefault="005F1BC7">
      <w:pPr>
        <w:pStyle w:val="ListParagraph"/>
        <w:numPr>
          <w:ilvl w:val="1"/>
          <w:numId w:val="149"/>
        </w:numPr>
      </w:pPr>
      <w:r>
        <w:t>If the evaluated data value of the &lt;output-expr</w:t>
      </w:r>
      <w:r>
        <w:t xml:space="preserve">ession&gt; is any numeric data value other than a </w:t>
      </w:r>
      <w:r>
        <w:rPr>
          <w:b/>
        </w:rPr>
        <w:t>Date</w:t>
      </w:r>
      <w:r>
        <w:t xml:space="preserve"> the output string is the evaluated data value of the &lt;output-expression&gt; Let-coerced to </w:t>
      </w:r>
      <w:r>
        <w:rPr>
          <w:b/>
        </w:rPr>
        <w:t>String</w:t>
      </w:r>
      <w:r>
        <w:t xml:space="preserve"> ignoring any implementation dependent locale setting and using "." as the decimal separator. </w:t>
      </w:r>
    </w:p>
    <w:p w:rsidR="002F6822" w:rsidRDefault="005F1BC7">
      <w:pPr>
        <w:pStyle w:val="ListParagraph"/>
        <w:numPr>
          <w:ilvl w:val="1"/>
          <w:numId w:val="149"/>
        </w:numPr>
      </w:pPr>
      <w:r>
        <w:t>If the evaluate</w:t>
      </w:r>
      <w:r>
        <w:t xml:space="preserve">d data value of the &lt;output-expression&gt; is a </w:t>
      </w:r>
      <w:r>
        <w:rPr>
          <w:b/>
        </w:rPr>
        <w:t>Date</w:t>
      </w:r>
      <w:r>
        <w:t xml:space="preserve"> data value the output string is a </w:t>
      </w:r>
      <w:r>
        <w:rPr>
          <w:b/>
        </w:rPr>
        <w:t>String</w:t>
      </w:r>
      <w:r>
        <w:t xml:space="preserve"> data value of the form #yyyy-mm-dd hh:mm:ss#. Hours are specified in 24-hour form. If both the date is 1899-12-30 and the time is 00:00:00 only the date portion is o</w:t>
      </w:r>
      <w:r>
        <w:t xml:space="preserve">utput. Otherwise if the date is 1899-12-30 only the time portion is output and if the time is 00:00:00 only the date portion is output. </w:t>
      </w:r>
    </w:p>
    <w:p w:rsidR="002F6822" w:rsidRDefault="005F1BC7">
      <w:pPr>
        <w:pStyle w:val="ListParagraph"/>
        <w:numPr>
          <w:ilvl w:val="1"/>
          <w:numId w:val="149"/>
        </w:numPr>
      </w:pPr>
      <w:r>
        <w:t xml:space="preserve">Otherwise, the output string is the evaluated data value of the &lt;output-expression&gt; Let-coerced to </w:t>
      </w:r>
      <w:r>
        <w:rPr>
          <w:b/>
        </w:rPr>
        <w:t xml:space="preserve">String </w:t>
      </w:r>
      <w:r>
        <w:t>with</w:t>
      </w:r>
      <w:r>
        <w:rPr>
          <w:b/>
        </w:rPr>
        <w:t xml:space="preserve"> </w:t>
      </w:r>
      <w:r>
        <w:t>the data</w:t>
      </w:r>
      <w:r>
        <w:t xml:space="preserve"> value of the string surrounded with double quote (U+0022) characters. </w:t>
      </w:r>
    </w:p>
    <w:p w:rsidR="002F6822" w:rsidRDefault="005F1BC7">
      <w:pPr>
        <w:pStyle w:val="Heading4"/>
      </w:pPr>
      <w:bookmarkStart w:id="285" w:name="section_f41b8636a3f54501b1a978058017c232"/>
      <w:bookmarkStart w:id="286" w:name="_Toc166942589"/>
      <w:r>
        <w:t>Input Statement</w:t>
      </w:r>
      <w:bookmarkEnd w:id="285"/>
      <w:bookmarkEnd w:id="286"/>
      <w:r>
        <w:fldChar w:fldCharType="begin"/>
      </w:r>
      <w:r>
        <w:instrText xml:space="preserve"> XE "&lt;input-statement&gt;" </w:instrText>
      </w:r>
      <w:r>
        <w:fldChar w:fldCharType="end"/>
      </w:r>
      <w:r>
        <w:fldChar w:fldCharType="begin"/>
      </w:r>
      <w:r>
        <w:instrText xml:space="preserve"> XE "&lt;input-list&gt;" </w:instrText>
      </w:r>
      <w:r>
        <w:fldChar w:fldCharType="end"/>
      </w:r>
      <w:r>
        <w:fldChar w:fldCharType="begin"/>
      </w:r>
      <w:r>
        <w:instrText xml:space="preserve"> XE "&lt;input-variable&gt;" </w:instrText>
      </w:r>
      <w:r>
        <w:fldChar w:fldCharType="end"/>
      </w:r>
    </w:p>
    <w:p w:rsidR="002F6822" w:rsidRDefault="005F1BC7">
      <w:r>
        <w:t xml:space="preserve">An &lt;input-statement&gt; reads data from the file underlying &lt;marked-file-number&gt;. </w:t>
      </w:r>
    </w:p>
    <w:p w:rsidR="002F6822" w:rsidRDefault="005F1BC7">
      <w:pPr>
        <w:pStyle w:val="Code"/>
      </w:pPr>
      <w:r>
        <w:t xml:space="preserve">input-statement </w:t>
      </w:r>
      <w:r>
        <w:t xml:space="preserve">= "Input" marked-file-number "," input-list </w:t>
      </w:r>
    </w:p>
    <w:p w:rsidR="002F6822" w:rsidRDefault="005F1BC7">
      <w:pPr>
        <w:pStyle w:val="Code"/>
      </w:pPr>
      <w:r>
        <w:t xml:space="preserve"> </w:t>
      </w:r>
    </w:p>
    <w:p w:rsidR="002F6822" w:rsidRDefault="005F1BC7">
      <w:pPr>
        <w:pStyle w:val="Code"/>
      </w:pPr>
      <w:r>
        <w:t xml:space="preserve">input-list = input-variable *[ ","  input-variable] </w:t>
      </w:r>
    </w:p>
    <w:p w:rsidR="002F6822" w:rsidRDefault="005F1BC7">
      <w:pPr>
        <w:pStyle w:val="Code"/>
      </w:pPr>
      <w:r>
        <w:t xml:space="preserve">input-variable = bound-variable-expression </w:t>
      </w:r>
    </w:p>
    <w:p w:rsidR="002F6822" w:rsidRDefault="005F1BC7">
      <w:pPr>
        <w:spacing w:after="73"/>
      </w:pPr>
      <w:r>
        <w:rPr>
          <w:i/>
        </w:rPr>
        <w:t xml:space="preserve"> </w:t>
      </w:r>
    </w:p>
    <w:p w:rsidR="002F6822" w:rsidRDefault="005F1BC7">
      <w:pPr>
        <w:spacing w:line="246" w:lineRule="auto"/>
        <w:ind w:left="-5"/>
      </w:pPr>
      <w:r>
        <w:rPr>
          <w:i/>
        </w:rPr>
        <w:t xml:space="preserve">Static Semantics. </w:t>
      </w:r>
    </w:p>
    <w:p w:rsidR="002F6822" w:rsidRDefault="005F1BC7">
      <w:pPr>
        <w:numPr>
          <w:ilvl w:val="0"/>
          <w:numId w:val="154"/>
        </w:numPr>
      </w:pPr>
      <w:r>
        <w:t xml:space="preserve">The semantics of &lt;marked-file-number&gt; in this context are those of a &lt;file-number&gt; element </w:t>
      </w:r>
      <w:r>
        <w:t xml:space="preserve">that consisted of that same &lt;marked-file-number&gt; element. </w:t>
      </w:r>
    </w:p>
    <w:p w:rsidR="002F6822" w:rsidRDefault="005F1BC7">
      <w:pPr>
        <w:numPr>
          <w:ilvl w:val="0"/>
          <w:numId w:val="154"/>
        </w:numPr>
      </w:pPr>
      <w:r>
        <w:t>The &lt;bound-variable-expression&gt; of an &lt;input-variable&gt;</w:t>
      </w:r>
      <w:r>
        <w:rPr>
          <w:i/>
        </w:rPr>
        <w:t xml:space="preserve"> </w:t>
      </w:r>
      <w:r>
        <w:t xml:space="preserve">MUST be classified as a variable. </w:t>
      </w:r>
    </w:p>
    <w:p w:rsidR="002F6822" w:rsidRDefault="005F1BC7">
      <w:pPr>
        <w:numPr>
          <w:ilvl w:val="0"/>
          <w:numId w:val="154"/>
        </w:numPr>
        <w:spacing w:after="273"/>
      </w:pPr>
      <w:r>
        <w:lastRenderedPageBreak/>
        <w:t xml:space="preserve">The declared type of an &lt;input-variable&gt; MUST NOT be </w:t>
      </w:r>
      <w:r>
        <w:rPr>
          <w:b/>
        </w:rPr>
        <w:t>Object</w:t>
      </w:r>
      <w:r>
        <w:t xml:space="preserve"> or a specific name class.</w:t>
      </w:r>
      <w:r>
        <w:rPr>
          <w:b/>
        </w:rPr>
        <w:t xml:space="preserve"> </w:t>
      </w:r>
    </w:p>
    <w:p w:rsidR="002F6822" w:rsidRDefault="005F1BC7">
      <w:pPr>
        <w:spacing w:line="246" w:lineRule="auto"/>
        <w:ind w:left="-5"/>
      </w:pPr>
      <w:r>
        <w:rPr>
          <w:i/>
        </w:rPr>
        <w:t>Runtime Semantics</w:t>
      </w:r>
      <w:r>
        <w:t xml:space="preserve">. </w:t>
      </w:r>
    </w:p>
    <w:p w:rsidR="002F6822" w:rsidRDefault="005F1BC7">
      <w:pPr>
        <w:pStyle w:val="ListParagraph"/>
        <w:numPr>
          <w:ilvl w:val="0"/>
          <w:numId w:val="10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2F6822" w:rsidRDefault="005F1BC7">
      <w:pPr>
        <w:pStyle w:val="ListParagraph"/>
        <w:numPr>
          <w:ilvl w:val="0"/>
          <w:numId w:val="104"/>
        </w:numPr>
      </w:pPr>
      <w:r>
        <w:t xml:space="preserve">An &lt;input-statement&gt; reads data (starting from the current file-pointer-position) into one or more variables. Characters are read using the </w:t>
      </w:r>
      <w:r>
        <w:rPr>
          <w:i/>
        </w:rPr>
        <w:t>file number value</w:t>
      </w:r>
      <w:r>
        <w:t xml:space="preserve"> until a non-whitespace character is encountered. These whitespace characters are discarded, and the file-pointer-position now points at the first non-whitespace character. </w:t>
      </w:r>
    </w:p>
    <w:p w:rsidR="002F6822" w:rsidRDefault="005F1BC7">
      <w:pPr>
        <w:pStyle w:val="ListParagraph"/>
        <w:numPr>
          <w:ilvl w:val="0"/>
          <w:numId w:val="104"/>
        </w:numPr>
      </w:pPr>
      <w:r>
        <w:t>The following process occurs for each &lt;input-variable&gt; in &lt;input-</w:t>
      </w:r>
      <w:r>
        <w:t xml:space="preserve">list&gt;: </w:t>
      </w:r>
    </w:p>
    <w:p w:rsidR="002F6822" w:rsidRDefault="005F1BC7">
      <w:pPr>
        <w:pStyle w:val="ListParagraph"/>
        <w:numPr>
          <w:ilvl w:val="1"/>
          <w:numId w:val="104"/>
        </w:numPr>
      </w:pPr>
      <w:r>
        <w:t xml:space="preserve">If the declared type of &lt;input-variable&gt; is String then it is assigned a sequence of characters which are read from the file, defined as: </w:t>
      </w:r>
    </w:p>
    <w:p w:rsidR="002F6822" w:rsidRDefault="005F1BC7">
      <w:pPr>
        <w:pStyle w:val="ListParagraph"/>
        <w:numPr>
          <w:ilvl w:val="2"/>
          <w:numId w:val="155"/>
        </w:numPr>
      </w:pPr>
      <w:r>
        <w:t xml:space="preserve">If the first character read is a DQUOTE then the sequence of characters is a concatenation of all characters </w:t>
      </w:r>
      <w:r>
        <w:t>read from the file until a DQUOTE is encountered; neither DQUOTE is included in the sequence of characters. The file-pointer-position now points at the character after the second DQUOTE. The beginning and ending DQUOTEs are not included in the String assig</w:t>
      </w:r>
      <w:r>
        <w:t xml:space="preserve">ned to &lt;input-variable&gt;. </w:t>
      </w:r>
    </w:p>
    <w:p w:rsidR="002F6822" w:rsidRDefault="005F1BC7">
      <w:pPr>
        <w:pStyle w:val="ListParagraph"/>
        <w:numPr>
          <w:ilvl w:val="2"/>
          <w:numId w:val="155"/>
        </w:numPr>
      </w:pPr>
      <w:r>
        <w:t xml:space="preserve">If the first character read is </w:t>
      </w:r>
      <w:r>
        <w:rPr>
          <w:i/>
        </w:rPr>
        <w:t>not</w:t>
      </w:r>
      <w:r>
        <w:t xml:space="preserve"> a DQUOTE then the sequence of characters is a concatenation of all characters read from the file until a "," is encountered. The "," is not included in the sequence of characters. The file-pointe</w:t>
      </w:r>
      <w:r>
        <w:t xml:space="preserve">r-position now points at the character after the ",". </w:t>
      </w:r>
    </w:p>
    <w:p w:rsidR="002F6822" w:rsidRDefault="005F1BC7">
      <w:pPr>
        <w:pStyle w:val="ListParagraph"/>
        <w:numPr>
          <w:ilvl w:val="1"/>
          <w:numId w:val="104"/>
        </w:numPr>
      </w:pPr>
      <w:r>
        <w:t>If the declared type of &lt;input-variable&gt; is Boolean then it is assigned the value false, unless the sequence of characters read are "#TRUE#". If the sequence of characters is numeric an "Overflow" erro</w:t>
      </w:r>
      <w:r>
        <w:t xml:space="preserve">r is generated (error number 6). The file-pointer-position now points at the character after the second "#". o If the declared type of &lt;input-variable&gt; is Date then a sequence of characters is read from the file, according to the following rules: </w:t>
      </w:r>
    </w:p>
    <w:p w:rsidR="002F6822" w:rsidRDefault="005F1BC7">
      <w:pPr>
        <w:pStyle w:val="ListParagraph"/>
        <w:numPr>
          <w:ilvl w:val="2"/>
          <w:numId w:val="156"/>
        </w:numPr>
      </w:pPr>
      <w:r>
        <w:t>If the f</w:t>
      </w:r>
      <w:r>
        <w:t xml:space="preserve">irst character at file-pointer-position is "#", then characters are read until a second "#" is encountered. At this point the concatenated String of characters is Let-coerced into &lt;input-variable&gt;. </w:t>
      </w:r>
    </w:p>
    <w:p w:rsidR="002F6822" w:rsidRDefault="005F1BC7">
      <w:pPr>
        <w:pStyle w:val="ListParagraph"/>
        <w:numPr>
          <w:ilvl w:val="2"/>
          <w:numId w:val="156"/>
        </w:numPr>
      </w:pPr>
      <w:r>
        <w:t>If the first character at file-pointer-position is not "#</w:t>
      </w:r>
      <w:r>
        <w:t xml:space="preserve">", then error 6 ("Overflow") is generated. </w:t>
      </w:r>
    </w:p>
    <w:p w:rsidR="002F6822" w:rsidRDefault="005F1BC7">
      <w:pPr>
        <w:pStyle w:val="ListParagraph"/>
        <w:numPr>
          <w:ilvl w:val="1"/>
          <w:numId w:val="104"/>
        </w:numPr>
      </w:pPr>
      <w:r>
        <w:t>If the sequence of characters are all numbers or characters which are valid in a VBA number (in other words, ".", "e", "E", "+", "-") then the characters are concatenated together into a string and Let-coerced in</w:t>
      </w:r>
      <w:r>
        <w:t xml:space="preserve">to the declared type of &lt;input-variable&gt;. The file-pointer-position now points at the first non-numeric character it encountered. </w:t>
      </w:r>
    </w:p>
    <w:p w:rsidR="002F6822" w:rsidRDefault="005F1BC7">
      <w:pPr>
        <w:pStyle w:val="ListParagraph"/>
        <w:numPr>
          <w:ilvl w:val="1"/>
          <w:numId w:val="104"/>
        </w:numPr>
      </w:pPr>
      <w:r>
        <w:t>If the sequence of characters is surrounded by DQUOTEs and the declared type of &lt;input-variable&gt; is not String or Variant, th</w:t>
      </w:r>
      <w:r>
        <w:t xml:space="preserve">en &lt;input-variable&gt; is set to its default value. </w:t>
      </w:r>
    </w:p>
    <w:p w:rsidR="002F6822" w:rsidRDefault="005F1BC7">
      <w:pPr>
        <w:pStyle w:val="ListParagraph"/>
        <w:numPr>
          <w:ilvl w:val="1"/>
          <w:numId w:val="104"/>
        </w:numPr>
      </w:pPr>
      <w:r>
        <w:t xml:space="preserve">In this case the file-pointer-position now points at the first character after the second DQUOTE. If this character is a "," then the file-pointer-position advances one more position. </w:t>
      </w:r>
    </w:p>
    <w:p w:rsidR="002F6822" w:rsidRDefault="005F1BC7">
      <w:pPr>
        <w:pStyle w:val="ListParagraph"/>
        <w:numPr>
          <w:ilvl w:val="1"/>
          <w:numId w:val="104"/>
        </w:numPr>
      </w:pPr>
      <w:r>
        <w:t>If the sequence of ch</w:t>
      </w:r>
      <w:r>
        <w:t xml:space="preserve">aracters read from the file are "#NULL#" then the Null value is </w:t>
      </w:r>
      <w:r>
        <w:rPr>
          <w:b/>
        </w:rPr>
        <w:t>Let</w:t>
      </w:r>
      <w:r>
        <w:t xml:space="preserve">-coerced into &lt;input-variable&gt;. If the sequence of characters read from the file are "#ERROR " followed by a number followed by a "#" then the error number value is </w:t>
      </w:r>
      <w:r>
        <w:rPr>
          <w:b/>
        </w:rPr>
        <w:t>Let</w:t>
      </w:r>
      <w:r>
        <w:t>-coerced into &lt;input-</w:t>
      </w:r>
      <w:r>
        <w:t xml:space="preserve">variable&gt;. </w:t>
      </w:r>
    </w:p>
    <w:p w:rsidR="002F6822" w:rsidRDefault="005F1BC7">
      <w:pPr>
        <w:pStyle w:val="ListParagraph"/>
        <w:numPr>
          <w:ilvl w:val="1"/>
          <w:numId w:val="104"/>
        </w:numPr>
      </w:pPr>
      <w:r>
        <w:t>If one of the operations described in this section causes more characters to be read from the file but file-pointer-position is already pointing at the last character in the file, then an "Input past end of file" error is raised (error number 6</w:t>
      </w:r>
      <w:r>
        <w:t xml:space="preserve">2). </w:t>
      </w:r>
    </w:p>
    <w:p w:rsidR="002F6822" w:rsidRDefault="005F1BC7">
      <w:pPr>
        <w:pStyle w:val="ListParagraph"/>
        <w:numPr>
          <w:ilvl w:val="0"/>
          <w:numId w:val="104"/>
        </w:numPr>
      </w:pPr>
      <w:r>
        <w:lastRenderedPageBreak/>
        <w:t>Each &lt;input-variable&gt; defined in &lt;input-list&gt; is processed in the order specified; if the same underlying variable is specified multiple times in &lt;input-list&gt;, its value will be the one assigned to the last &lt;input-variable&gt; in &lt;input-list&gt; that repres</w:t>
      </w:r>
      <w:r>
        <w:t xml:space="preserve">ents the same underlying variable. </w:t>
      </w:r>
    </w:p>
    <w:p w:rsidR="002F6822" w:rsidRDefault="005F1BC7">
      <w:pPr>
        <w:pStyle w:val="Heading4"/>
      </w:pPr>
      <w:bookmarkStart w:id="287" w:name="section_46eeacb87a064ec89736eea42de4eeca"/>
      <w:bookmarkStart w:id="288" w:name="_Toc166942590"/>
      <w:r>
        <w:t>Put Statement</w:t>
      </w:r>
      <w:bookmarkEnd w:id="287"/>
      <w:bookmarkEnd w:id="288"/>
      <w:r>
        <w:fldChar w:fldCharType="begin"/>
      </w:r>
      <w:r>
        <w:instrText xml:space="preserve"> XE "&lt;put-statement&gt;" </w:instrText>
      </w:r>
      <w:r>
        <w:fldChar w:fldCharType="end"/>
      </w:r>
      <w:r>
        <w:fldChar w:fldCharType="begin"/>
      </w:r>
      <w:r>
        <w:instrText xml:space="preserve"> XE "&lt;record-number&gt;" </w:instrText>
      </w:r>
      <w:r>
        <w:fldChar w:fldCharType="end"/>
      </w:r>
      <w:r>
        <w:fldChar w:fldCharType="begin"/>
      </w:r>
      <w:r>
        <w:instrText xml:space="preserve"> XE "&lt;data&gt;" </w:instrText>
      </w:r>
      <w:r>
        <w:fldChar w:fldCharType="end"/>
      </w:r>
    </w:p>
    <w:p w:rsidR="002F6822" w:rsidRDefault="005F1BC7">
      <w:pPr>
        <w:pStyle w:val="Code"/>
      </w:pPr>
      <w:r>
        <w:t>put-statement = "Put" file-number ","[record-number] "," data</w:t>
      </w:r>
    </w:p>
    <w:p w:rsidR="002F6822" w:rsidRDefault="005F1BC7">
      <w:pPr>
        <w:pStyle w:val="Code"/>
      </w:pPr>
      <w:r>
        <w:t xml:space="preserve"> </w:t>
      </w:r>
    </w:p>
    <w:p w:rsidR="002F6822" w:rsidRDefault="005F1BC7">
      <w:pPr>
        <w:pStyle w:val="Code"/>
      </w:pPr>
      <w:r>
        <w:t xml:space="preserve">record-number = expression </w:t>
      </w:r>
    </w:p>
    <w:p w:rsidR="002F6822" w:rsidRDefault="005F1BC7">
      <w:pPr>
        <w:pStyle w:val="Code"/>
      </w:pPr>
      <w:r>
        <w:t>data = expression</w:t>
      </w:r>
    </w:p>
    <w:p w:rsidR="002F6822" w:rsidRDefault="005F1BC7">
      <w:pPr>
        <w:spacing w:after="281" w:line="246" w:lineRule="auto"/>
        <w:ind w:left="-5"/>
      </w:pPr>
      <w:r>
        <w:rPr>
          <w:i/>
        </w:rPr>
        <w:t xml:space="preserve">Static Semantics. </w:t>
      </w:r>
    </w:p>
    <w:p w:rsidR="002F6822" w:rsidRDefault="005F1BC7">
      <w:pPr>
        <w:numPr>
          <w:ilvl w:val="0"/>
          <w:numId w:val="154"/>
        </w:numPr>
      </w:pPr>
      <w:r>
        <w:t>The declared t</w:t>
      </w:r>
      <w:r>
        <w:t xml:space="preserve">ype of a &lt;data&gt; expression MUST NOT be </w:t>
      </w:r>
      <w:r>
        <w:rPr>
          <w:b/>
        </w:rPr>
        <w:t>Object</w:t>
      </w:r>
      <w:r>
        <w:t xml:space="preserve">, a named class, or a UDT whose definition recursively includes such a type. </w:t>
      </w:r>
    </w:p>
    <w:p w:rsidR="002F6822" w:rsidRDefault="005F1BC7">
      <w:pPr>
        <w:numPr>
          <w:ilvl w:val="0"/>
          <w:numId w:val="154"/>
        </w:numPr>
      </w:pPr>
      <w:r>
        <w:t xml:space="preserve">If no &lt;record-number&gt; is specified, the effect is as if &lt;record-number&gt; is the current </w:t>
      </w:r>
      <w:r>
        <w:rPr>
          <w:i/>
        </w:rPr>
        <w:t>file-pointer-position</w:t>
      </w:r>
      <w:r>
        <w:t xml:space="preserve">. </w:t>
      </w:r>
    </w:p>
    <w:p w:rsidR="002F6822" w:rsidRDefault="005F1BC7">
      <w:pPr>
        <w:spacing w:after="281" w:line="246" w:lineRule="auto"/>
        <w:ind w:left="-5"/>
      </w:pPr>
      <w:r>
        <w:rPr>
          <w:i/>
        </w:rPr>
        <w:t xml:space="preserve">Runtime Semantics. </w:t>
      </w:r>
    </w:p>
    <w:p w:rsidR="002F6822" w:rsidRDefault="005F1BC7">
      <w:pPr>
        <w:pStyle w:val="ListParagraph"/>
        <w:numPr>
          <w:ilvl w:val="0"/>
          <w:numId w:val="157"/>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2F6822" w:rsidRDefault="005F1BC7">
      <w:pPr>
        <w:pStyle w:val="ListParagraph"/>
        <w:numPr>
          <w:ilvl w:val="0"/>
          <w:numId w:val="157"/>
        </w:numPr>
      </w:pPr>
      <w:r>
        <w:t xml:space="preserve">The value of &lt;record-number&gt; is defined to be the value of &lt;record-number&gt; after it has been Let-coerced to a Long. </w:t>
      </w:r>
    </w:p>
    <w:p w:rsidR="002F6822" w:rsidRDefault="005F1BC7">
      <w:pPr>
        <w:pStyle w:val="ListParagraph"/>
        <w:numPr>
          <w:ilvl w:val="0"/>
          <w:numId w:val="157"/>
        </w:numPr>
      </w:pPr>
      <w:r>
        <w:t>If the &lt;mode&gt; for &lt;file</w:t>
      </w:r>
      <w:r>
        <w:t xml:space="preserve">-number&gt; is Binary: </w:t>
      </w:r>
    </w:p>
    <w:p w:rsidR="002F6822" w:rsidRDefault="005F1BC7">
      <w:pPr>
        <w:pStyle w:val="ListParagraph"/>
        <w:numPr>
          <w:ilvl w:val="1"/>
          <w:numId w:val="157"/>
        </w:numPr>
      </w:pPr>
      <w:r>
        <w:t xml:space="preserve">The file-pointer-position is updated to be exactly &lt;record-number&gt; number of bytes from the start of the file underlying &lt;marked-file-number&gt;. </w:t>
      </w:r>
    </w:p>
    <w:p w:rsidR="002F6822" w:rsidRDefault="005F1BC7">
      <w:pPr>
        <w:pStyle w:val="ListParagraph"/>
        <w:numPr>
          <w:ilvl w:val="1"/>
          <w:numId w:val="157"/>
        </w:numPr>
      </w:pPr>
      <w:r>
        <w:t xml:space="preserve">The value of &lt;data&gt; is written to the file at the current file-pointer-position (according </w:t>
      </w:r>
      <w:r>
        <w:t xml:space="preserve">to the rules defined in the Variant Data File Type Descriptors and Binary File Data Formats tables).  </w:t>
      </w:r>
    </w:p>
    <w:p w:rsidR="002F6822" w:rsidRDefault="005F1BC7">
      <w:pPr>
        <w:pStyle w:val="ListParagraph"/>
        <w:numPr>
          <w:ilvl w:val="1"/>
          <w:numId w:val="157"/>
        </w:numPr>
      </w:pPr>
      <w:r>
        <w:t>If &lt;data&gt;</w:t>
      </w:r>
      <w:r>
        <w:t xml:space="preserve"> is a UDT, then the value of each member of the UDT is written to the file at the current file-pointer-position (according to the rules defined in the Variant Data File Type Descriptors and Binary File Data Formats tables), in the order in which the member</w:t>
      </w:r>
      <w:r>
        <w:t xml:space="preserve">s are declared in the UDT. </w:t>
      </w:r>
    </w:p>
    <w:p w:rsidR="002F6822" w:rsidRDefault="005F1BC7">
      <w:pPr>
        <w:pStyle w:val="ListParagraph"/>
        <w:numPr>
          <w:ilvl w:val="0"/>
          <w:numId w:val="157"/>
        </w:numPr>
      </w:pPr>
      <w:r>
        <w:t xml:space="preserve">If the &lt;mode&gt; for &lt;file-number&gt; is Random: </w:t>
      </w:r>
    </w:p>
    <w:p w:rsidR="002F6822" w:rsidRDefault="005F1BC7">
      <w:pPr>
        <w:pStyle w:val="ListParagraph"/>
        <w:numPr>
          <w:ilvl w:val="1"/>
          <w:numId w:val="157"/>
        </w:numPr>
      </w:pPr>
      <w:r>
        <w:t>The file-pointer-position is updated to be exactly (&lt;record-number&gt; * &lt;rec-length&gt;) number of bytes from the start of the file underlying &lt;marked-file-number&gt;. o The value of &lt;data&gt; is</w:t>
      </w:r>
      <w:r>
        <w:t xml:space="preserve"> written to the file at the current file-pointer-position (according to the rules defined in the Variant Data File Type Descriptors and Binary File Data Formats tables). </w:t>
      </w:r>
    </w:p>
    <w:p w:rsidR="002F6822" w:rsidRDefault="005F1BC7">
      <w:pPr>
        <w:pStyle w:val="ListParagraph"/>
        <w:numPr>
          <w:ilvl w:val="1"/>
          <w:numId w:val="157"/>
        </w:numPr>
      </w:pPr>
      <w:r>
        <w:t>If &lt;data&gt; is a UDT, then the value of each member of the UDT is written to the file a</w:t>
      </w:r>
      <w:r>
        <w:t xml:space="preserve">t the current file-pointer-position (according to the rules defined in the Variant Data File Type Descriptors and Binary File Data Formats tables), in the order in which the members are declared in the UDT. </w:t>
      </w:r>
    </w:p>
    <w:p w:rsidR="002F6822" w:rsidRDefault="005F1BC7">
      <w:pPr>
        <w:pStyle w:val="ListParagraph"/>
        <w:numPr>
          <w:ilvl w:val="1"/>
          <w:numId w:val="157"/>
        </w:numPr>
      </w:pPr>
      <w:r>
        <w:t xml:space="preserve">If the number of bytes written is less than the </w:t>
      </w:r>
      <w:r>
        <w:t xml:space="preserve">specified &lt;rec-length&gt; (see section 5.4.5.1) then the remaining bytes are written to the file are undefined. If the number of bytes written is more than the specified &lt;rec-length&gt;, an error is generated (#59, "Bad record length"). </w:t>
      </w:r>
    </w:p>
    <w:p w:rsidR="002F6822" w:rsidRDefault="005F1BC7">
      <w:pPr>
        <w:spacing w:after="270"/>
        <w:ind w:left="10"/>
      </w:pPr>
      <w:r>
        <w:t>When outputting a variab</w:t>
      </w:r>
      <w:r>
        <w:t xml:space="preserve">le whose declared type is Variant, a two byte </w:t>
      </w:r>
      <w:r>
        <w:rPr>
          <w:i/>
        </w:rPr>
        <w:t>type descriptor</w:t>
      </w:r>
      <w:r>
        <w:t xml:space="preserve"> is output before the actual value of the variable. </w:t>
      </w:r>
    </w:p>
    <w:tbl>
      <w:tblPr>
        <w:tblStyle w:val="Table-ShadedHeader"/>
        <w:tblW w:w="7020" w:type="dxa"/>
        <w:tblLook w:val="04A0" w:firstRow="1" w:lastRow="0" w:firstColumn="1" w:lastColumn="0" w:noHBand="0" w:noVBand="1"/>
      </w:tblPr>
      <w:tblGrid>
        <w:gridCol w:w="3114"/>
        <w:gridCol w:w="1983"/>
        <w:gridCol w:w="1923"/>
      </w:tblGrid>
      <w:tr w:rsidR="002F6822" w:rsidTr="002F6822">
        <w:trPr>
          <w:cnfStyle w:val="100000000000" w:firstRow="1" w:lastRow="0" w:firstColumn="0" w:lastColumn="0" w:oddVBand="0" w:evenVBand="0" w:oddHBand="0" w:evenHBand="0" w:firstRowFirstColumn="0" w:firstRowLastColumn="0" w:lastRowFirstColumn="0" w:lastRowLastColumn="0"/>
          <w:trHeight w:val="310"/>
          <w:tblHeader/>
        </w:trPr>
        <w:tc>
          <w:tcPr>
            <w:tcW w:w="3114" w:type="dxa"/>
          </w:tcPr>
          <w:p w:rsidR="002F6822" w:rsidRDefault="005F1BC7">
            <w:pPr>
              <w:pStyle w:val="TableHeaderText"/>
            </w:pPr>
            <w:r>
              <w:lastRenderedPageBreak/>
              <w:t>Variant Kind</w:t>
            </w:r>
          </w:p>
        </w:tc>
        <w:tc>
          <w:tcPr>
            <w:tcW w:w="1983" w:type="dxa"/>
          </w:tcPr>
          <w:p w:rsidR="002F6822" w:rsidRDefault="005F1BC7">
            <w:pPr>
              <w:pStyle w:val="TableHeaderText"/>
            </w:pPr>
            <w:r>
              <w:t xml:space="preserve">Type Descriptor Byte 1 </w:t>
            </w:r>
          </w:p>
        </w:tc>
        <w:tc>
          <w:tcPr>
            <w:tcW w:w="1923" w:type="dxa"/>
          </w:tcPr>
          <w:p w:rsidR="002F6822" w:rsidRDefault="005F1BC7">
            <w:pPr>
              <w:pStyle w:val="TableHeaderText"/>
            </w:pPr>
            <w:r>
              <w:t>Type Descriptor Byte 2</w:t>
            </w:r>
          </w:p>
        </w:tc>
      </w:tr>
      <w:tr w:rsidR="002F6822" w:rsidTr="002F6822">
        <w:trPr>
          <w:trHeight w:val="322"/>
        </w:trPr>
        <w:tc>
          <w:tcPr>
            <w:tcW w:w="3114" w:type="dxa"/>
          </w:tcPr>
          <w:p w:rsidR="002F6822" w:rsidRDefault="005F1BC7">
            <w:pPr>
              <w:pStyle w:val="TableBodyText"/>
              <w:spacing w:after="0" w:line="276" w:lineRule="auto"/>
              <w:ind w:left="787"/>
            </w:pPr>
            <w:r>
              <w:rPr>
                <w:b/>
              </w:rPr>
              <w:t>Unknown</w:t>
            </w:r>
          </w:p>
        </w:tc>
        <w:tc>
          <w:tcPr>
            <w:tcW w:w="1983" w:type="dxa"/>
          </w:tcPr>
          <w:p w:rsidR="002F6822" w:rsidRDefault="005F1BC7">
            <w:pPr>
              <w:pStyle w:val="TableBodyText"/>
              <w:spacing w:after="0" w:line="276" w:lineRule="auto"/>
            </w:pPr>
            <w:r>
              <w:t xml:space="preserve">ERROR </w:t>
            </w:r>
          </w:p>
        </w:tc>
        <w:tc>
          <w:tcPr>
            <w:tcW w:w="1923" w:type="dxa"/>
          </w:tcPr>
          <w:p w:rsidR="002F6822" w:rsidRDefault="005F1BC7">
            <w:pPr>
              <w:pStyle w:val="TableBodyText"/>
              <w:spacing w:after="0" w:line="276" w:lineRule="auto"/>
              <w:ind w:left="254"/>
            </w:pPr>
            <w:r>
              <w:t xml:space="preserve">- </w:t>
            </w:r>
          </w:p>
        </w:tc>
      </w:tr>
      <w:tr w:rsidR="002F6822" w:rsidTr="002F6822">
        <w:trPr>
          <w:trHeight w:val="319"/>
        </w:trPr>
        <w:tc>
          <w:tcPr>
            <w:tcW w:w="3114" w:type="dxa"/>
          </w:tcPr>
          <w:p w:rsidR="002F6822" w:rsidRDefault="005F1BC7">
            <w:pPr>
              <w:pStyle w:val="TableBodyText"/>
              <w:spacing w:after="0" w:line="276" w:lineRule="auto"/>
              <w:ind w:left="389"/>
            </w:pPr>
            <w:r>
              <w:rPr>
                <w:b/>
              </w:rPr>
              <w:t>User Defined Type</w:t>
            </w:r>
          </w:p>
        </w:tc>
        <w:tc>
          <w:tcPr>
            <w:tcW w:w="1983" w:type="dxa"/>
          </w:tcPr>
          <w:p w:rsidR="002F6822" w:rsidRDefault="005F1BC7">
            <w:pPr>
              <w:pStyle w:val="TableBodyText"/>
              <w:spacing w:after="0" w:line="276" w:lineRule="auto"/>
            </w:pPr>
            <w:r>
              <w:t xml:space="preserve">ERROR </w:t>
            </w:r>
          </w:p>
        </w:tc>
        <w:tc>
          <w:tcPr>
            <w:tcW w:w="1923" w:type="dxa"/>
          </w:tcPr>
          <w:p w:rsidR="002F6822" w:rsidRDefault="005F1BC7">
            <w:pPr>
              <w:pStyle w:val="TableBodyText"/>
              <w:spacing w:after="0" w:line="276" w:lineRule="auto"/>
              <w:ind w:left="254"/>
            </w:pPr>
            <w:r>
              <w:t xml:space="preserve">- </w:t>
            </w:r>
          </w:p>
        </w:tc>
      </w:tr>
      <w:tr w:rsidR="002F6822" w:rsidTr="002F6822">
        <w:trPr>
          <w:trHeight w:val="319"/>
        </w:trPr>
        <w:tc>
          <w:tcPr>
            <w:tcW w:w="3114" w:type="dxa"/>
          </w:tcPr>
          <w:p w:rsidR="002F6822" w:rsidRDefault="005F1BC7">
            <w:pPr>
              <w:pStyle w:val="TableBodyText"/>
              <w:spacing w:after="0" w:line="276" w:lineRule="auto"/>
              <w:ind w:left="929"/>
            </w:pPr>
            <w:r>
              <w:rPr>
                <w:b/>
              </w:rPr>
              <w:t>Object</w:t>
            </w:r>
          </w:p>
        </w:tc>
        <w:tc>
          <w:tcPr>
            <w:tcW w:w="1983" w:type="dxa"/>
          </w:tcPr>
          <w:p w:rsidR="002F6822" w:rsidRDefault="005F1BC7">
            <w:pPr>
              <w:pStyle w:val="TableBodyText"/>
              <w:spacing w:after="0" w:line="276" w:lineRule="auto"/>
            </w:pPr>
            <w:r>
              <w:t xml:space="preserve">ERROR </w:t>
            </w:r>
          </w:p>
        </w:tc>
        <w:tc>
          <w:tcPr>
            <w:tcW w:w="1923" w:type="dxa"/>
          </w:tcPr>
          <w:p w:rsidR="002F6822" w:rsidRDefault="005F1BC7">
            <w:pPr>
              <w:pStyle w:val="TableBodyText"/>
              <w:spacing w:after="0" w:line="276" w:lineRule="auto"/>
              <w:ind w:left="254"/>
            </w:pPr>
            <w:r>
              <w:t xml:space="preserve">- </w:t>
            </w:r>
          </w:p>
        </w:tc>
      </w:tr>
      <w:tr w:rsidR="002F6822" w:rsidTr="002F6822">
        <w:trPr>
          <w:trHeight w:val="322"/>
        </w:trPr>
        <w:tc>
          <w:tcPr>
            <w:tcW w:w="3114" w:type="dxa"/>
          </w:tcPr>
          <w:p w:rsidR="002F6822" w:rsidRDefault="005F1BC7">
            <w:pPr>
              <w:pStyle w:val="TableBodyText"/>
              <w:spacing w:after="0" w:line="276" w:lineRule="auto"/>
              <w:ind w:left="422"/>
            </w:pPr>
            <w:r>
              <w:rPr>
                <w:b/>
              </w:rPr>
              <w:t xml:space="preserve">Data value </w:t>
            </w:r>
            <w:r>
              <w:rPr>
                <w:b/>
              </w:rPr>
              <w:t>Empty</w:t>
            </w:r>
          </w:p>
        </w:tc>
        <w:tc>
          <w:tcPr>
            <w:tcW w:w="1983" w:type="dxa"/>
          </w:tcPr>
          <w:p w:rsidR="002F6822" w:rsidRDefault="005F1BC7">
            <w:pPr>
              <w:pStyle w:val="TableBodyText"/>
              <w:spacing w:after="0" w:line="276" w:lineRule="auto"/>
              <w:ind w:left="194"/>
            </w:pPr>
            <w:r>
              <w:t xml:space="preserve">00 </w:t>
            </w:r>
          </w:p>
        </w:tc>
        <w:tc>
          <w:tcPr>
            <w:tcW w:w="1923" w:type="dxa"/>
          </w:tcPr>
          <w:p w:rsidR="002F6822" w:rsidRDefault="005F1BC7">
            <w:pPr>
              <w:pStyle w:val="TableBodyText"/>
              <w:spacing w:after="0" w:line="276" w:lineRule="auto"/>
              <w:ind w:left="178"/>
            </w:pPr>
            <w:r>
              <w:t xml:space="preserve">00 </w:t>
            </w:r>
          </w:p>
        </w:tc>
      </w:tr>
      <w:tr w:rsidR="002F6822" w:rsidTr="002F6822">
        <w:trPr>
          <w:trHeight w:val="319"/>
        </w:trPr>
        <w:tc>
          <w:tcPr>
            <w:tcW w:w="3114" w:type="dxa"/>
          </w:tcPr>
          <w:p w:rsidR="002F6822" w:rsidRDefault="005F1BC7">
            <w:pPr>
              <w:pStyle w:val="TableBodyText"/>
              <w:spacing w:after="0" w:line="276" w:lineRule="auto"/>
              <w:ind w:left="530"/>
            </w:pPr>
            <w:r>
              <w:rPr>
                <w:b/>
              </w:rPr>
              <w:t>Data value Null</w:t>
            </w:r>
          </w:p>
        </w:tc>
        <w:tc>
          <w:tcPr>
            <w:tcW w:w="1983" w:type="dxa"/>
          </w:tcPr>
          <w:p w:rsidR="002F6822" w:rsidRDefault="005F1BC7">
            <w:pPr>
              <w:pStyle w:val="TableBodyText"/>
              <w:spacing w:after="0" w:line="276" w:lineRule="auto"/>
              <w:ind w:left="194"/>
            </w:pPr>
            <w:r>
              <w:t xml:space="preserve">01 </w:t>
            </w:r>
          </w:p>
        </w:tc>
        <w:tc>
          <w:tcPr>
            <w:tcW w:w="1923" w:type="dxa"/>
          </w:tcPr>
          <w:p w:rsidR="002F6822" w:rsidRDefault="005F1BC7">
            <w:pPr>
              <w:pStyle w:val="TableBodyText"/>
              <w:spacing w:after="0" w:line="276" w:lineRule="auto"/>
              <w:ind w:left="178"/>
            </w:pPr>
            <w:r>
              <w:t xml:space="preserve">00 </w:t>
            </w:r>
          </w:p>
        </w:tc>
      </w:tr>
      <w:tr w:rsidR="002F6822" w:rsidTr="002F6822">
        <w:trPr>
          <w:trHeight w:val="319"/>
        </w:trPr>
        <w:tc>
          <w:tcPr>
            <w:tcW w:w="3114" w:type="dxa"/>
          </w:tcPr>
          <w:p w:rsidR="002F6822" w:rsidRDefault="005F1BC7">
            <w:pPr>
              <w:pStyle w:val="TableBodyText"/>
              <w:spacing w:after="0" w:line="276" w:lineRule="auto"/>
              <w:ind w:left="900"/>
            </w:pPr>
            <w:r>
              <w:rPr>
                <w:b/>
              </w:rPr>
              <w:t>Integer</w:t>
            </w:r>
          </w:p>
        </w:tc>
        <w:tc>
          <w:tcPr>
            <w:tcW w:w="1983" w:type="dxa"/>
          </w:tcPr>
          <w:p w:rsidR="002F6822" w:rsidRDefault="005F1BC7">
            <w:pPr>
              <w:pStyle w:val="TableBodyText"/>
              <w:spacing w:after="0" w:line="276" w:lineRule="auto"/>
              <w:ind w:left="194"/>
            </w:pPr>
            <w:r>
              <w:t xml:space="preserve">02 </w:t>
            </w:r>
          </w:p>
        </w:tc>
        <w:tc>
          <w:tcPr>
            <w:tcW w:w="1923" w:type="dxa"/>
          </w:tcPr>
          <w:p w:rsidR="002F6822" w:rsidRDefault="005F1BC7">
            <w:pPr>
              <w:pStyle w:val="TableBodyText"/>
              <w:spacing w:after="0" w:line="276" w:lineRule="auto"/>
              <w:ind w:left="178"/>
            </w:pPr>
            <w:r>
              <w:t xml:space="preserve">00 </w:t>
            </w:r>
          </w:p>
        </w:tc>
      </w:tr>
      <w:tr w:rsidR="002F6822" w:rsidTr="002F6822">
        <w:trPr>
          <w:trHeight w:val="322"/>
        </w:trPr>
        <w:tc>
          <w:tcPr>
            <w:tcW w:w="3114" w:type="dxa"/>
          </w:tcPr>
          <w:p w:rsidR="002F6822" w:rsidRDefault="005F1BC7">
            <w:pPr>
              <w:pStyle w:val="TableBodyText"/>
              <w:spacing w:after="0" w:line="276" w:lineRule="auto"/>
              <w:ind w:left="1013"/>
            </w:pPr>
            <w:r>
              <w:rPr>
                <w:b/>
              </w:rPr>
              <w:t>Long</w:t>
            </w:r>
          </w:p>
        </w:tc>
        <w:tc>
          <w:tcPr>
            <w:tcW w:w="1983" w:type="dxa"/>
          </w:tcPr>
          <w:p w:rsidR="002F6822" w:rsidRDefault="005F1BC7">
            <w:pPr>
              <w:pStyle w:val="TableBodyText"/>
              <w:spacing w:after="0" w:line="276" w:lineRule="auto"/>
              <w:ind w:left="194"/>
            </w:pPr>
            <w:r>
              <w:t xml:space="preserve">03 </w:t>
            </w:r>
          </w:p>
        </w:tc>
        <w:tc>
          <w:tcPr>
            <w:tcW w:w="1923" w:type="dxa"/>
          </w:tcPr>
          <w:p w:rsidR="002F6822" w:rsidRDefault="005F1BC7">
            <w:pPr>
              <w:pStyle w:val="TableBodyText"/>
              <w:spacing w:after="0" w:line="276" w:lineRule="auto"/>
              <w:ind w:left="178"/>
            </w:pPr>
            <w:r>
              <w:t xml:space="preserve">00 </w:t>
            </w:r>
          </w:p>
        </w:tc>
      </w:tr>
      <w:tr w:rsidR="002F6822" w:rsidTr="002F6822">
        <w:trPr>
          <w:trHeight w:val="319"/>
        </w:trPr>
        <w:tc>
          <w:tcPr>
            <w:tcW w:w="3114" w:type="dxa"/>
          </w:tcPr>
          <w:p w:rsidR="002F6822" w:rsidRDefault="005F1BC7">
            <w:pPr>
              <w:pStyle w:val="TableBodyText"/>
              <w:spacing w:after="0" w:line="276" w:lineRule="auto"/>
              <w:ind w:left="958"/>
            </w:pPr>
            <w:r>
              <w:rPr>
                <w:b/>
              </w:rPr>
              <w:t>Single</w:t>
            </w:r>
          </w:p>
        </w:tc>
        <w:tc>
          <w:tcPr>
            <w:tcW w:w="1983" w:type="dxa"/>
          </w:tcPr>
          <w:p w:rsidR="002F6822" w:rsidRDefault="005F1BC7">
            <w:pPr>
              <w:pStyle w:val="TableBodyText"/>
              <w:spacing w:after="0" w:line="276" w:lineRule="auto"/>
              <w:ind w:left="194"/>
            </w:pPr>
            <w:r>
              <w:t xml:space="preserve">04 </w:t>
            </w:r>
          </w:p>
        </w:tc>
        <w:tc>
          <w:tcPr>
            <w:tcW w:w="1923" w:type="dxa"/>
          </w:tcPr>
          <w:p w:rsidR="002F6822" w:rsidRDefault="005F1BC7">
            <w:pPr>
              <w:pStyle w:val="TableBodyText"/>
              <w:spacing w:after="0" w:line="276" w:lineRule="auto"/>
              <w:ind w:left="178"/>
            </w:pPr>
            <w:r>
              <w:t xml:space="preserve">00 </w:t>
            </w:r>
          </w:p>
        </w:tc>
      </w:tr>
      <w:tr w:rsidR="002F6822" w:rsidTr="002F6822">
        <w:trPr>
          <w:trHeight w:val="319"/>
        </w:trPr>
        <w:tc>
          <w:tcPr>
            <w:tcW w:w="3114" w:type="dxa"/>
          </w:tcPr>
          <w:p w:rsidR="002F6822" w:rsidRDefault="005F1BC7">
            <w:pPr>
              <w:pStyle w:val="TableBodyText"/>
              <w:spacing w:after="0" w:line="276" w:lineRule="auto"/>
              <w:ind w:left="900"/>
            </w:pPr>
            <w:r>
              <w:rPr>
                <w:b/>
              </w:rPr>
              <w:t>Double</w:t>
            </w:r>
          </w:p>
        </w:tc>
        <w:tc>
          <w:tcPr>
            <w:tcW w:w="1983" w:type="dxa"/>
          </w:tcPr>
          <w:p w:rsidR="002F6822" w:rsidRDefault="005F1BC7">
            <w:pPr>
              <w:pStyle w:val="TableBodyText"/>
              <w:spacing w:after="0" w:line="276" w:lineRule="auto"/>
              <w:ind w:left="194"/>
            </w:pPr>
            <w:r>
              <w:t xml:space="preserve">05 </w:t>
            </w:r>
          </w:p>
        </w:tc>
        <w:tc>
          <w:tcPr>
            <w:tcW w:w="1923" w:type="dxa"/>
          </w:tcPr>
          <w:p w:rsidR="002F6822" w:rsidRDefault="005F1BC7">
            <w:pPr>
              <w:pStyle w:val="TableBodyText"/>
              <w:spacing w:after="0" w:line="276" w:lineRule="auto"/>
              <w:ind w:left="178"/>
            </w:pPr>
            <w:r>
              <w:t xml:space="preserve">00 </w:t>
            </w:r>
          </w:p>
        </w:tc>
      </w:tr>
      <w:tr w:rsidR="002F6822" w:rsidTr="002F6822">
        <w:trPr>
          <w:trHeight w:val="322"/>
        </w:trPr>
        <w:tc>
          <w:tcPr>
            <w:tcW w:w="3114" w:type="dxa"/>
          </w:tcPr>
          <w:p w:rsidR="002F6822" w:rsidRDefault="005F1BC7">
            <w:pPr>
              <w:pStyle w:val="TableBodyText"/>
              <w:spacing w:after="0" w:line="276" w:lineRule="auto"/>
              <w:ind w:left="821"/>
            </w:pPr>
            <w:r>
              <w:rPr>
                <w:b/>
              </w:rPr>
              <w:t>Currency</w:t>
            </w:r>
          </w:p>
        </w:tc>
        <w:tc>
          <w:tcPr>
            <w:tcW w:w="1983" w:type="dxa"/>
          </w:tcPr>
          <w:p w:rsidR="002F6822" w:rsidRDefault="005F1BC7">
            <w:pPr>
              <w:pStyle w:val="TableBodyText"/>
              <w:spacing w:after="0" w:line="276" w:lineRule="auto"/>
              <w:ind w:left="194"/>
            </w:pPr>
            <w:r>
              <w:t xml:space="preserve">06 </w:t>
            </w:r>
          </w:p>
        </w:tc>
        <w:tc>
          <w:tcPr>
            <w:tcW w:w="1923" w:type="dxa"/>
          </w:tcPr>
          <w:p w:rsidR="002F6822" w:rsidRDefault="005F1BC7">
            <w:pPr>
              <w:pStyle w:val="TableBodyText"/>
              <w:spacing w:after="0" w:line="276" w:lineRule="auto"/>
              <w:ind w:left="178"/>
            </w:pPr>
            <w:r>
              <w:t xml:space="preserve">00 </w:t>
            </w:r>
          </w:p>
        </w:tc>
      </w:tr>
      <w:tr w:rsidR="002F6822" w:rsidTr="002F6822">
        <w:trPr>
          <w:trHeight w:val="319"/>
        </w:trPr>
        <w:tc>
          <w:tcPr>
            <w:tcW w:w="3114" w:type="dxa"/>
          </w:tcPr>
          <w:p w:rsidR="002F6822" w:rsidRDefault="005F1BC7">
            <w:pPr>
              <w:pStyle w:val="TableBodyText"/>
              <w:spacing w:after="0" w:line="276" w:lineRule="auto"/>
              <w:ind w:left="1013"/>
            </w:pPr>
            <w:r>
              <w:rPr>
                <w:b/>
              </w:rPr>
              <w:t>Date</w:t>
            </w:r>
          </w:p>
        </w:tc>
        <w:tc>
          <w:tcPr>
            <w:tcW w:w="1983" w:type="dxa"/>
          </w:tcPr>
          <w:p w:rsidR="002F6822" w:rsidRDefault="005F1BC7">
            <w:pPr>
              <w:pStyle w:val="TableBodyText"/>
              <w:spacing w:after="0" w:line="276" w:lineRule="auto"/>
              <w:ind w:left="194"/>
            </w:pPr>
            <w:r>
              <w:t xml:space="preserve">07 </w:t>
            </w:r>
          </w:p>
        </w:tc>
        <w:tc>
          <w:tcPr>
            <w:tcW w:w="1923" w:type="dxa"/>
          </w:tcPr>
          <w:p w:rsidR="002F6822" w:rsidRDefault="005F1BC7">
            <w:pPr>
              <w:pStyle w:val="TableBodyText"/>
              <w:spacing w:after="0" w:line="276" w:lineRule="auto"/>
              <w:ind w:left="178"/>
            </w:pPr>
            <w:r>
              <w:t xml:space="preserve">00 </w:t>
            </w:r>
          </w:p>
        </w:tc>
      </w:tr>
      <w:tr w:rsidR="002F6822" w:rsidTr="002F6822">
        <w:trPr>
          <w:trHeight w:val="319"/>
        </w:trPr>
        <w:tc>
          <w:tcPr>
            <w:tcW w:w="3114" w:type="dxa"/>
          </w:tcPr>
          <w:p w:rsidR="002F6822" w:rsidRDefault="005F1BC7">
            <w:pPr>
              <w:pStyle w:val="TableBodyText"/>
              <w:spacing w:after="0" w:line="276" w:lineRule="auto"/>
              <w:ind w:left="962"/>
            </w:pPr>
            <w:r>
              <w:rPr>
                <w:b/>
              </w:rPr>
              <w:t>String</w:t>
            </w:r>
          </w:p>
        </w:tc>
        <w:tc>
          <w:tcPr>
            <w:tcW w:w="1983" w:type="dxa"/>
          </w:tcPr>
          <w:p w:rsidR="002F6822" w:rsidRDefault="005F1BC7">
            <w:pPr>
              <w:pStyle w:val="TableBodyText"/>
              <w:spacing w:after="0" w:line="276" w:lineRule="auto"/>
              <w:ind w:left="194"/>
            </w:pPr>
            <w:r>
              <w:t xml:space="preserve">08 </w:t>
            </w:r>
          </w:p>
        </w:tc>
        <w:tc>
          <w:tcPr>
            <w:tcW w:w="1923" w:type="dxa"/>
          </w:tcPr>
          <w:p w:rsidR="002F6822" w:rsidRDefault="005F1BC7">
            <w:pPr>
              <w:pStyle w:val="TableBodyText"/>
              <w:spacing w:after="0" w:line="276" w:lineRule="auto"/>
              <w:ind w:left="178"/>
            </w:pPr>
            <w:r>
              <w:t xml:space="preserve">00 </w:t>
            </w:r>
          </w:p>
        </w:tc>
      </w:tr>
      <w:tr w:rsidR="002F6822" w:rsidTr="002F6822">
        <w:trPr>
          <w:trHeight w:val="322"/>
        </w:trPr>
        <w:tc>
          <w:tcPr>
            <w:tcW w:w="3114" w:type="dxa"/>
          </w:tcPr>
          <w:p w:rsidR="002F6822" w:rsidRDefault="005F1BC7">
            <w:pPr>
              <w:pStyle w:val="TableBodyText"/>
              <w:spacing w:after="0" w:line="276" w:lineRule="auto"/>
              <w:ind w:left="998"/>
            </w:pPr>
            <w:r>
              <w:rPr>
                <w:b/>
              </w:rPr>
              <w:t>Error</w:t>
            </w:r>
          </w:p>
        </w:tc>
        <w:tc>
          <w:tcPr>
            <w:tcW w:w="1983" w:type="dxa"/>
          </w:tcPr>
          <w:p w:rsidR="002F6822" w:rsidRDefault="005F1BC7">
            <w:pPr>
              <w:pStyle w:val="TableBodyText"/>
              <w:spacing w:after="0" w:line="276" w:lineRule="auto"/>
              <w:ind w:left="194"/>
            </w:pPr>
            <w:r>
              <w:t xml:space="preserve">10 </w:t>
            </w:r>
          </w:p>
        </w:tc>
        <w:tc>
          <w:tcPr>
            <w:tcW w:w="1923" w:type="dxa"/>
          </w:tcPr>
          <w:p w:rsidR="002F6822" w:rsidRDefault="005F1BC7">
            <w:pPr>
              <w:pStyle w:val="TableBodyText"/>
              <w:spacing w:after="0" w:line="276" w:lineRule="auto"/>
              <w:ind w:left="178"/>
            </w:pPr>
            <w:r>
              <w:t xml:space="preserve">00 </w:t>
            </w:r>
          </w:p>
        </w:tc>
      </w:tr>
      <w:tr w:rsidR="002F6822" w:rsidTr="002F6822">
        <w:trPr>
          <w:trHeight w:val="319"/>
        </w:trPr>
        <w:tc>
          <w:tcPr>
            <w:tcW w:w="3114" w:type="dxa"/>
          </w:tcPr>
          <w:p w:rsidR="002F6822" w:rsidRDefault="005F1BC7">
            <w:pPr>
              <w:pStyle w:val="TableBodyText"/>
              <w:spacing w:after="0" w:line="276" w:lineRule="auto"/>
              <w:ind w:left="854"/>
            </w:pPr>
            <w:r>
              <w:rPr>
                <w:b/>
              </w:rPr>
              <w:t>Boolean</w:t>
            </w:r>
          </w:p>
        </w:tc>
        <w:tc>
          <w:tcPr>
            <w:tcW w:w="1983" w:type="dxa"/>
          </w:tcPr>
          <w:p w:rsidR="002F6822" w:rsidRDefault="005F1BC7">
            <w:pPr>
              <w:pStyle w:val="TableBodyText"/>
              <w:spacing w:after="0" w:line="276" w:lineRule="auto"/>
              <w:ind w:left="194"/>
            </w:pPr>
            <w:r>
              <w:t xml:space="preserve">11 </w:t>
            </w:r>
          </w:p>
        </w:tc>
        <w:tc>
          <w:tcPr>
            <w:tcW w:w="1923" w:type="dxa"/>
          </w:tcPr>
          <w:p w:rsidR="002F6822" w:rsidRDefault="005F1BC7">
            <w:pPr>
              <w:pStyle w:val="TableBodyText"/>
              <w:spacing w:after="0" w:line="276" w:lineRule="auto"/>
              <w:ind w:left="178"/>
            </w:pPr>
            <w:r>
              <w:t xml:space="preserve">00 </w:t>
            </w:r>
          </w:p>
        </w:tc>
      </w:tr>
      <w:tr w:rsidR="002F6822" w:rsidTr="002F6822">
        <w:trPr>
          <w:trHeight w:val="320"/>
        </w:trPr>
        <w:tc>
          <w:tcPr>
            <w:tcW w:w="3114" w:type="dxa"/>
          </w:tcPr>
          <w:p w:rsidR="002F6822" w:rsidRDefault="005F1BC7">
            <w:pPr>
              <w:pStyle w:val="TableBodyText"/>
              <w:spacing w:after="0" w:line="276" w:lineRule="auto"/>
              <w:ind w:left="862"/>
            </w:pPr>
            <w:r>
              <w:rPr>
                <w:b/>
              </w:rPr>
              <w:t>Decimal</w:t>
            </w:r>
          </w:p>
        </w:tc>
        <w:tc>
          <w:tcPr>
            <w:tcW w:w="1983" w:type="dxa"/>
          </w:tcPr>
          <w:p w:rsidR="002F6822" w:rsidRDefault="005F1BC7">
            <w:pPr>
              <w:pStyle w:val="TableBodyText"/>
              <w:spacing w:after="0" w:line="276" w:lineRule="auto"/>
              <w:ind w:left="194"/>
            </w:pPr>
            <w:r>
              <w:t xml:space="preserve">14 </w:t>
            </w:r>
          </w:p>
        </w:tc>
        <w:tc>
          <w:tcPr>
            <w:tcW w:w="1923" w:type="dxa"/>
          </w:tcPr>
          <w:p w:rsidR="002F6822" w:rsidRDefault="005F1BC7">
            <w:pPr>
              <w:pStyle w:val="TableBodyText"/>
              <w:spacing w:after="0" w:line="276" w:lineRule="auto"/>
              <w:ind w:left="178"/>
            </w:pPr>
            <w:r>
              <w:t xml:space="preserve">00 </w:t>
            </w:r>
          </w:p>
        </w:tc>
      </w:tr>
      <w:tr w:rsidR="002F6822" w:rsidTr="002F6822">
        <w:trPr>
          <w:trHeight w:val="322"/>
        </w:trPr>
        <w:tc>
          <w:tcPr>
            <w:tcW w:w="3114" w:type="dxa"/>
          </w:tcPr>
          <w:p w:rsidR="002F6822" w:rsidRDefault="005F1BC7">
            <w:pPr>
              <w:pStyle w:val="TableBodyText"/>
              <w:spacing w:after="0" w:line="276" w:lineRule="auto"/>
              <w:ind w:left="797"/>
            </w:pPr>
            <w:r>
              <w:rPr>
                <w:b/>
              </w:rPr>
              <w:t>LongLong</w:t>
            </w:r>
          </w:p>
        </w:tc>
        <w:tc>
          <w:tcPr>
            <w:tcW w:w="1983" w:type="dxa"/>
          </w:tcPr>
          <w:p w:rsidR="002F6822" w:rsidRDefault="005F1BC7">
            <w:pPr>
              <w:pStyle w:val="TableBodyText"/>
              <w:spacing w:after="0" w:line="276" w:lineRule="auto"/>
              <w:ind w:left="194"/>
            </w:pPr>
            <w:r>
              <w:t xml:space="preserve">20 </w:t>
            </w:r>
          </w:p>
        </w:tc>
        <w:tc>
          <w:tcPr>
            <w:tcW w:w="1923" w:type="dxa"/>
          </w:tcPr>
          <w:p w:rsidR="002F6822" w:rsidRDefault="005F1BC7">
            <w:pPr>
              <w:pStyle w:val="TableBodyText"/>
              <w:spacing w:after="0" w:line="276" w:lineRule="auto"/>
              <w:ind w:left="178"/>
            </w:pPr>
            <w:r>
              <w:t xml:space="preserve">00 </w:t>
            </w:r>
          </w:p>
        </w:tc>
      </w:tr>
    </w:tbl>
    <w:p w:rsidR="002F6822" w:rsidRDefault="005F1BC7">
      <w:pPr>
        <w:spacing w:after="270"/>
      </w:pPr>
      <w:r>
        <w:t xml:space="preserve"> </w:t>
      </w:r>
    </w:p>
    <w:p w:rsidR="002F6822" w:rsidRDefault="005F1BC7">
      <w:pPr>
        <w:spacing w:after="270"/>
        <w:ind w:left="10"/>
      </w:pPr>
      <w:r>
        <w:t xml:space="preserve">Once the type descriptor has been written to the file (if necessary), the literal value of the variable is output according to the rules described in the following table: </w:t>
      </w:r>
    </w:p>
    <w:tbl>
      <w:tblPr>
        <w:tblStyle w:val="Table-ShadedHeader"/>
        <w:tblW w:w="9110" w:type="dxa"/>
        <w:tblLook w:val="04A0" w:firstRow="1" w:lastRow="0" w:firstColumn="1" w:lastColumn="0" w:noHBand="0" w:noVBand="1"/>
      </w:tblPr>
      <w:tblGrid>
        <w:gridCol w:w="2105"/>
        <w:gridCol w:w="7005"/>
      </w:tblGrid>
      <w:tr w:rsidR="002F6822" w:rsidTr="002F6822">
        <w:trPr>
          <w:cnfStyle w:val="100000000000" w:firstRow="1" w:lastRow="0" w:firstColumn="0" w:lastColumn="0" w:oddVBand="0" w:evenVBand="0" w:oddHBand="0" w:evenHBand="0" w:firstRowFirstColumn="0" w:firstRowLastColumn="0" w:lastRowFirstColumn="0" w:lastRowLastColumn="0"/>
          <w:trHeight w:val="326"/>
          <w:tblHeader/>
        </w:trPr>
        <w:tc>
          <w:tcPr>
            <w:tcW w:w="2105" w:type="dxa"/>
          </w:tcPr>
          <w:p w:rsidR="002F6822" w:rsidRDefault="005F1BC7">
            <w:pPr>
              <w:pStyle w:val="TableHeaderText"/>
              <w:spacing w:after="0" w:line="276" w:lineRule="auto"/>
            </w:pPr>
            <w:r>
              <w:t xml:space="preserve">Data Type </w:t>
            </w:r>
          </w:p>
        </w:tc>
        <w:tc>
          <w:tcPr>
            <w:tcW w:w="7005" w:type="dxa"/>
          </w:tcPr>
          <w:p w:rsidR="002F6822" w:rsidRDefault="005F1BC7">
            <w:pPr>
              <w:pStyle w:val="TableHeaderText"/>
              <w:spacing w:after="0" w:line="276" w:lineRule="auto"/>
            </w:pPr>
            <w:r>
              <w:t xml:space="preserve">Bytes to write to file </w:t>
            </w:r>
          </w:p>
        </w:tc>
      </w:tr>
      <w:tr w:rsidR="002F6822" w:rsidTr="002F6822">
        <w:trPr>
          <w:trHeight w:val="547"/>
        </w:trPr>
        <w:tc>
          <w:tcPr>
            <w:tcW w:w="2105" w:type="dxa"/>
          </w:tcPr>
          <w:p w:rsidR="002F6822" w:rsidRDefault="005F1BC7">
            <w:pPr>
              <w:pStyle w:val="TableBodyText"/>
              <w:spacing w:after="0" w:line="276" w:lineRule="auto"/>
            </w:pPr>
            <w:r>
              <w:rPr>
                <w:b/>
              </w:rPr>
              <w:t xml:space="preserve">Integer </w:t>
            </w:r>
          </w:p>
        </w:tc>
        <w:tc>
          <w:tcPr>
            <w:tcW w:w="7005" w:type="dxa"/>
          </w:tcPr>
          <w:p w:rsidR="002F6822" w:rsidRDefault="005F1BC7">
            <w:pPr>
              <w:pStyle w:val="TableBodyText"/>
              <w:spacing w:after="0" w:line="276" w:lineRule="auto"/>
            </w:pPr>
            <w:r>
              <w:t xml:space="preserve">A two byte signed integer output in little-endian form. See _int16 in </w:t>
            </w:r>
            <w:hyperlink r:id="rId42" w:anchor="Section_cca2742956894a16b2b49325d93e4ba2">
              <w:r>
                <w:rPr>
                  <w:rStyle w:val="Hyperlink"/>
                </w:rPr>
                <w:t>[MS-DTYP]</w:t>
              </w:r>
            </w:hyperlink>
            <w:r>
              <w:t>.</w:t>
            </w:r>
          </w:p>
        </w:tc>
      </w:tr>
      <w:tr w:rsidR="002F6822" w:rsidTr="002F6822">
        <w:trPr>
          <w:trHeight w:val="322"/>
        </w:trPr>
        <w:tc>
          <w:tcPr>
            <w:tcW w:w="2105" w:type="dxa"/>
          </w:tcPr>
          <w:p w:rsidR="002F6822" w:rsidRDefault="005F1BC7">
            <w:pPr>
              <w:pStyle w:val="TableBodyText"/>
              <w:spacing w:after="0" w:line="276" w:lineRule="auto"/>
            </w:pPr>
            <w:r>
              <w:rPr>
                <w:b/>
              </w:rPr>
              <w:t xml:space="preserve">Long </w:t>
            </w:r>
          </w:p>
        </w:tc>
        <w:tc>
          <w:tcPr>
            <w:tcW w:w="7005" w:type="dxa"/>
          </w:tcPr>
          <w:p w:rsidR="002F6822" w:rsidRDefault="005F1BC7">
            <w:pPr>
              <w:pStyle w:val="TableBodyText"/>
              <w:spacing w:after="0" w:line="276" w:lineRule="auto"/>
            </w:pPr>
            <w:r>
              <w:t>A four byte signed integer. See _int32 in [MS-DTYP].</w:t>
            </w:r>
          </w:p>
        </w:tc>
      </w:tr>
      <w:tr w:rsidR="002F6822" w:rsidTr="002F6822">
        <w:trPr>
          <w:trHeight w:val="320"/>
        </w:trPr>
        <w:tc>
          <w:tcPr>
            <w:tcW w:w="2105" w:type="dxa"/>
          </w:tcPr>
          <w:p w:rsidR="002F6822" w:rsidRDefault="005F1BC7">
            <w:pPr>
              <w:pStyle w:val="TableBodyText"/>
              <w:spacing w:after="0" w:line="276" w:lineRule="auto"/>
            </w:pPr>
            <w:r>
              <w:rPr>
                <w:b/>
              </w:rPr>
              <w:t xml:space="preserve">Single </w:t>
            </w:r>
          </w:p>
        </w:tc>
        <w:tc>
          <w:tcPr>
            <w:tcW w:w="7005" w:type="dxa"/>
          </w:tcPr>
          <w:p w:rsidR="002F6822" w:rsidRDefault="005F1BC7">
            <w:pPr>
              <w:pStyle w:val="TableBodyText"/>
              <w:spacing w:after="0" w:line="276" w:lineRule="auto"/>
            </w:pPr>
            <w:r>
              <w:t>A four byte IEEE floating p</w:t>
            </w:r>
            <w:r>
              <w:t xml:space="preserve">oint value. See float in [MS-DTYP]. </w:t>
            </w:r>
          </w:p>
        </w:tc>
      </w:tr>
      <w:tr w:rsidR="002F6822" w:rsidTr="002F6822">
        <w:trPr>
          <w:trHeight w:val="319"/>
        </w:trPr>
        <w:tc>
          <w:tcPr>
            <w:tcW w:w="2105" w:type="dxa"/>
          </w:tcPr>
          <w:p w:rsidR="002F6822" w:rsidRDefault="005F1BC7">
            <w:pPr>
              <w:pStyle w:val="TableBodyText"/>
              <w:spacing w:after="0" w:line="276" w:lineRule="auto"/>
            </w:pPr>
            <w:r>
              <w:rPr>
                <w:b/>
              </w:rPr>
              <w:t xml:space="preserve">Double </w:t>
            </w:r>
          </w:p>
        </w:tc>
        <w:tc>
          <w:tcPr>
            <w:tcW w:w="7005" w:type="dxa"/>
          </w:tcPr>
          <w:p w:rsidR="002F6822" w:rsidRDefault="005F1BC7">
            <w:pPr>
              <w:pStyle w:val="TableBodyText"/>
              <w:spacing w:after="0" w:line="276" w:lineRule="auto"/>
            </w:pPr>
            <w:r>
              <w:t>An eight byte IEEE double value. See double in [MS-DTYP].</w:t>
            </w:r>
          </w:p>
        </w:tc>
      </w:tr>
      <w:tr w:rsidR="002F6822" w:rsidTr="002F6822">
        <w:trPr>
          <w:trHeight w:val="322"/>
        </w:trPr>
        <w:tc>
          <w:tcPr>
            <w:tcW w:w="2105" w:type="dxa"/>
          </w:tcPr>
          <w:p w:rsidR="002F6822" w:rsidRDefault="005F1BC7">
            <w:pPr>
              <w:pStyle w:val="TableBodyText"/>
              <w:spacing w:after="0" w:line="276" w:lineRule="auto"/>
            </w:pPr>
            <w:r>
              <w:rPr>
                <w:b/>
              </w:rPr>
              <w:t xml:space="preserve">Currency </w:t>
            </w:r>
          </w:p>
        </w:tc>
        <w:tc>
          <w:tcPr>
            <w:tcW w:w="7005" w:type="dxa"/>
          </w:tcPr>
          <w:p w:rsidR="002F6822" w:rsidRDefault="005F1BC7">
            <w:pPr>
              <w:pStyle w:val="TableBodyText"/>
              <w:spacing w:after="0" w:line="276" w:lineRule="auto"/>
            </w:pPr>
            <w:r>
              <w:t xml:space="preserve">An eight byte Currency value. See </w:t>
            </w:r>
            <w:hyperlink r:id="rId43" w:anchor="Section_bbb05720f72445c78d17f83c3d1a3961">
              <w:r>
                <w:rPr>
                  <w:rStyle w:val="Hyperlink"/>
                </w:rPr>
                <w:t>[MS-OAUT]</w:t>
              </w:r>
            </w:hyperlink>
            <w:r>
              <w:t xml:space="preserve"> section </w:t>
            </w:r>
            <w:hyperlink r:id="rId44" w:history="1">
              <w:r>
                <w:rPr>
                  <w:rStyle w:val="Hyperlink"/>
                </w:rPr>
                <w:t>2.2.24</w:t>
              </w:r>
            </w:hyperlink>
            <w:r>
              <w:t>.</w:t>
            </w:r>
          </w:p>
        </w:tc>
      </w:tr>
      <w:tr w:rsidR="002F6822" w:rsidTr="002F6822">
        <w:trPr>
          <w:trHeight w:val="319"/>
        </w:trPr>
        <w:tc>
          <w:tcPr>
            <w:tcW w:w="2105" w:type="dxa"/>
          </w:tcPr>
          <w:p w:rsidR="002F6822" w:rsidRDefault="005F1BC7">
            <w:pPr>
              <w:pStyle w:val="TableBodyText"/>
              <w:spacing w:after="0" w:line="276" w:lineRule="auto"/>
            </w:pPr>
            <w:r>
              <w:rPr>
                <w:b/>
              </w:rPr>
              <w:t xml:space="preserve">Date </w:t>
            </w:r>
          </w:p>
        </w:tc>
        <w:tc>
          <w:tcPr>
            <w:tcW w:w="7005" w:type="dxa"/>
          </w:tcPr>
          <w:p w:rsidR="002F6822" w:rsidRDefault="005F1BC7">
            <w:pPr>
              <w:pStyle w:val="TableBodyText"/>
              <w:spacing w:after="0" w:line="276" w:lineRule="auto"/>
            </w:pPr>
            <w:r>
              <w:t xml:space="preserve">An eight byte Date value. See [MS-OAUT] section </w:t>
            </w:r>
            <w:hyperlink r:id="rId45" w:history="1">
              <w:r>
                <w:rPr>
                  <w:rStyle w:val="Hyperlink"/>
                </w:rPr>
                <w:t>2.2.25</w:t>
              </w:r>
            </w:hyperlink>
            <w:r>
              <w:t>.</w:t>
            </w:r>
          </w:p>
        </w:tc>
      </w:tr>
      <w:tr w:rsidR="002F6822" w:rsidTr="002F6822">
        <w:trPr>
          <w:trHeight w:val="1095"/>
        </w:trPr>
        <w:tc>
          <w:tcPr>
            <w:tcW w:w="2105" w:type="dxa"/>
          </w:tcPr>
          <w:p w:rsidR="002F6822" w:rsidRDefault="005F1BC7">
            <w:pPr>
              <w:pStyle w:val="TableBodyText"/>
              <w:spacing w:after="0" w:line="276" w:lineRule="auto"/>
            </w:pPr>
            <w:r>
              <w:rPr>
                <w:b/>
              </w:rPr>
              <w:t xml:space="preserve">String </w:t>
            </w:r>
          </w:p>
        </w:tc>
        <w:tc>
          <w:tcPr>
            <w:tcW w:w="7005" w:type="dxa"/>
          </w:tcPr>
          <w:p w:rsidR="002F6822" w:rsidRDefault="005F1BC7">
            <w:pPr>
              <w:pStyle w:val="TableBodyText"/>
              <w:spacing w:after="0" w:line="276" w:lineRule="auto"/>
            </w:pPr>
            <w:r>
              <w:t xml:space="preserve">In </w:t>
            </w:r>
            <w:r>
              <w:rPr>
                <w:b/>
              </w:rPr>
              <w:t>random</w:t>
            </w:r>
            <w:r>
              <w:t xml:space="preserve"> mode, the first two bytes are the length of the String. If the value is more than 64 kilobytes, then the value of the first two bytes is FF FF. In </w:t>
            </w:r>
            <w:r>
              <w:rPr>
                <w:b/>
              </w:rPr>
              <w:t>binary</w:t>
            </w:r>
            <w:r>
              <w:t xml:space="preserve"> mode there is no two-byte prefix, and the String is stored in ANSI form, without N</w:t>
            </w:r>
            <w:r>
              <w:t xml:space="preserve">ULL termination </w:t>
            </w:r>
          </w:p>
        </w:tc>
      </w:tr>
      <w:tr w:rsidR="002F6822" w:rsidTr="002F6822">
        <w:trPr>
          <w:trHeight w:val="557"/>
        </w:trPr>
        <w:tc>
          <w:tcPr>
            <w:tcW w:w="2105" w:type="dxa"/>
          </w:tcPr>
          <w:p w:rsidR="002F6822" w:rsidRDefault="005F1BC7">
            <w:pPr>
              <w:pStyle w:val="TableBodyText"/>
              <w:spacing w:after="0" w:line="276" w:lineRule="auto"/>
              <w:ind w:left="139"/>
            </w:pPr>
            <w:r>
              <w:rPr>
                <w:b/>
              </w:rPr>
              <w:lastRenderedPageBreak/>
              <w:t xml:space="preserve">Fixed-length String </w:t>
            </w:r>
          </w:p>
        </w:tc>
        <w:tc>
          <w:tcPr>
            <w:tcW w:w="7005" w:type="dxa"/>
          </w:tcPr>
          <w:p w:rsidR="002F6822" w:rsidRDefault="005F1BC7">
            <w:pPr>
              <w:pStyle w:val="TableBodyText"/>
              <w:spacing w:after="0" w:line="276" w:lineRule="auto"/>
            </w:pPr>
            <w:r>
              <w:t xml:space="preserve">There is no two-byte prefix, and the String is stored in ANSI form, without NULL termination </w:t>
            </w:r>
          </w:p>
        </w:tc>
      </w:tr>
      <w:tr w:rsidR="002F6822" w:rsidTr="002F6822">
        <w:trPr>
          <w:trHeight w:val="319"/>
        </w:trPr>
        <w:tc>
          <w:tcPr>
            <w:tcW w:w="2105" w:type="dxa"/>
          </w:tcPr>
          <w:p w:rsidR="002F6822" w:rsidRDefault="005F1BC7">
            <w:pPr>
              <w:pStyle w:val="TableBodyText"/>
              <w:spacing w:after="0" w:line="276" w:lineRule="auto"/>
            </w:pPr>
            <w:r>
              <w:rPr>
                <w:b/>
              </w:rPr>
              <w:t xml:space="preserve">Error </w:t>
            </w:r>
          </w:p>
        </w:tc>
        <w:tc>
          <w:tcPr>
            <w:tcW w:w="7005" w:type="dxa"/>
          </w:tcPr>
          <w:p w:rsidR="002F6822" w:rsidRDefault="005F1BC7">
            <w:pPr>
              <w:pStyle w:val="TableBodyText"/>
              <w:spacing w:after="0" w:line="276" w:lineRule="auto"/>
            </w:pPr>
            <w:r>
              <w:t>The value of the error code. See HRESULT in [MS-DTYP].</w:t>
            </w:r>
          </w:p>
        </w:tc>
      </w:tr>
      <w:tr w:rsidR="002F6822" w:rsidTr="002F6822">
        <w:trPr>
          <w:trHeight w:val="559"/>
        </w:trPr>
        <w:tc>
          <w:tcPr>
            <w:tcW w:w="2105" w:type="dxa"/>
          </w:tcPr>
          <w:p w:rsidR="002F6822" w:rsidRDefault="005F1BC7">
            <w:pPr>
              <w:pStyle w:val="TableBodyText"/>
              <w:spacing w:after="0" w:line="276" w:lineRule="auto"/>
            </w:pPr>
            <w:r>
              <w:rPr>
                <w:b/>
              </w:rPr>
              <w:t xml:space="preserve">Boolean </w:t>
            </w:r>
          </w:p>
        </w:tc>
        <w:tc>
          <w:tcPr>
            <w:tcW w:w="7005" w:type="dxa"/>
          </w:tcPr>
          <w:p w:rsidR="002F6822" w:rsidRDefault="005F1BC7">
            <w:pPr>
              <w:pStyle w:val="TableBodyText"/>
              <w:spacing w:after="0" w:line="276" w:lineRule="auto"/>
            </w:pPr>
            <w:r>
              <w:t xml:space="preserve">If the data value of the Boolean is True, then the two bytes are FF FF. Otherwise, the two bytes are 00 00. </w:t>
            </w:r>
          </w:p>
        </w:tc>
      </w:tr>
      <w:tr w:rsidR="002F6822" w:rsidTr="002F6822">
        <w:trPr>
          <w:trHeight w:val="319"/>
        </w:trPr>
        <w:tc>
          <w:tcPr>
            <w:tcW w:w="2105" w:type="dxa"/>
          </w:tcPr>
          <w:p w:rsidR="002F6822" w:rsidRDefault="005F1BC7">
            <w:pPr>
              <w:pStyle w:val="TableBodyText"/>
              <w:spacing w:after="0" w:line="276" w:lineRule="auto"/>
            </w:pPr>
            <w:r>
              <w:rPr>
                <w:b/>
              </w:rPr>
              <w:t xml:space="preserve">Decimal </w:t>
            </w:r>
          </w:p>
        </w:tc>
        <w:tc>
          <w:tcPr>
            <w:tcW w:w="7005" w:type="dxa"/>
          </w:tcPr>
          <w:p w:rsidR="002F6822" w:rsidRDefault="005F1BC7">
            <w:pPr>
              <w:pStyle w:val="TableBodyText"/>
              <w:spacing w:after="0" w:line="276" w:lineRule="auto"/>
            </w:pPr>
            <w:r>
              <w:t xml:space="preserve">A 16 bytes Decimal value. See [MS-OAUT] section </w:t>
            </w:r>
            <w:hyperlink r:id="rId46" w:history="1">
              <w:r>
                <w:rPr>
                  <w:rStyle w:val="Hyperlink"/>
                </w:rPr>
                <w:t>2.2.26</w:t>
              </w:r>
            </w:hyperlink>
            <w:r>
              <w:t xml:space="preserve">. </w:t>
            </w:r>
          </w:p>
        </w:tc>
      </w:tr>
    </w:tbl>
    <w:p w:rsidR="002F6822" w:rsidRDefault="005F1BC7">
      <w:pPr>
        <w:spacing w:after="265"/>
      </w:pPr>
      <w:r>
        <w:t xml:space="preserve"> </w:t>
      </w:r>
    </w:p>
    <w:p w:rsidR="002F6822" w:rsidRDefault="005F1BC7">
      <w:pPr>
        <w:pStyle w:val="Heading4"/>
      </w:pPr>
      <w:bookmarkStart w:id="289" w:name="section_60c6f92bd1fc484b91d16ba5246334b4"/>
      <w:bookmarkStart w:id="290" w:name="_Toc166942591"/>
      <w:r>
        <w:t>Get Statement</w:t>
      </w:r>
      <w:bookmarkEnd w:id="289"/>
      <w:bookmarkEnd w:id="290"/>
      <w:r>
        <w:fldChar w:fldCharType="begin"/>
      </w:r>
      <w:r>
        <w:instrText xml:space="preserve"> XE "&lt;get-statement&gt;" </w:instrText>
      </w:r>
      <w:r>
        <w:fldChar w:fldCharType="end"/>
      </w:r>
      <w:r>
        <w:fldChar w:fldCharType="begin"/>
      </w:r>
      <w:r>
        <w:instrText xml:space="preserve"> XE "&lt;variable&gt;" </w:instrText>
      </w:r>
      <w:r>
        <w:fldChar w:fldCharType="end"/>
      </w:r>
    </w:p>
    <w:p w:rsidR="002F6822" w:rsidRDefault="005F1BC7">
      <w:pPr>
        <w:pStyle w:val="Code"/>
      </w:pPr>
      <w:r>
        <w:t>get-statement = "Get" file-number "," [record-number] "," variable</w:t>
      </w:r>
    </w:p>
    <w:p w:rsidR="002F6822" w:rsidRDefault="005F1BC7">
      <w:pPr>
        <w:pStyle w:val="Code"/>
      </w:pPr>
      <w:r>
        <w:t xml:space="preserve"> </w:t>
      </w:r>
    </w:p>
    <w:p w:rsidR="002F6822" w:rsidRDefault="005F1BC7">
      <w:pPr>
        <w:pStyle w:val="Code"/>
      </w:pPr>
      <w:r>
        <w:t>variable = variable-expression</w:t>
      </w:r>
    </w:p>
    <w:p w:rsidR="002F6822" w:rsidRDefault="005F1BC7">
      <w:pPr>
        <w:spacing w:after="281" w:line="246" w:lineRule="auto"/>
        <w:ind w:left="-5"/>
      </w:pPr>
      <w:r>
        <w:rPr>
          <w:i/>
        </w:rPr>
        <w:t xml:space="preserve">Static Semantics.  </w:t>
      </w:r>
    </w:p>
    <w:p w:rsidR="002F6822" w:rsidRDefault="005F1BC7">
      <w:pPr>
        <w:numPr>
          <w:ilvl w:val="0"/>
          <w:numId w:val="154"/>
        </w:numPr>
      </w:pPr>
      <w:r>
        <w:t>The &lt;variable-expression&gt; of a &lt;variable&gt;</w:t>
      </w:r>
      <w:r>
        <w:rPr>
          <w:i/>
        </w:rPr>
        <w:t xml:space="preserve"> </w:t>
      </w:r>
      <w:r>
        <w:t xml:space="preserve">MUST be classified as a variable. </w:t>
      </w:r>
    </w:p>
    <w:p w:rsidR="002F6822" w:rsidRDefault="005F1BC7">
      <w:pPr>
        <w:numPr>
          <w:ilvl w:val="0"/>
          <w:numId w:val="154"/>
        </w:numPr>
      </w:pPr>
      <w:r>
        <w:t xml:space="preserve">The declared type of a &lt;variable&gt; expression MUST NOT be </w:t>
      </w:r>
      <w:r>
        <w:rPr>
          <w:b/>
        </w:rPr>
        <w:t>Object</w:t>
      </w:r>
      <w:r>
        <w:t xml:space="preserve">, a named class, or a UDT whose definition recursively includes such a type. </w:t>
      </w:r>
    </w:p>
    <w:p w:rsidR="002F6822" w:rsidRDefault="005F1BC7">
      <w:pPr>
        <w:numPr>
          <w:ilvl w:val="0"/>
          <w:numId w:val="154"/>
        </w:numPr>
      </w:pPr>
      <w:r>
        <w:t>If no &lt;record-number&gt; is specified, the effect is as if &lt;record-number&gt; is the c</w:t>
      </w:r>
      <w:r>
        <w:t xml:space="preserve">urrent </w:t>
      </w:r>
      <w:r>
        <w:rPr>
          <w:i/>
        </w:rPr>
        <w:t>file-pointer-position</w:t>
      </w:r>
      <w:r>
        <w:t xml:space="preserve">. </w:t>
      </w:r>
    </w:p>
    <w:p w:rsidR="002F6822" w:rsidRDefault="005F1BC7">
      <w:pPr>
        <w:spacing w:after="32"/>
        <w:ind w:left="360"/>
      </w:pPr>
      <w:r>
        <w:t xml:space="preserve"> </w:t>
      </w:r>
    </w:p>
    <w:p w:rsidR="002F6822" w:rsidRDefault="005F1BC7">
      <w:pPr>
        <w:spacing w:after="282" w:line="246" w:lineRule="auto"/>
        <w:ind w:left="-5"/>
      </w:pPr>
      <w:r>
        <w:rPr>
          <w:i/>
        </w:rPr>
        <w:t xml:space="preserve">Runtime Semantics: </w:t>
      </w:r>
    </w:p>
    <w:p w:rsidR="002F6822" w:rsidRDefault="005F1BC7">
      <w:pPr>
        <w:pStyle w:val="ListParagraph"/>
        <w:numPr>
          <w:ilvl w:val="0"/>
          <w:numId w:val="158"/>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currently-open</w:t>
      </w:r>
      <w:r>
        <w:rPr>
          <w:i/>
        </w:rPr>
        <w:t xml:space="preserve">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2F6822" w:rsidRDefault="005F1BC7">
      <w:pPr>
        <w:pStyle w:val="ListParagraph"/>
        <w:numPr>
          <w:ilvl w:val="0"/>
          <w:numId w:val="158"/>
        </w:numPr>
      </w:pPr>
      <w:r>
        <w:t xml:space="preserve">A &lt;get-statement&gt; reads data from an external file and stores it in a variable. </w:t>
      </w:r>
    </w:p>
    <w:p w:rsidR="002F6822" w:rsidRDefault="005F1BC7">
      <w:pPr>
        <w:pStyle w:val="ListParagraph"/>
        <w:numPr>
          <w:ilvl w:val="0"/>
          <w:numId w:val="158"/>
        </w:numPr>
      </w:pPr>
      <w:r>
        <w:t>If the</w:t>
      </w:r>
      <w:r>
        <w:t xml:space="preserve"> &lt;mode&gt; for &lt;file-number&gt; is Binary: </w:t>
      </w:r>
    </w:p>
    <w:p w:rsidR="002F6822" w:rsidRDefault="005F1BC7">
      <w:pPr>
        <w:pStyle w:val="ListParagraph"/>
        <w:numPr>
          <w:ilvl w:val="1"/>
          <w:numId w:val="158"/>
        </w:numPr>
      </w:pPr>
      <w:r>
        <w:t xml:space="preserve">The file-pointer-position is updated to be exactly &lt;record-number&gt; number of bytes from the start of the file underlying &lt;marked-file-number&gt;. </w:t>
      </w:r>
    </w:p>
    <w:p w:rsidR="002F6822" w:rsidRDefault="005F1BC7">
      <w:pPr>
        <w:pStyle w:val="ListParagraph"/>
        <w:numPr>
          <w:ilvl w:val="1"/>
          <w:numId w:val="158"/>
        </w:numPr>
      </w:pPr>
      <w:r>
        <w:t xml:space="preserve">If the declared type of &lt;variable&gt; is </w:t>
      </w:r>
      <w:r>
        <w:rPr>
          <w:b/>
        </w:rPr>
        <w:t>Variant</w:t>
      </w:r>
      <w:r>
        <w:t xml:space="preserve">: </w:t>
      </w:r>
    </w:p>
    <w:p w:rsidR="002F6822" w:rsidRDefault="005F1BC7">
      <w:pPr>
        <w:pStyle w:val="ListParagraph"/>
        <w:numPr>
          <w:ilvl w:val="2"/>
          <w:numId w:val="158"/>
        </w:numPr>
      </w:pPr>
      <w:r>
        <w:t>Two bytes are read from th</w:t>
      </w:r>
      <w:r>
        <w:t xml:space="preserve">e file. These two bytes are the </w:t>
      </w:r>
      <w:r>
        <w:rPr>
          <w:i/>
        </w:rPr>
        <w:t>type descriptor</w:t>
      </w:r>
      <w:r>
        <w:t xml:space="preserve"> for the data value that follows. The number of bytes to read next are determined based on the type that the </w:t>
      </w:r>
      <w:r>
        <w:rPr>
          <w:i/>
        </w:rPr>
        <w:t xml:space="preserve">type descriptor </w:t>
      </w:r>
      <w:r>
        <w:t xml:space="preserve">represents , as shown in the Binary File Data Formats table in section </w:t>
      </w:r>
      <w:hyperlink w:anchor="Section_46eeacb87a064ec89736eea42de4eeca" w:history="1">
        <w:r>
          <w:rPr>
            <w:rStyle w:val="Hyperlink"/>
          </w:rPr>
          <w:t>5.4.5.11</w:t>
        </w:r>
      </w:hyperlink>
      <w:r>
        <w:t xml:space="preserve">. If the value type of &lt;variable&gt; is String, then the number of bytes to read is the number of characters in &lt;variable&gt;. </w:t>
      </w:r>
    </w:p>
    <w:p w:rsidR="002F6822" w:rsidRDefault="005F1BC7">
      <w:pPr>
        <w:pStyle w:val="ListParagraph"/>
        <w:numPr>
          <w:ilvl w:val="2"/>
          <w:numId w:val="158"/>
        </w:numPr>
      </w:pPr>
      <w:r>
        <w:t xml:space="preserve">Once these bytes have been read from the file, the data value they form is </w:t>
      </w:r>
      <w:r>
        <w:rPr>
          <w:b/>
        </w:rPr>
        <w:t>Let</w:t>
      </w:r>
      <w:r>
        <w:t>-</w:t>
      </w:r>
      <w:r>
        <w:t xml:space="preserve">coerced into &lt;variable&gt;. </w:t>
      </w:r>
    </w:p>
    <w:p w:rsidR="002F6822" w:rsidRDefault="005F1BC7">
      <w:pPr>
        <w:pStyle w:val="ListParagraph"/>
        <w:numPr>
          <w:ilvl w:val="1"/>
          <w:numId w:val="158"/>
        </w:numPr>
      </w:pPr>
      <w:r>
        <w:t xml:space="preserve">If the declared type of &lt;variable&gt; is not Variant: </w:t>
      </w:r>
    </w:p>
    <w:p w:rsidR="002F6822" w:rsidRDefault="005F1BC7">
      <w:pPr>
        <w:pStyle w:val="ListParagraph"/>
        <w:numPr>
          <w:ilvl w:val="2"/>
          <w:numId w:val="158"/>
        </w:numPr>
      </w:pPr>
      <w:r>
        <w:lastRenderedPageBreak/>
        <w:t>Based on the declared type of &lt;variable&gt;, the appropriate number of bytes are read from the file, as shown in the Variant Data File Type Descriptors table in section 5.4.5.11. On</w:t>
      </w:r>
      <w:r>
        <w:t xml:space="preserve">ce these bytes have been read from the file, the data value they form is Let-coerced into &lt;variable&gt;. </w:t>
      </w:r>
    </w:p>
    <w:p w:rsidR="002F6822" w:rsidRDefault="005F1BC7">
      <w:pPr>
        <w:pStyle w:val="ListParagraph"/>
        <w:numPr>
          <w:ilvl w:val="0"/>
          <w:numId w:val="158"/>
        </w:numPr>
      </w:pPr>
      <w:r>
        <w:t xml:space="preserve">If the &lt;mode&gt; for &lt;file-number&gt; is Random: </w:t>
      </w:r>
    </w:p>
    <w:p w:rsidR="002F6822" w:rsidRDefault="005F1BC7">
      <w:pPr>
        <w:pStyle w:val="ListParagraph"/>
        <w:numPr>
          <w:ilvl w:val="1"/>
          <w:numId w:val="158"/>
        </w:numPr>
      </w:pPr>
      <w:r>
        <w:t>The file-pointer-position is updated to be exactly &lt;record-number&gt; * &lt;rec-length&gt; number of bytes from the st</w:t>
      </w:r>
      <w:r>
        <w:t xml:space="preserve">art of the file underlying &lt;marked-file-number&gt;. </w:t>
      </w:r>
    </w:p>
    <w:p w:rsidR="002F6822" w:rsidRDefault="005F1BC7">
      <w:pPr>
        <w:pStyle w:val="ListParagraph"/>
        <w:numPr>
          <w:ilvl w:val="1"/>
          <w:numId w:val="158"/>
        </w:numPr>
      </w:pPr>
      <w:r>
        <w:t xml:space="preserve">If the declared type of &lt;variable&gt; is Variant: </w:t>
      </w:r>
    </w:p>
    <w:p w:rsidR="002F6822" w:rsidRDefault="005F1BC7">
      <w:pPr>
        <w:pStyle w:val="ListParagraph"/>
        <w:numPr>
          <w:ilvl w:val="2"/>
          <w:numId w:val="158"/>
        </w:numPr>
      </w:pPr>
      <w:r>
        <w:t xml:space="preserve">Two bytes are read from the file. These two bytes are the </w:t>
      </w:r>
      <w:r>
        <w:rPr>
          <w:i/>
        </w:rPr>
        <w:t>type descriptor</w:t>
      </w:r>
      <w:r>
        <w:t xml:space="preserve"> for the data value that follows. The number of bytes to read next are determined based on the type that the </w:t>
      </w:r>
      <w:r>
        <w:rPr>
          <w:i/>
        </w:rPr>
        <w:t xml:space="preserve">type descriptor </w:t>
      </w:r>
      <w:r>
        <w:t xml:space="preserve">represents, as shown in the Binary File Data Formats table in section 5.4.5.11. Once these bytes have been read from the file, the </w:t>
      </w:r>
      <w:r>
        <w:t xml:space="preserve">data value they form is Let-coerced into &lt;variable&gt;. </w:t>
      </w:r>
    </w:p>
    <w:p w:rsidR="002F6822" w:rsidRDefault="005F1BC7">
      <w:pPr>
        <w:pStyle w:val="ListParagraph"/>
        <w:numPr>
          <w:ilvl w:val="1"/>
          <w:numId w:val="158"/>
        </w:numPr>
      </w:pPr>
      <w:r>
        <w:t xml:space="preserve">If the declared type of &lt;variable&gt; is String: </w:t>
      </w:r>
    </w:p>
    <w:p w:rsidR="002F6822" w:rsidRDefault="005F1BC7">
      <w:pPr>
        <w:pStyle w:val="ListParagraph"/>
        <w:numPr>
          <w:ilvl w:val="2"/>
          <w:numId w:val="158"/>
        </w:numPr>
      </w:pPr>
      <w:r>
        <w:t xml:space="preserve">Two bytes are read from the file. The data value of these two bytes is the number of bytes to read from the file. Once these bytes have been read form the file, the data value they form is Let-coerced into &lt;variable&gt;. </w:t>
      </w:r>
    </w:p>
    <w:p w:rsidR="002F6822" w:rsidRDefault="005F1BC7">
      <w:pPr>
        <w:pStyle w:val="ListParagraph"/>
        <w:numPr>
          <w:ilvl w:val="1"/>
          <w:numId w:val="158"/>
        </w:numPr>
      </w:pPr>
      <w:r>
        <w:t>If the declared type of &lt;variable&gt; is</w:t>
      </w:r>
      <w:r>
        <w:t xml:space="preserve"> neither Variant not String: </w:t>
      </w:r>
    </w:p>
    <w:p w:rsidR="002F6822" w:rsidRDefault="005F1BC7">
      <w:pPr>
        <w:pStyle w:val="ListParagraph"/>
        <w:numPr>
          <w:ilvl w:val="2"/>
          <w:numId w:val="158"/>
        </w:numPr>
      </w:pPr>
      <w:r>
        <w:t xml:space="preserve">The number of bytes to read from the file is determined by the declared type of &lt;variable&gt;, as shown in the Variant Data File Type Descriptors table in section 5.4.5.11. Once these bytes have been read from the file, the data </w:t>
      </w:r>
      <w:r>
        <w:t xml:space="preserve">value they form is Let-coerced into &lt;variable&gt;. </w:t>
      </w:r>
    </w:p>
    <w:p w:rsidR="002F6822" w:rsidRDefault="005F1BC7">
      <w:pPr>
        <w:pStyle w:val="Heading2"/>
      </w:pPr>
      <w:bookmarkStart w:id="291" w:name="section_728011396d534492ad304d4363d6c6f9"/>
      <w:bookmarkStart w:id="292" w:name="_Toc166942592"/>
      <w:r>
        <w:t>Implicit coercion</w:t>
      </w:r>
      <w:bookmarkEnd w:id="291"/>
      <w:bookmarkEnd w:id="292"/>
      <w:r>
        <w:fldChar w:fldCharType="begin"/>
      </w:r>
      <w:r>
        <w:instrText xml:space="preserve"> XE "implicit coercion" </w:instrText>
      </w:r>
      <w:r>
        <w:fldChar w:fldCharType="end"/>
      </w:r>
    </w:p>
    <w:p w:rsidR="002F6822" w:rsidRDefault="005F1BC7">
      <w:r>
        <w:t xml:space="preserve">In many cases, values with a given </w:t>
      </w:r>
      <w:r>
        <w:rPr>
          <w:i/>
        </w:rPr>
        <w:t>declared type</w:t>
      </w:r>
      <w:r>
        <w:t xml:space="preserve"> can be used in a context expecting a different declared type. The implicit coercion rules defined in this section </w:t>
      </w:r>
      <w:r>
        <w:t xml:space="preserve">decide the semantics of such implicit coercions based primarily on the value type of the source value and the declared type of the destination context. </w:t>
      </w:r>
    </w:p>
    <w:p w:rsidR="002F6822" w:rsidRDefault="005F1BC7">
      <w:pPr>
        <w:spacing w:after="267"/>
        <w:ind w:left="10"/>
      </w:pPr>
      <w:r>
        <w:t xml:space="preserve">There are two types of </w:t>
      </w:r>
      <w:r>
        <w:rPr>
          <w:i/>
        </w:rPr>
        <w:t>implicit coercion</w:t>
      </w:r>
      <w:r>
        <w:t xml:space="preserve">, </w:t>
      </w:r>
      <w:r>
        <w:rPr>
          <w:b/>
          <w:i/>
        </w:rPr>
        <w:t>Let</w:t>
      </w:r>
      <w:r>
        <w:rPr>
          <w:i/>
        </w:rPr>
        <w:t xml:space="preserve">-coercion (section </w:t>
      </w:r>
      <w:hyperlink w:anchor="Section_74614d3e70684c33b149029534522472" w:history="1">
        <w:r>
          <w:rPr>
            <w:rStyle w:val="Hyperlink"/>
            <w:i/>
          </w:rPr>
          <w:t>5.5.1</w:t>
        </w:r>
      </w:hyperlink>
      <w:r>
        <w:rPr>
          <w:i/>
        </w:rPr>
        <w:t>)</w:t>
      </w:r>
      <w:r>
        <w:t xml:space="preserve"> and </w:t>
      </w:r>
      <w:r>
        <w:rPr>
          <w:b/>
          <w:i/>
        </w:rPr>
        <w:t>Set</w:t>
      </w:r>
      <w:r>
        <w:rPr>
          <w:i/>
        </w:rPr>
        <w:t xml:space="preserve">-coercion (section </w:t>
      </w:r>
      <w:hyperlink w:anchor="Section_4a496c575e6f4f389cf9ef804ea04350" w:history="1">
        <w:r>
          <w:rPr>
            <w:rStyle w:val="Hyperlink"/>
            <w:i/>
          </w:rPr>
          <w:t>5.5.2</w:t>
        </w:r>
      </w:hyperlink>
      <w:r>
        <w:rPr>
          <w:i/>
        </w:rPr>
        <w:t>)</w:t>
      </w:r>
      <w:r>
        <w:t xml:space="preserve">, based on the context in which the coercion occurs. Operations that can result in implicit coercion will be defined to use either </w:t>
      </w:r>
      <w:r>
        <w:rPr>
          <w:b/>
          <w:i/>
        </w:rPr>
        <w:t>Let</w:t>
      </w:r>
      <w:r>
        <w:rPr>
          <w:i/>
        </w:rPr>
        <w:t>-c</w:t>
      </w:r>
      <w:r>
        <w:rPr>
          <w:i/>
        </w:rPr>
        <w:t>oercion</w:t>
      </w:r>
      <w:r>
        <w:t xml:space="preserve"> or </w:t>
      </w:r>
      <w:r>
        <w:rPr>
          <w:b/>
          <w:i/>
        </w:rPr>
        <w:t>Set</w:t>
      </w:r>
      <w:r>
        <w:rPr>
          <w:i/>
        </w:rPr>
        <w:t>-coercion</w:t>
      </w:r>
      <w:r>
        <w:t xml:space="preserve">. </w:t>
      </w:r>
    </w:p>
    <w:p w:rsidR="002F6822" w:rsidRDefault="005F1BC7">
      <w:pPr>
        <w:spacing w:after="270"/>
        <w:ind w:left="10"/>
      </w:pPr>
      <w:r>
        <w:t xml:space="preserve">Note that only implicit coercion is covered here. Explicit coercion functions, such as </w:t>
      </w:r>
      <w:r>
        <w:rPr>
          <w:b/>
        </w:rPr>
        <w:t>CInt</w:t>
      </w:r>
      <w:r>
        <w:t xml:space="preserve">, are covered in the </w:t>
      </w:r>
      <w:r>
        <w:rPr>
          <w:i/>
        </w:rPr>
        <w:t>VBA Standard Library</w:t>
      </w:r>
      <w:r>
        <w:t xml:space="preserve"> section </w:t>
      </w:r>
      <w:hyperlink w:anchor="Section_498c1238f7354e3b810fe0999b4d5fda" w:history="1">
        <w:r>
          <w:rPr>
            <w:rStyle w:val="Hyperlink"/>
          </w:rPr>
          <w:t>6.1.2.3</w:t>
        </w:r>
      </w:hyperlink>
      <w:r>
        <w:t xml:space="preserve">. </w:t>
      </w:r>
    </w:p>
    <w:p w:rsidR="002F6822" w:rsidRDefault="005F1BC7">
      <w:pPr>
        <w:spacing w:after="265"/>
        <w:ind w:left="10"/>
      </w:pPr>
      <w:r>
        <w:t>The exact semantics</w:t>
      </w:r>
      <w:r>
        <w:t xml:space="preserve"> of implicit </w:t>
      </w:r>
      <w:r>
        <w:rPr>
          <w:b/>
          <w:i/>
        </w:rPr>
        <w:t>Let</w:t>
      </w:r>
      <w:r>
        <w:t xml:space="preserve"> and </w:t>
      </w:r>
      <w:r>
        <w:rPr>
          <w:b/>
          <w:i/>
        </w:rPr>
        <w:t>Set</w:t>
      </w:r>
      <w:r>
        <w:rPr>
          <w:i/>
        </w:rPr>
        <w:t xml:space="preserve"> coercion</w:t>
      </w:r>
      <w:r>
        <w:t xml:space="preserve"> are described in the following sections. </w:t>
      </w:r>
    </w:p>
    <w:p w:rsidR="002F6822" w:rsidRDefault="005F1BC7">
      <w:pPr>
        <w:pStyle w:val="Heading3"/>
      </w:pPr>
      <w:bookmarkStart w:id="293" w:name="section_74614d3e70684c33b149029534522472"/>
      <w:bookmarkStart w:id="294" w:name="_Toc166942593"/>
      <w:r>
        <w:t>Let-coercion</w:t>
      </w:r>
      <w:bookmarkEnd w:id="293"/>
      <w:bookmarkEnd w:id="294"/>
      <w:r>
        <w:fldChar w:fldCharType="begin"/>
      </w:r>
      <w:r>
        <w:instrText xml:space="preserve"> XE "Let-coercion" </w:instrText>
      </w:r>
      <w:r>
        <w:fldChar w:fldCharType="end"/>
      </w:r>
    </w:p>
    <w:p w:rsidR="002F6822" w:rsidRDefault="005F1BC7">
      <w:r>
        <w:rPr>
          <w:b/>
          <w:i/>
        </w:rPr>
        <w:t>Let</w:t>
      </w:r>
      <w:r>
        <w:rPr>
          <w:i/>
        </w:rPr>
        <w:t>-coercion</w:t>
      </w:r>
      <w:r>
        <w:t xml:space="preserve"> occurs in contexts where non-object values are expected, typically where the declared type of the destination is not a class or </w:t>
      </w:r>
      <w:r>
        <w:rPr>
          <w:b/>
        </w:rPr>
        <w:t>Objec</w:t>
      </w:r>
      <w:r>
        <w:rPr>
          <w:b/>
        </w:rPr>
        <w:t>t</w:t>
      </w:r>
      <w:r>
        <w:t xml:space="preserve">. </w:t>
      </w:r>
    </w:p>
    <w:p w:rsidR="002F6822" w:rsidRDefault="005F1BC7">
      <w:pPr>
        <w:spacing w:after="263"/>
        <w:ind w:left="10"/>
      </w:pPr>
      <w:r>
        <w:t xml:space="preserve">Within the following sections, </w:t>
      </w:r>
      <w:r>
        <w:rPr>
          <w:b/>
        </w:rPr>
        <w:t>Decimal</w:t>
      </w:r>
      <w:r>
        <w:t xml:space="preserve"> and </w:t>
      </w:r>
      <w:r>
        <w:rPr>
          <w:b/>
        </w:rPr>
        <w:t>Error</w:t>
      </w:r>
      <w:r>
        <w:t xml:space="preserve"> are treated as though they are declared types, even though VBA does not define a </w:t>
      </w:r>
      <w:r>
        <w:rPr>
          <w:b/>
        </w:rPr>
        <w:t>Decimal</w:t>
      </w:r>
      <w:r>
        <w:t xml:space="preserve"> or </w:t>
      </w:r>
      <w:r>
        <w:rPr>
          <w:b/>
        </w:rPr>
        <w:t>Error</w:t>
      </w:r>
      <w:r>
        <w:t xml:space="preserve"> declared type (data values of these value types can be represented only within a declared type of </w:t>
      </w:r>
      <w:r>
        <w:rPr>
          <w:b/>
        </w:rPr>
        <w:t>Variant</w:t>
      </w:r>
      <w:r>
        <w:t xml:space="preserve">). The semantics defined in this section for conversions to </w:t>
      </w:r>
      <w:r>
        <w:rPr>
          <w:b/>
        </w:rPr>
        <w:t>Decimal</w:t>
      </w:r>
      <w:r>
        <w:t xml:space="preserve"> and </w:t>
      </w:r>
      <w:r>
        <w:rPr>
          <w:b/>
        </w:rPr>
        <w:t>Error</w:t>
      </w:r>
      <w:r>
        <w:t xml:space="preserve"> are used by the definition of </w:t>
      </w:r>
      <w:r>
        <w:rPr>
          <w:b/>
        </w:rPr>
        <w:t>CDec</w:t>
      </w:r>
      <w:r>
        <w:t xml:space="preserve"> (section </w:t>
      </w:r>
      <w:hyperlink w:anchor="Section_07360f3012204c1fafc38ba7a7dac332" w:history="1">
        <w:r>
          <w:rPr>
            <w:rStyle w:val="Hyperlink"/>
          </w:rPr>
          <w:t>6.1.2.3.1.6</w:t>
        </w:r>
      </w:hyperlink>
      <w:r>
        <w:t xml:space="preserve">) and </w:t>
      </w:r>
      <w:r>
        <w:rPr>
          <w:b/>
        </w:rPr>
        <w:t>CvErr</w:t>
      </w:r>
      <w:r>
        <w:t xml:space="preserve"> (section </w:t>
      </w:r>
      <w:hyperlink w:anchor="Section_7a7facef2f524d08918e63bf6a9261ed" w:history="1">
        <w:r>
          <w:rPr>
            <w:rStyle w:val="Hyperlink"/>
          </w:rPr>
          <w:t>6.1.2.3.1.14</w:t>
        </w:r>
      </w:hyperlink>
      <w:r>
        <w:t xml:space="preserve">), respectively. </w:t>
      </w:r>
    </w:p>
    <w:p w:rsidR="002F6822" w:rsidRDefault="005F1BC7">
      <w:pPr>
        <w:pStyle w:val="Heading4"/>
      </w:pPr>
      <w:bookmarkStart w:id="295" w:name="section_4ef8471333da445b942e345982b3267d"/>
      <w:bookmarkStart w:id="296" w:name="_Toc166942594"/>
      <w:r>
        <w:lastRenderedPageBreak/>
        <w:t>Static semantics</w:t>
      </w:r>
      <w:bookmarkEnd w:id="295"/>
      <w:bookmarkEnd w:id="296"/>
    </w:p>
    <w:p w:rsidR="002F6822" w:rsidRDefault="005F1BC7">
      <w:pPr>
        <w:spacing w:after="270"/>
        <w:ind w:left="10"/>
      </w:pPr>
      <w:r>
        <w:rPr>
          <w:b/>
        </w:rPr>
        <w:t>Let</w:t>
      </w:r>
      <w:r>
        <w:t xml:space="preserve">-coercion between the following pairs of source declared types or literals and destination declared types is invalid: </w:t>
      </w:r>
    </w:p>
    <w:tbl>
      <w:tblPr>
        <w:tblStyle w:val="Table-ShadedHeader"/>
        <w:tblW w:w="9573" w:type="dxa"/>
        <w:tblLook w:val="04A0" w:firstRow="1" w:lastRow="0" w:firstColumn="1" w:lastColumn="0" w:noHBand="0" w:noVBand="1"/>
      </w:tblPr>
      <w:tblGrid>
        <w:gridCol w:w="4784"/>
        <w:gridCol w:w="4789"/>
      </w:tblGrid>
      <w:tr w:rsidR="002F6822" w:rsidTr="002F6822">
        <w:trPr>
          <w:cnfStyle w:val="100000000000" w:firstRow="1" w:lastRow="0" w:firstColumn="0" w:lastColumn="0" w:oddVBand="0" w:evenVBand="0" w:oddHBand="0" w:evenHBand="0" w:firstRowFirstColumn="0" w:firstRowLastColumn="0" w:lastRowFirstColumn="0" w:lastRowLastColumn="0"/>
          <w:trHeight w:val="293"/>
          <w:tblHeader/>
        </w:trPr>
        <w:tc>
          <w:tcPr>
            <w:tcW w:w="4784" w:type="dxa"/>
          </w:tcPr>
          <w:p w:rsidR="002F6822" w:rsidRDefault="005F1BC7">
            <w:pPr>
              <w:pStyle w:val="TableHeaderText"/>
              <w:spacing w:after="0" w:line="276" w:lineRule="auto"/>
            </w:pPr>
            <w:r>
              <w:t>Source Declared Type or Liter</w:t>
            </w:r>
            <w:r>
              <w:t>al</w:t>
            </w:r>
          </w:p>
        </w:tc>
        <w:tc>
          <w:tcPr>
            <w:tcW w:w="4789" w:type="dxa"/>
          </w:tcPr>
          <w:p w:rsidR="002F6822" w:rsidRDefault="005F1BC7">
            <w:pPr>
              <w:pStyle w:val="TableHeaderText"/>
              <w:spacing w:after="0" w:line="276" w:lineRule="auto"/>
            </w:pPr>
            <w:r>
              <w:t xml:space="preserve">Destination Declared Type </w:t>
            </w:r>
          </w:p>
        </w:tc>
      </w:tr>
      <w:tr w:rsidR="002F6822" w:rsidTr="002F6822">
        <w:trPr>
          <w:trHeight w:val="293"/>
        </w:trPr>
        <w:tc>
          <w:tcPr>
            <w:tcW w:w="4784" w:type="dxa"/>
          </w:tcPr>
          <w:p w:rsidR="002F6822" w:rsidRDefault="005F1BC7">
            <w:pPr>
              <w:pStyle w:val="TableBodyText"/>
              <w:spacing w:after="0" w:line="276" w:lineRule="auto"/>
            </w:pPr>
            <w:r>
              <w:t xml:space="preserve">Any type </w:t>
            </w:r>
          </w:p>
        </w:tc>
        <w:tc>
          <w:tcPr>
            <w:tcW w:w="4789" w:type="dxa"/>
          </w:tcPr>
          <w:p w:rsidR="002F6822" w:rsidRDefault="005F1BC7">
            <w:pPr>
              <w:pStyle w:val="TableBodyText"/>
              <w:spacing w:after="0" w:line="276" w:lineRule="auto"/>
              <w:ind w:left="2"/>
            </w:pPr>
            <w:r>
              <w:t xml:space="preserve">Any fixed-size array </w:t>
            </w:r>
          </w:p>
        </w:tc>
      </w:tr>
      <w:tr w:rsidR="002F6822" w:rsidTr="002F6822">
        <w:trPr>
          <w:trHeight w:val="288"/>
        </w:trPr>
        <w:tc>
          <w:tcPr>
            <w:tcW w:w="4784" w:type="dxa"/>
          </w:tcPr>
          <w:p w:rsidR="002F6822" w:rsidRDefault="005F1BC7">
            <w:pPr>
              <w:pStyle w:val="TableBodyText"/>
              <w:spacing w:after="0" w:line="276" w:lineRule="auto"/>
            </w:pPr>
            <w:r>
              <w:t xml:space="preserve">Any numeric type or </w:t>
            </w:r>
            <w:r>
              <w:rPr>
                <w:b/>
              </w:rPr>
              <w:t>Boolean</w:t>
            </w:r>
            <w:r>
              <w:t xml:space="preserve"> or </w:t>
            </w:r>
            <w:r>
              <w:rPr>
                <w:b/>
              </w:rPr>
              <w:t xml:space="preserve">Date </w:t>
            </w:r>
          </w:p>
        </w:tc>
        <w:tc>
          <w:tcPr>
            <w:tcW w:w="4789" w:type="dxa"/>
          </w:tcPr>
          <w:p w:rsidR="002F6822" w:rsidRDefault="005F1BC7">
            <w:pPr>
              <w:pStyle w:val="TableBodyText"/>
              <w:spacing w:after="0" w:line="276" w:lineRule="auto"/>
              <w:ind w:left="2"/>
            </w:pPr>
            <w:r>
              <w:t xml:space="preserve">Resizable </w:t>
            </w:r>
            <w:r>
              <w:rPr>
                <w:b/>
              </w:rPr>
              <w:t xml:space="preserve">Byte() </w:t>
            </w:r>
          </w:p>
        </w:tc>
      </w:tr>
      <w:tr w:rsidR="002F6822" w:rsidTr="002F6822">
        <w:trPr>
          <w:trHeight w:val="557"/>
        </w:trPr>
        <w:tc>
          <w:tcPr>
            <w:tcW w:w="4784" w:type="dxa"/>
          </w:tcPr>
          <w:p w:rsidR="002F6822" w:rsidRDefault="005F1BC7">
            <w:pPr>
              <w:pStyle w:val="TableBodyText"/>
              <w:spacing w:after="0" w:line="276" w:lineRule="auto"/>
            </w:pPr>
            <w:r>
              <w:t>Any type except a non-</w:t>
            </w:r>
            <w:r>
              <w:rPr>
                <w:b/>
              </w:rPr>
              <w:t>Byte</w:t>
            </w:r>
            <w:r>
              <w:t xml:space="preserve"> resizable or fixed-size array or </w:t>
            </w:r>
            <w:r>
              <w:rPr>
                <w:b/>
              </w:rPr>
              <w:t>Variant</w:t>
            </w:r>
            <w:r>
              <w:t xml:space="preserve"> </w:t>
            </w:r>
          </w:p>
        </w:tc>
        <w:tc>
          <w:tcPr>
            <w:tcW w:w="4789" w:type="dxa"/>
          </w:tcPr>
          <w:p w:rsidR="002F6822" w:rsidRDefault="005F1BC7">
            <w:pPr>
              <w:pStyle w:val="TableBodyText"/>
              <w:spacing w:after="0" w:line="276" w:lineRule="auto"/>
              <w:ind w:left="2"/>
            </w:pPr>
            <w:r>
              <w:t>Any non-</w:t>
            </w:r>
            <w:r>
              <w:rPr>
                <w:b/>
              </w:rPr>
              <w:t>Byte</w:t>
            </w:r>
            <w:r>
              <w:t xml:space="preserve"> resizable array </w:t>
            </w:r>
          </w:p>
        </w:tc>
      </w:tr>
      <w:tr w:rsidR="002F6822" w:rsidTr="002F6822">
        <w:trPr>
          <w:trHeight w:val="288"/>
        </w:trPr>
        <w:tc>
          <w:tcPr>
            <w:tcW w:w="4784" w:type="dxa"/>
          </w:tcPr>
          <w:p w:rsidR="002F6822" w:rsidRDefault="005F1BC7">
            <w:pPr>
              <w:pStyle w:val="TableBodyText"/>
              <w:spacing w:after="0" w:line="276" w:lineRule="auto"/>
            </w:pPr>
            <w:r>
              <w:t xml:space="preserve">Any type except a UDT or </w:t>
            </w:r>
            <w:r>
              <w:rPr>
                <w:b/>
              </w:rPr>
              <w:t>Variant</w:t>
            </w:r>
            <w:r>
              <w:t xml:space="preserve"> </w:t>
            </w:r>
          </w:p>
        </w:tc>
        <w:tc>
          <w:tcPr>
            <w:tcW w:w="4789" w:type="dxa"/>
          </w:tcPr>
          <w:p w:rsidR="002F6822" w:rsidRDefault="005F1BC7">
            <w:pPr>
              <w:pStyle w:val="TableBodyText"/>
              <w:spacing w:after="0" w:line="276" w:lineRule="auto"/>
              <w:ind w:left="2"/>
            </w:pPr>
            <w:r>
              <w:t xml:space="preserve">Any UDT </w:t>
            </w:r>
          </w:p>
        </w:tc>
      </w:tr>
      <w:tr w:rsidR="002F6822" w:rsidTr="002F6822">
        <w:trPr>
          <w:trHeight w:val="288"/>
        </w:trPr>
        <w:tc>
          <w:tcPr>
            <w:tcW w:w="4784" w:type="dxa"/>
          </w:tcPr>
          <w:p w:rsidR="002F6822" w:rsidRDefault="005F1BC7">
            <w:pPr>
              <w:pStyle w:val="TableBodyText"/>
              <w:spacing w:after="0" w:line="276" w:lineRule="auto"/>
            </w:pPr>
            <w:r>
              <w:t xml:space="preserve">Any type except </w:t>
            </w:r>
            <w:r>
              <w:rPr>
                <w:b/>
              </w:rPr>
              <w:t xml:space="preserve">Variant </w:t>
            </w:r>
          </w:p>
        </w:tc>
        <w:tc>
          <w:tcPr>
            <w:tcW w:w="4789" w:type="dxa"/>
          </w:tcPr>
          <w:p w:rsidR="002F6822" w:rsidRDefault="005F1BC7">
            <w:pPr>
              <w:pStyle w:val="TableBodyText"/>
              <w:spacing w:after="0" w:line="276" w:lineRule="auto"/>
              <w:ind w:left="2"/>
            </w:pPr>
            <w:r>
              <w:t xml:space="preserve">Any class or </w:t>
            </w:r>
            <w:r>
              <w:rPr>
                <w:b/>
              </w:rPr>
              <w:t xml:space="preserve">Object </w:t>
            </w:r>
          </w:p>
        </w:tc>
      </w:tr>
      <w:tr w:rsidR="002F6822" w:rsidTr="002F6822">
        <w:trPr>
          <w:trHeight w:val="1363"/>
        </w:trPr>
        <w:tc>
          <w:tcPr>
            <w:tcW w:w="4784" w:type="dxa"/>
          </w:tcPr>
          <w:p w:rsidR="002F6822" w:rsidRDefault="005F1BC7">
            <w:pPr>
              <w:pStyle w:val="TableBodyText"/>
              <w:spacing w:after="32"/>
            </w:pPr>
            <w:r>
              <w:t xml:space="preserve">Any class which has no accessible default </w:t>
            </w:r>
            <w:r>
              <w:rPr>
                <w:b/>
              </w:rPr>
              <w:t xml:space="preserve">Property </w:t>
            </w:r>
          </w:p>
          <w:p w:rsidR="002F6822" w:rsidRDefault="005F1BC7">
            <w:pPr>
              <w:pStyle w:val="TableBodyText"/>
              <w:spacing w:after="0" w:line="276" w:lineRule="auto"/>
            </w:pPr>
            <w:r>
              <w:rPr>
                <w:b/>
              </w:rPr>
              <w:t>Get</w:t>
            </w:r>
            <w:r>
              <w:t xml:space="preserve"> or function, or which has an accessible default </w:t>
            </w:r>
            <w:r>
              <w:rPr>
                <w:b/>
              </w:rPr>
              <w:t>Property Get</w:t>
            </w:r>
            <w:r>
              <w:t xml:space="preserve"> or function for which it is statically invalid to </w:t>
            </w:r>
            <w:r>
              <w:rPr>
                <w:b/>
              </w:rPr>
              <w:t>Let</w:t>
            </w:r>
            <w:r>
              <w:t xml:space="preserve">-coerce its declared type to the destination declared type </w:t>
            </w:r>
          </w:p>
        </w:tc>
        <w:tc>
          <w:tcPr>
            <w:tcW w:w="4789" w:type="dxa"/>
          </w:tcPr>
          <w:p w:rsidR="002F6822" w:rsidRDefault="005F1BC7">
            <w:pPr>
              <w:pStyle w:val="TableBodyText"/>
              <w:spacing w:after="0" w:line="276" w:lineRule="auto"/>
              <w:ind w:left="2"/>
            </w:pPr>
            <w:r>
              <w:t xml:space="preserve">Any type </w:t>
            </w:r>
          </w:p>
        </w:tc>
      </w:tr>
      <w:tr w:rsidR="002F6822" w:rsidTr="002F6822">
        <w:trPr>
          <w:trHeight w:val="557"/>
        </w:trPr>
        <w:tc>
          <w:tcPr>
            <w:tcW w:w="4784" w:type="dxa"/>
          </w:tcPr>
          <w:p w:rsidR="002F6822" w:rsidRDefault="005F1BC7">
            <w:pPr>
              <w:pStyle w:val="TableBodyText"/>
              <w:spacing w:after="0" w:line="276" w:lineRule="auto"/>
            </w:pPr>
            <w:r>
              <w:t>Any non-</w:t>
            </w:r>
            <w:r>
              <w:rPr>
                <w:b/>
              </w:rPr>
              <w:t>Byte</w:t>
            </w:r>
            <w:r>
              <w:t xml:space="preserve"> resizable or fixed-size array </w:t>
            </w:r>
          </w:p>
        </w:tc>
        <w:tc>
          <w:tcPr>
            <w:tcW w:w="4789" w:type="dxa"/>
          </w:tcPr>
          <w:p w:rsidR="002F6822" w:rsidRDefault="005F1BC7">
            <w:pPr>
              <w:pStyle w:val="TableBodyText"/>
              <w:spacing w:after="0" w:line="276" w:lineRule="auto"/>
              <w:ind w:left="2"/>
            </w:pPr>
            <w:r>
              <w:t xml:space="preserve">Resizable array of different element type than source type or any non-array type except </w:t>
            </w:r>
            <w:r>
              <w:rPr>
                <w:b/>
              </w:rPr>
              <w:t>Variant</w:t>
            </w:r>
            <w:r>
              <w:t xml:space="preserve"> </w:t>
            </w:r>
          </w:p>
        </w:tc>
      </w:tr>
      <w:tr w:rsidR="002F6822" w:rsidTr="002F6822">
        <w:trPr>
          <w:trHeight w:val="559"/>
        </w:trPr>
        <w:tc>
          <w:tcPr>
            <w:tcW w:w="4784" w:type="dxa"/>
          </w:tcPr>
          <w:p w:rsidR="002F6822" w:rsidRDefault="005F1BC7">
            <w:pPr>
              <w:pStyle w:val="TableBodyText"/>
              <w:spacing w:after="0" w:line="276" w:lineRule="auto"/>
            </w:pPr>
            <w:r>
              <w:t xml:space="preserve">Any UDT </w:t>
            </w:r>
          </w:p>
        </w:tc>
        <w:tc>
          <w:tcPr>
            <w:tcW w:w="4789" w:type="dxa"/>
          </w:tcPr>
          <w:p w:rsidR="002F6822" w:rsidRDefault="005F1BC7">
            <w:pPr>
              <w:pStyle w:val="TableBodyText"/>
              <w:spacing w:after="0" w:line="276" w:lineRule="auto"/>
              <w:ind w:left="2"/>
            </w:pPr>
            <w:r>
              <w:t xml:space="preserve">Different UDT than source type or any non-UDT type except </w:t>
            </w:r>
            <w:r>
              <w:rPr>
                <w:b/>
              </w:rPr>
              <w:t xml:space="preserve">Variant </w:t>
            </w:r>
          </w:p>
        </w:tc>
      </w:tr>
      <w:tr w:rsidR="002F6822" w:rsidTr="002F6822">
        <w:trPr>
          <w:trHeight w:val="826"/>
        </w:trPr>
        <w:tc>
          <w:tcPr>
            <w:tcW w:w="4784" w:type="dxa"/>
          </w:tcPr>
          <w:p w:rsidR="002F6822" w:rsidRDefault="005F1BC7">
            <w:pPr>
              <w:pStyle w:val="TableBodyText"/>
              <w:spacing w:after="0" w:line="276" w:lineRule="auto"/>
            </w:pPr>
            <w:r>
              <w:t xml:space="preserve">UDT not imported from external reference or array of UDTs not imported from external reference or array of fixed-length strings </w:t>
            </w:r>
          </w:p>
        </w:tc>
        <w:tc>
          <w:tcPr>
            <w:tcW w:w="4789" w:type="dxa"/>
          </w:tcPr>
          <w:p w:rsidR="002F6822" w:rsidRDefault="005F1BC7">
            <w:pPr>
              <w:pStyle w:val="TableBodyText"/>
              <w:spacing w:after="0" w:line="276" w:lineRule="auto"/>
              <w:ind w:left="2"/>
            </w:pPr>
            <w:r>
              <w:rPr>
                <w:b/>
              </w:rPr>
              <w:t xml:space="preserve">Variant </w:t>
            </w:r>
          </w:p>
        </w:tc>
      </w:tr>
      <w:tr w:rsidR="002F6822" w:rsidTr="002F6822">
        <w:trPr>
          <w:trHeight w:val="288"/>
        </w:trPr>
        <w:tc>
          <w:tcPr>
            <w:tcW w:w="4784" w:type="dxa"/>
          </w:tcPr>
          <w:p w:rsidR="002F6822" w:rsidRDefault="005F1BC7">
            <w:pPr>
              <w:pStyle w:val="TableBodyText"/>
              <w:spacing w:after="0" w:line="276" w:lineRule="auto"/>
            </w:pPr>
            <w:r>
              <w:rPr>
                <w:b/>
              </w:rPr>
              <w:t xml:space="preserve">Nothing </w:t>
            </w:r>
          </w:p>
        </w:tc>
        <w:tc>
          <w:tcPr>
            <w:tcW w:w="4789" w:type="dxa"/>
          </w:tcPr>
          <w:p w:rsidR="002F6822" w:rsidRDefault="005F1BC7">
            <w:pPr>
              <w:pStyle w:val="TableBodyText"/>
              <w:spacing w:after="0" w:line="276" w:lineRule="auto"/>
              <w:ind w:left="2"/>
            </w:pPr>
            <w:r>
              <w:t xml:space="preserve">Any type except a class or </w:t>
            </w:r>
            <w:r>
              <w:rPr>
                <w:b/>
              </w:rPr>
              <w:t>Object</w:t>
            </w:r>
            <w:r>
              <w:t xml:space="preserve"> or </w:t>
            </w:r>
            <w:r>
              <w:rPr>
                <w:b/>
              </w:rPr>
              <w:t>Var</w:t>
            </w:r>
            <w:r>
              <w:rPr>
                <w:b/>
              </w:rPr>
              <w:t>iant</w:t>
            </w:r>
            <w:r>
              <w:t xml:space="preserve"> </w:t>
            </w:r>
          </w:p>
        </w:tc>
      </w:tr>
    </w:tbl>
    <w:p w:rsidR="002F6822" w:rsidRDefault="005F1BC7">
      <w:pPr>
        <w:spacing w:after="73"/>
      </w:pPr>
      <w:r>
        <w:t xml:space="preserve"> </w:t>
      </w:r>
    </w:p>
    <w:p w:rsidR="002F6822" w:rsidRDefault="005F1BC7">
      <w:pPr>
        <w:spacing w:after="263"/>
        <w:ind w:left="10"/>
      </w:pPr>
      <w:r>
        <w:t xml:space="preserve">It is also invalid to implicitly </w:t>
      </w:r>
      <w:r>
        <w:rPr>
          <w:b/>
        </w:rPr>
        <w:t>Let</w:t>
      </w:r>
      <w:r>
        <w:t xml:space="preserve">-coerce from the </w:t>
      </w:r>
      <w:r>
        <w:rPr>
          <w:b/>
        </w:rPr>
        <w:t>LongLong</w:t>
      </w:r>
      <w:r>
        <w:t xml:space="preserve"> declared type to any declared type other than </w:t>
      </w:r>
      <w:r>
        <w:rPr>
          <w:b/>
        </w:rPr>
        <w:t>LongLong</w:t>
      </w:r>
      <w:r>
        <w:t xml:space="preserve"> or </w:t>
      </w:r>
      <w:r>
        <w:rPr>
          <w:b/>
        </w:rPr>
        <w:t>Variant</w:t>
      </w:r>
      <w:r>
        <w:t xml:space="preserve">. Such coercions are only valid when done explicitly by use of a </w:t>
      </w:r>
      <w:r>
        <w:rPr>
          <w:b/>
        </w:rPr>
        <w:t>C</w:t>
      </w:r>
      <w:r>
        <w:rPr>
          <w:b/>
          <w:i/>
        </w:rPr>
        <w:t>Type</w:t>
      </w:r>
      <w:r>
        <w:t xml:space="preserve"> explicit coercion function. </w:t>
      </w:r>
    </w:p>
    <w:p w:rsidR="002F6822" w:rsidRDefault="005F1BC7">
      <w:pPr>
        <w:pStyle w:val="Heading4"/>
      </w:pPr>
      <w:bookmarkStart w:id="297" w:name="section_3e5fb49feb204562a6bd4a26dc5fa733"/>
      <w:bookmarkStart w:id="298" w:name="_Toc166942595"/>
      <w:r>
        <w:t>Runtime semantics</w:t>
      </w:r>
      <w:bookmarkEnd w:id="297"/>
      <w:bookmarkEnd w:id="298"/>
    </w:p>
    <w:p w:rsidR="002F6822" w:rsidRDefault="005F1BC7">
      <w:pPr>
        <w:pStyle w:val="Heading5"/>
      </w:pPr>
      <w:bookmarkStart w:id="299" w:name="section_56fb78c3a0ea4bf08ee4eb5f89bda4f7"/>
      <w:bookmarkStart w:id="300" w:name="_Toc166942596"/>
      <w:r>
        <w:t>Let-coercion between numeric types</w:t>
      </w:r>
      <w:bookmarkEnd w:id="299"/>
      <w:bookmarkEnd w:id="300"/>
    </w:p>
    <w:p w:rsidR="002F6822" w:rsidRDefault="005F1BC7">
      <w:pPr>
        <w:spacing w:after="270"/>
        <w:ind w:left="10"/>
      </w:pPr>
      <w:r>
        <w:t>The most fundamental coercions are conversions from a numeric value type (</w:t>
      </w:r>
      <w:r>
        <w:rPr>
          <w:b/>
        </w:rPr>
        <w:t>Integer</w:t>
      </w:r>
      <w:r>
        <w:t xml:space="preserve">, </w:t>
      </w:r>
      <w:r>
        <w:rPr>
          <w:b/>
        </w:rPr>
        <w:t>Long</w:t>
      </w:r>
      <w:r>
        <w:t xml:space="preserve">, </w:t>
      </w:r>
      <w:r>
        <w:rPr>
          <w:b/>
        </w:rPr>
        <w:t>LongLong</w:t>
      </w:r>
      <w:r>
        <w:t xml:space="preserve">, </w:t>
      </w:r>
      <w:r>
        <w:rPr>
          <w:b/>
        </w:rPr>
        <w:t>Byte</w:t>
      </w:r>
      <w:r>
        <w:t xml:space="preserve">, </w:t>
      </w:r>
      <w:r>
        <w:rPr>
          <w:b/>
        </w:rPr>
        <w:t>Single</w:t>
      </w:r>
      <w:r>
        <w:t xml:space="preserve">, </w:t>
      </w:r>
      <w:r>
        <w:rPr>
          <w:b/>
        </w:rPr>
        <w:t>Double</w:t>
      </w:r>
      <w:r>
        <w:t xml:space="preserve">, </w:t>
      </w:r>
      <w:r>
        <w:rPr>
          <w:b/>
        </w:rPr>
        <w:t>Currency</w:t>
      </w:r>
      <w:r>
        <w:t>, Decimal) to a numeric declared type (</w:t>
      </w:r>
      <w:r>
        <w:rPr>
          <w:b/>
        </w:rPr>
        <w:t>Integer</w:t>
      </w:r>
      <w:r>
        <w:t xml:space="preserve">, </w:t>
      </w:r>
      <w:r>
        <w:rPr>
          <w:b/>
        </w:rPr>
        <w:t>Long</w:t>
      </w:r>
      <w:r>
        <w:t xml:space="preserve">, </w:t>
      </w:r>
      <w:r>
        <w:rPr>
          <w:b/>
        </w:rPr>
        <w:t>LongLong</w:t>
      </w:r>
      <w:r>
        <w:t xml:space="preserve">, </w:t>
      </w:r>
      <w:r>
        <w:rPr>
          <w:b/>
        </w:rPr>
        <w:t>Byte, Single</w:t>
      </w:r>
      <w:r>
        <w:t xml:space="preserve">, </w:t>
      </w:r>
      <w:r>
        <w:rPr>
          <w:b/>
        </w:rPr>
        <w:t>Double</w:t>
      </w:r>
      <w:r>
        <w:t xml:space="preserve">, </w:t>
      </w:r>
      <w:r>
        <w:rPr>
          <w:b/>
        </w:rPr>
        <w:t>Curren</w:t>
      </w:r>
      <w:r>
        <w:rPr>
          <w:b/>
        </w:rPr>
        <w:t>cy</w:t>
      </w:r>
      <w:r>
        <w:t xml:space="preserve">). </w:t>
      </w:r>
    </w:p>
    <w:p w:rsidR="002F6822" w:rsidRDefault="005F1BC7">
      <w:pPr>
        <w:ind w:left="10"/>
      </w:pPr>
      <w:r>
        <w:rPr>
          <w:i/>
        </w:rPr>
        <w:t>Numeric value types</w:t>
      </w:r>
      <w:r>
        <w:t xml:space="preserve"> can be broken down into 3 categories: </w:t>
      </w:r>
    </w:p>
    <w:p w:rsidR="002F6822" w:rsidRDefault="005F1BC7">
      <w:pPr>
        <w:numPr>
          <w:ilvl w:val="0"/>
          <w:numId w:val="159"/>
        </w:numPr>
        <w:spacing w:after="37" w:line="246" w:lineRule="auto"/>
      </w:pPr>
      <w:r>
        <w:rPr>
          <w:i/>
        </w:rPr>
        <w:t>Integral:</w:t>
      </w:r>
      <w:r>
        <w:t xml:space="preserve"> </w:t>
      </w:r>
      <w:r>
        <w:rPr>
          <w:b/>
        </w:rPr>
        <w:t>Integer</w:t>
      </w:r>
      <w:r>
        <w:t xml:space="preserve">, </w:t>
      </w:r>
      <w:r>
        <w:rPr>
          <w:b/>
        </w:rPr>
        <w:t>Long</w:t>
      </w:r>
      <w:r>
        <w:t xml:space="preserve">, </w:t>
      </w:r>
      <w:r>
        <w:rPr>
          <w:b/>
        </w:rPr>
        <w:t>LongLong</w:t>
      </w:r>
      <w:r>
        <w:t xml:space="preserve"> and </w:t>
      </w:r>
      <w:r>
        <w:rPr>
          <w:b/>
        </w:rPr>
        <w:t>Byte</w:t>
      </w:r>
      <w:r>
        <w:t xml:space="preserve"> </w:t>
      </w:r>
    </w:p>
    <w:p w:rsidR="002F6822" w:rsidRDefault="005F1BC7">
      <w:pPr>
        <w:numPr>
          <w:ilvl w:val="0"/>
          <w:numId w:val="159"/>
        </w:numPr>
        <w:spacing w:line="246" w:lineRule="auto"/>
      </w:pPr>
      <w:r>
        <w:rPr>
          <w:i/>
        </w:rPr>
        <w:t>Floating-point:</w:t>
      </w:r>
      <w:r>
        <w:t xml:space="preserve"> </w:t>
      </w:r>
      <w:r>
        <w:rPr>
          <w:b/>
        </w:rPr>
        <w:t>Single</w:t>
      </w:r>
      <w:r>
        <w:t xml:space="preserve"> and </w:t>
      </w:r>
      <w:r>
        <w:rPr>
          <w:b/>
        </w:rPr>
        <w:t>Double</w:t>
      </w:r>
      <w:r>
        <w:t xml:space="preserve"> </w:t>
      </w:r>
    </w:p>
    <w:p w:rsidR="002F6822" w:rsidRDefault="005F1BC7">
      <w:pPr>
        <w:numPr>
          <w:ilvl w:val="0"/>
          <w:numId w:val="159"/>
        </w:numPr>
        <w:spacing w:after="232" w:line="246" w:lineRule="auto"/>
      </w:pPr>
      <w:r>
        <w:rPr>
          <w:i/>
        </w:rPr>
        <w:t>Fixed-point:</w:t>
      </w:r>
      <w:r>
        <w:t xml:space="preserve"> </w:t>
      </w:r>
      <w:r>
        <w:rPr>
          <w:b/>
        </w:rPr>
        <w:t>Currency</w:t>
      </w:r>
      <w:r>
        <w:t xml:space="preserve"> and </w:t>
      </w:r>
      <w:r>
        <w:rPr>
          <w:b/>
        </w:rPr>
        <w:t>Decimal</w:t>
      </w:r>
      <w:r>
        <w:rPr>
          <w:i/>
        </w:rPr>
        <w:t xml:space="preserve"> </w:t>
      </w:r>
    </w:p>
    <w:p w:rsidR="002F6822" w:rsidRDefault="005F1BC7">
      <w:pPr>
        <w:spacing w:after="281"/>
        <w:ind w:left="10"/>
      </w:pPr>
      <w:r>
        <w:lastRenderedPageBreak/>
        <w:t xml:space="preserve">Similarly, </w:t>
      </w:r>
      <w:r>
        <w:rPr>
          <w:i/>
        </w:rPr>
        <w:t>numeric declared types</w:t>
      </w:r>
      <w:r>
        <w:t xml:space="preserve"> can be broken down into 3 categories: </w:t>
      </w:r>
    </w:p>
    <w:p w:rsidR="002F6822" w:rsidRDefault="005F1BC7">
      <w:pPr>
        <w:numPr>
          <w:ilvl w:val="0"/>
          <w:numId w:val="159"/>
        </w:numPr>
        <w:spacing w:after="37" w:line="246" w:lineRule="auto"/>
      </w:pPr>
      <w:r>
        <w:rPr>
          <w:i/>
        </w:rPr>
        <w:t>Inte</w:t>
      </w:r>
      <w:r>
        <w:rPr>
          <w:i/>
        </w:rPr>
        <w:t>gral:</w:t>
      </w:r>
      <w:r>
        <w:t xml:space="preserve"> </w:t>
      </w:r>
      <w:r>
        <w:rPr>
          <w:b/>
        </w:rPr>
        <w:t>Integer</w:t>
      </w:r>
      <w:r>
        <w:t xml:space="preserve">, </w:t>
      </w:r>
      <w:r>
        <w:rPr>
          <w:b/>
        </w:rPr>
        <w:t>Long</w:t>
      </w:r>
      <w:r>
        <w:t xml:space="preserve"> (including any </w:t>
      </w:r>
      <w:r>
        <w:rPr>
          <w:b/>
        </w:rPr>
        <w:t>Enum</w:t>
      </w:r>
      <w:r>
        <w:t xml:space="preserve">), </w:t>
      </w:r>
      <w:r>
        <w:rPr>
          <w:b/>
        </w:rPr>
        <w:t>LongLong</w:t>
      </w:r>
      <w:r>
        <w:t xml:space="preserve"> and </w:t>
      </w:r>
      <w:r>
        <w:rPr>
          <w:b/>
        </w:rPr>
        <w:t>Byte</w:t>
      </w:r>
      <w:r>
        <w:t xml:space="preserve"> </w:t>
      </w:r>
    </w:p>
    <w:p w:rsidR="002F6822" w:rsidRDefault="005F1BC7">
      <w:pPr>
        <w:numPr>
          <w:ilvl w:val="0"/>
          <w:numId w:val="159"/>
        </w:numPr>
        <w:spacing w:line="246" w:lineRule="auto"/>
      </w:pPr>
      <w:r>
        <w:rPr>
          <w:i/>
        </w:rPr>
        <w:t>Floating-point:</w:t>
      </w:r>
      <w:r>
        <w:t xml:space="preserve"> </w:t>
      </w:r>
      <w:r>
        <w:rPr>
          <w:b/>
        </w:rPr>
        <w:t>Single</w:t>
      </w:r>
      <w:r>
        <w:t xml:space="preserve"> and </w:t>
      </w:r>
      <w:r>
        <w:rPr>
          <w:b/>
        </w:rPr>
        <w:t>Double</w:t>
      </w:r>
      <w:r>
        <w:t xml:space="preserve"> </w:t>
      </w:r>
    </w:p>
    <w:p w:rsidR="002F6822" w:rsidRDefault="005F1BC7">
      <w:pPr>
        <w:numPr>
          <w:ilvl w:val="0"/>
          <w:numId w:val="159"/>
        </w:numPr>
        <w:spacing w:after="229" w:line="246" w:lineRule="auto"/>
      </w:pPr>
      <w:r>
        <w:rPr>
          <w:i/>
        </w:rPr>
        <w:t>Fixed-point:</w:t>
      </w:r>
      <w:r>
        <w:t xml:space="preserve"> </w:t>
      </w:r>
      <w:r>
        <w:rPr>
          <w:b/>
        </w:rPr>
        <w:t>Currency</w:t>
      </w:r>
      <w:r>
        <w:t xml:space="preserve"> and </w:t>
      </w:r>
      <w:r>
        <w:rPr>
          <w:b/>
        </w:rPr>
        <w:t>Decimal</w:t>
      </w:r>
      <w:r>
        <w:rPr>
          <w:i/>
        </w:rPr>
        <w:t xml:space="preserve"> </w:t>
      </w:r>
    </w:p>
    <w:p w:rsidR="002F6822" w:rsidRDefault="005F1BC7">
      <w:pPr>
        <w:spacing w:after="270"/>
        <w:ind w:left="10"/>
      </w:pPr>
      <w:r>
        <w:t xml:space="preserve">The semantics of numeric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1"/>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1097"/>
        </w:trPr>
        <w:tc>
          <w:tcPr>
            <w:tcW w:w="1805" w:type="dxa"/>
          </w:tcPr>
          <w:p w:rsidR="002F6822" w:rsidRDefault="005F1BC7">
            <w:pPr>
              <w:pStyle w:val="TableBodyText"/>
              <w:spacing w:after="0" w:line="276" w:lineRule="auto"/>
            </w:pPr>
            <w:r>
              <w:t xml:space="preserve">Any integral type </w:t>
            </w:r>
          </w:p>
        </w:tc>
        <w:tc>
          <w:tcPr>
            <w:tcW w:w="1808" w:type="dxa"/>
          </w:tcPr>
          <w:p w:rsidR="002F6822" w:rsidRDefault="005F1BC7">
            <w:pPr>
              <w:pStyle w:val="TableBodyText"/>
              <w:spacing w:after="0" w:line="276" w:lineRule="auto"/>
            </w:pPr>
            <w:r>
              <w:t xml:space="preserve">Any numeric type </w:t>
            </w:r>
          </w:p>
        </w:tc>
        <w:tc>
          <w:tcPr>
            <w:tcW w:w="5960" w:type="dxa"/>
          </w:tcPr>
          <w:p w:rsidR="002F6822" w:rsidRDefault="005F1BC7">
            <w:pPr>
              <w:pStyle w:val="TableBodyText"/>
              <w:spacing w:after="32"/>
              <w:ind w:left="2"/>
            </w:pPr>
            <w:r>
              <w:t xml:space="preserve">If the source value is within the range of the destination type, the result is a copy of the value. </w:t>
            </w:r>
          </w:p>
          <w:p w:rsidR="002F6822" w:rsidRDefault="005F1BC7">
            <w:pPr>
              <w:pStyle w:val="TableBodyText"/>
              <w:spacing w:after="30"/>
              <w:ind w:left="2"/>
            </w:pPr>
            <w:r>
              <w:t xml:space="preserve"> </w:t>
            </w:r>
          </w:p>
          <w:p w:rsidR="002F6822" w:rsidRDefault="005F1BC7">
            <w:pPr>
              <w:pStyle w:val="TableBodyText"/>
              <w:spacing w:after="0" w:line="276" w:lineRule="auto"/>
              <w:ind w:left="2"/>
            </w:pPr>
            <w:r>
              <w:t xml:space="preserve">Otherwise, runtime error 6 (Overflow) is raised. </w:t>
            </w:r>
          </w:p>
        </w:tc>
      </w:tr>
      <w:tr w:rsidR="002F6822" w:rsidTr="002F6822">
        <w:trPr>
          <w:trHeight w:val="1632"/>
        </w:trPr>
        <w:tc>
          <w:tcPr>
            <w:tcW w:w="1805" w:type="dxa"/>
          </w:tcPr>
          <w:p w:rsidR="002F6822" w:rsidRDefault="005F1BC7">
            <w:pPr>
              <w:pStyle w:val="TableBodyText"/>
              <w:spacing w:after="0" w:line="276" w:lineRule="auto"/>
            </w:pPr>
            <w:r>
              <w:t xml:space="preserve">Any floating point or fixed point type </w:t>
            </w:r>
          </w:p>
        </w:tc>
        <w:tc>
          <w:tcPr>
            <w:tcW w:w="1808" w:type="dxa"/>
          </w:tcPr>
          <w:p w:rsidR="002F6822" w:rsidRDefault="005F1BC7">
            <w:pPr>
              <w:pStyle w:val="TableBodyText"/>
              <w:spacing w:after="0" w:line="276" w:lineRule="auto"/>
            </w:pPr>
            <w:r>
              <w:t xml:space="preserve">Any integral type </w:t>
            </w:r>
          </w:p>
        </w:tc>
        <w:tc>
          <w:tcPr>
            <w:tcW w:w="5960" w:type="dxa"/>
          </w:tcPr>
          <w:p w:rsidR="002F6822" w:rsidRDefault="005F1BC7">
            <w:pPr>
              <w:pStyle w:val="TableBodyText"/>
              <w:spacing w:after="32" w:line="247" w:lineRule="auto"/>
              <w:ind w:left="2"/>
            </w:pPr>
            <w:r>
              <w:t xml:space="preserve">If the source value is finite (not positive infinity, negative infinity or NaN) and is within the range of the destination type, the result is the value converted to an integer using </w:t>
            </w:r>
            <w:r>
              <w:rPr>
                <w:i/>
              </w:rPr>
              <w:t>Banker’s round</w:t>
            </w:r>
            <w:r>
              <w:rPr>
                <w:i/>
              </w:rPr>
              <w:t xml:space="preserve">ing (section </w:t>
            </w:r>
            <w:hyperlink w:anchor="Section_98152b5a4d864acbb87566cb1f49433e" w:history="1">
              <w:r>
                <w:rPr>
                  <w:rStyle w:val="Hyperlink"/>
                  <w:i/>
                </w:rPr>
                <w:t>5.5.1.2.1.1</w:t>
              </w:r>
            </w:hyperlink>
            <w:r>
              <w:rPr>
                <w:i/>
              </w:rPr>
              <w:t>)</w:t>
            </w:r>
            <w:r>
              <w:t xml:space="preserve">.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Otherwise, runtime error 6 (Overflow) is raised. </w:t>
            </w:r>
          </w:p>
        </w:tc>
      </w:tr>
      <w:tr w:rsidR="002F6822" w:rsidTr="002F6822">
        <w:trPr>
          <w:trHeight w:val="1097"/>
        </w:trPr>
        <w:tc>
          <w:tcPr>
            <w:tcW w:w="1805" w:type="dxa"/>
          </w:tcPr>
          <w:p w:rsidR="002F6822" w:rsidRDefault="005F1BC7">
            <w:pPr>
              <w:pStyle w:val="TableBodyText"/>
              <w:spacing w:after="0" w:line="276" w:lineRule="auto"/>
            </w:pPr>
            <w:r>
              <w:t xml:space="preserve">Any integral type </w:t>
            </w:r>
          </w:p>
        </w:tc>
        <w:tc>
          <w:tcPr>
            <w:tcW w:w="1808" w:type="dxa"/>
          </w:tcPr>
          <w:p w:rsidR="002F6822" w:rsidRDefault="005F1BC7">
            <w:pPr>
              <w:pStyle w:val="TableBodyText"/>
              <w:spacing w:after="0" w:line="276" w:lineRule="auto"/>
            </w:pPr>
            <w:r>
              <w:t xml:space="preserve">Any numeric type </w:t>
            </w:r>
          </w:p>
        </w:tc>
        <w:tc>
          <w:tcPr>
            <w:tcW w:w="5960" w:type="dxa"/>
          </w:tcPr>
          <w:p w:rsidR="002F6822" w:rsidRDefault="005F1BC7">
            <w:pPr>
              <w:pStyle w:val="TableBodyText"/>
              <w:spacing w:after="32"/>
              <w:ind w:left="2"/>
            </w:pPr>
            <w:r>
              <w:t>If the source value is within the range of the destination type, the result is</w:t>
            </w:r>
            <w:r>
              <w:t xml:space="preserve"> a copy of the value. </w:t>
            </w:r>
          </w:p>
          <w:p w:rsidR="002F6822" w:rsidRDefault="005F1BC7">
            <w:pPr>
              <w:pStyle w:val="TableBodyText"/>
              <w:spacing w:after="30"/>
              <w:ind w:left="2"/>
            </w:pPr>
            <w:r>
              <w:t xml:space="preserve"> </w:t>
            </w:r>
          </w:p>
          <w:p w:rsidR="002F6822" w:rsidRDefault="005F1BC7">
            <w:pPr>
              <w:pStyle w:val="TableBodyText"/>
              <w:spacing w:after="0" w:line="276" w:lineRule="auto"/>
              <w:ind w:left="2"/>
            </w:pPr>
            <w:r>
              <w:t xml:space="preserve">Otherwise, runtime error 6 (Overflow) is raised. </w:t>
            </w:r>
          </w:p>
        </w:tc>
      </w:tr>
      <w:tr w:rsidR="002F6822" w:rsidTr="002F6822">
        <w:trPr>
          <w:trHeight w:val="2439"/>
        </w:trPr>
        <w:tc>
          <w:tcPr>
            <w:tcW w:w="0" w:type="auto"/>
          </w:tcPr>
          <w:p w:rsidR="002F6822" w:rsidRDefault="005F1BC7">
            <w:pPr>
              <w:pStyle w:val="TableBodyText"/>
              <w:spacing w:after="0" w:line="276" w:lineRule="auto"/>
            </w:pPr>
            <w:r>
              <w:t xml:space="preserve">Any integral type </w:t>
            </w:r>
          </w:p>
        </w:tc>
        <w:tc>
          <w:tcPr>
            <w:tcW w:w="1808" w:type="dxa"/>
          </w:tcPr>
          <w:p w:rsidR="002F6822" w:rsidRDefault="005F1BC7">
            <w:pPr>
              <w:pStyle w:val="TableBodyText"/>
              <w:spacing w:after="0" w:line="276" w:lineRule="auto"/>
            </w:pPr>
            <w:r>
              <w:t xml:space="preserve">Any floating point or fixed point type </w:t>
            </w:r>
          </w:p>
        </w:tc>
        <w:tc>
          <w:tcPr>
            <w:tcW w:w="5960" w:type="dxa"/>
          </w:tcPr>
          <w:p w:rsidR="002F6822" w:rsidRDefault="005F1BC7">
            <w:pPr>
              <w:pStyle w:val="TableBodyText"/>
              <w:spacing w:after="32"/>
              <w:ind w:left="2"/>
            </w:pPr>
            <w:r>
              <w:t xml:space="preserve">If the source value is finite (not positive infinity, negative infinity or NaN) and is within the magnitude range of the destination type, the result is the value rounded to the nearest value representable in the destination type using </w:t>
            </w:r>
            <w:r>
              <w:rPr>
                <w:i/>
              </w:rPr>
              <w:t>Banker’s rounding</w:t>
            </w:r>
            <w:r>
              <w:t xml:space="preserve">. </w:t>
            </w:r>
          </w:p>
          <w:p w:rsidR="002F6822" w:rsidRDefault="005F1BC7">
            <w:pPr>
              <w:pStyle w:val="TableBodyText"/>
              <w:spacing w:after="32"/>
              <w:ind w:left="2"/>
            </w:pPr>
            <w:r>
              <w:t xml:space="preserve"> </w:t>
            </w:r>
          </w:p>
          <w:p w:rsidR="002F6822" w:rsidRDefault="005F1BC7">
            <w:pPr>
              <w:pStyle w:val="TableBodyText"/>
              <w:spacing w:after="32"/>
              <w:ind w:left="2"/>
            </w:pPr>
            <w:r>
              <w:t xml:space="preserve">Otherwise, runtime error 6 (Overflow) is raised.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Note that the conversion can result in a loss of precision, and if the value is too small it can become 0. </w:t>
            </w:r>
          </w:p>
        </w:tc>
      </w:tr>
    </w:tbl>
    <w:p w:rsidR="002F6822" w:rsidRDefault="002F6822"/>
    <w:p w:rsidR="002F6822" w:rsidRDefault="005F1BC7">
      <w:pPr>
        <w:pStyle w:val="Heading6"/>
      </w:pPr>
      <w:bookmarkStart w:id="301" w:name="section_98152b5a4d864acbb87566cb1f49433e"/>
      <w:bookmarkStart w:id="302" w:name="_Toc166942597"/>
      <w:r>
        <w:t>Banker’s rounding</w:t>
      </w:r>
      <w:bookmarkEnd w:id="301"/>
      <w:bookmarkEnd w:id="302"/>
    </w:p>
    <w:p w:rsidR="002F6822" w:rsidRDefault="005F1BC7">
      <w:pPr>
        <w:spacing w:after="270"/>
        <w:ind w:left="10"/>
      </w:pPr>
      <w:r>
        <w:rPr>
          <w:i/>
        </w:rPr>
        <w:t>Banker’s rounding</w:t>
      </w:r>
      <w:r>
        <w:t xml:space="preserve"> is a midpoint rounding scheme, also known as round-to-even. </w:t>
      </w:r>
    </w:p>
    <w:p w:rsidR="002F6822" w:rsidRDefault="005F1BC7">
      <w:pPr>
        <w:ind w:left="10"/>
      </w:pPr>
      <w:r>
        <w:t xml:space="preserve">During rounding, ambiguity can arise when the original value is at the midpoint between two potential rounded values. Under </w:t>
      </w:r>
      <w:r>
        <w:rPr>
          <w:i/>
        </w:rPr>
        <w:t>Banker’s rounding</w:t>
      </w:r>
      <w:r>
        <w:t>, such ambiguity is resolved by rounding to the neare</w:t>
      </w:r>
      <w:r>
        <w:t xml:space="preserve">st rounded value such that the least-significant digit is even. </w:t>
      </w:r>
    </w:p>
    <w:p w:rsidR="002F6822" w:rsidRDefault="005F1BC7">
      <w:pPr>
        <w:spacing w:after="263"/>
        <w:ind w:left="10"/>
      </w:pPr>
      <w:r>
        <w:t xml:space="preserve">For example, when using </w:t>
      </w:r>
      <w:r>
        <w:rPr>
          <w:i/>
        </w:rPr>
        <w:t>Banker’s rounding</w:t>
      </w:r>
      <w:r>
        <w:t xml:space="preserve"> to round to the nearest 1, both 73.5 and 74.5 round to 74, while 75.5 and 76.5 round to 76. </w:t>
      </w:r>
    </w:p>
    <w:p w:rsidR="002F6822" w:rsidRDefault="005F1BC7">
      <w:pPr>
        <w:pStyle w:val="Heading5"/>
      </w:pPr>
      <w:bookmarkStart w:id="303" w:name="section_3a9f52275fd54240949a51ffc32e71a9"/>
      <w:bookmarkStart w:id="304" w:name="_Toc166942598"/>
      <w:r>
        <w:lastRenderedPageBreak/>
        <w:t>Let-coercion to and from Boolean</w:t>
      </w:r>
      <w:bookmarkEnd w:id="303"/>
      <w:bookmarkEnd w:id="304"/>
    </w:p>
    <w:p w:rsidR="002F6822" w:rsidRDefault="005F1BC7">
      <w:pPr>
        <w:spacing w:after="267"/>
        <w:ind w:left="10"/>
      </w:pPr>
      <w:r>
        <w:t xml:space="preserve">When not stored as a </w:t>
      </w:r>
      <w:r>
        <w:rPr>
          <w:b/>
        </w:rPr>
        <w:t>Bo</w:t>
      </w:r>
      <w:r>
        <w:rPr>
          <w:b/>
        </w:rPr>
        <w:t>olean</w:t>
      </w:r>
      <w:r>
        <w:t xml:space="preserve"> value, </w:t>
      </w:r>
      <w:r>
        <w:rPr>
          <w:b/>
        </w:rPr>
        <w:t>False</w:t>
      </w:r>
      <w:r>
        <w:t xml:space="preserve"> is represented by 0, and </w:t>
      </w:r>
      <w:r>
        <w:rPr>
          <w:b/>
        </w:rPr>
        <w:t>True</w:t>
      </w:r>
      <w:r>
        <w:t xml:space="preserve"> is represented by nonzero values, usually -1. </w:t>
      </w:r>
    </w:p>
    <w:p w:rsidR="002F6822" w:rsidRDefault="005F1BC7">
      <w:pPr>
        <w:spacing w:after="270"/>
        <w:ind w:left="10"/>
      </w:pPr>
      <w:r>
        <w:t xml:space="preserve">The semantics of </w:t>
      </w:r>
      <w:r>
        <w:rPr>
          <w:b/>
        </w:rPr>
        <w:t>Boolean</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290"/>
        </w:trPr>
        <w:tc>
          <w:tcPr>
            <w:tcW w:w="1805" w:type="dxa"/>
          </w:tcPr>
          <w:p w:rsidR="002F6822" w:rsidRDefault="005F1BC7">
            <w:pPr>
              <w:pStyle w:val="TableBodyText"/>
              <w:spacing w:after="0" w:line="276" w:lineRule="auto"/>
            </w:pPr>
            <w:r>
              <w:rPr>
                <w:b/>
              </w:rPr>
              <w:t xml:space="preserve">Boolean </w:t>
            </w:r>
          </w:p>
        </w:tc>
        <w:tc>
          <w:tcPr>
            <w:tcW w:w="1808" w:type="dxa"/>
          </w:tcPr>
          <w:p w:rsidR="002F6822" w:rsidRDefault="005F1BC7">
            <w:pPr>
              <w:pStyle w:val="TableBodyText"/>
              <w:spacing w:after="0" w:line="276" w:lineRule="auto"/>
            </w:pPr>
            <w:r>
              <w:rPr>
                <w:b/>
              </w:rPr>
              <w:t>Boolean</w:t>
            </w:r>
            <w:r>
              <w:rPr>
                <w:i/>
              </w:rPr>
              <w:t xml:space="preserve"> </w:t>
            </w:r>
          </w:p>
        </w:tc>
        <w:tc>
          <w:tcPr>
            <w:tcW w:w="5960" w:type="dxa"/>
          </w:tcPr>
          <w:p w:rsidR="002F6822" w:rsidRDefault="005F1BC7">
            <w:pPr>
              <w:pStyle w:val="TableBodyText"/>
              <w:spacing w:after="0" w:line="276" w:lineRule="auto"/>
              <w:ind w:left="2"/>
            </w:pPr>
            <w:r>
              <w:t xml:space="preserve">The result is a copy of the source value. </w:t>
            </w:r>
          </w:p>
        </w:tc>
      </w:tr>
      <w:tr w:rsidR="002F6822" w:rsidTr="002F6822">
        <w:trPr>
          <w:trHeight w:val="290"/>
        </w:trPr>
        <w:tc>
          <w:tcPr>
            <w:tcW w:w="1805" w:type="dxa"/>
          </w:tcPr>
          <w:p w:rsidR="002F6822" w:rsidRDefault="005F1BC7">
            <w:pPr>
              <w:pStyle w:val="TableBodyText"/>
              <w:spacing w:after="0" w:line="276" w:lineRule="auto"/>
            </w:pPr>
            <w:r>
              <w:rPr>
                <w:b/>
              </w:rPr>
              <w:t xml:space="preserve">Boolean </w:t>
            </w:r>
          </w:p>
        </w:tc>
        <w:tc>
          <w:tcPr>
            <w:tcW w:w="1808" w:type="dxa"/>
          </w:tcPr>
          <w:p w:rsidR="002F6822" w:rsidRDefault="005F1BC7">
            <w:pPr>
              <w:pStyle w:val="TableBodyText"/>
              <w:spacing w:after="0" w:line="276" w:lineRule="auto"/>
            </w:pPr>
            <w:r>
              <w:rPr>
                <w:i/>
              </w:rPr>
              <w:t xml:space="preserve">Any numeric type except </w:t>
            </w:r>
            <w:r>
              <w:rPr>
                <w:b/>
              </w:rPr>
              <w:t>Byte</w:t>
            </w:r>
            <w:r>
              <w:rPr>
                <w:i/>
              </w:rPr>
              <w:t xml:space="preserve"> </w:t>
            </w:r>
          </w:p>
        </w:tc>
        <w:tc>
          <w:tcPr>
            <w:tcW w:w="5960" w:type="dxa"/>
          </w:tcPr>
          <w:p w:rsidR="002F6822" w:rsidRDefault="005F1BC7">
            <w:pPr>
              <w:pStyle w:val="TableBodyText"/>
              <w:spacing w:after="0" w:line="276" w:lineRule="auto"/>
              <w:ind w:left="2"/>
              <w:jc w:val="both"/>
            </w:pPr>
            <w:r>
              <w:t xml:space="preserve">If the source value is </w:t>
            </w:r>
            <w:r>
              <w:rPr>
                <w:b/>
              </w:rPr>
              <w:t>False</w:t>
            </w:r>
            <w:r>
              <w:t xml:space="preserve">, the result is 0. Otherwise, the result is -1. </w:t>
            </w:r>
          </w:p>
        </w:tc>
      </w:tr>
      <w:tr w:rsidR="002F6822" w:rsidTr="002F6822">
        <w:trPr>
          <w:trHeight w:val="290"/>
        </w:trPr>
        <w:tc>
          <w:tcPr>
            <w:tcW w:w="1805" w:type="dxa"/>
          </w:tcPr>
          <w:p w:rsidR="002F6822" w:rsidRDefault="005F1BC7">
            <w:pPr>
              <w:pStyle w:val="TableBodyText"/>
              <w:spacing w:after="0" w:line="276" w:lineRule="auto"/>
            </w:pPr>
            <w:r>
              <w:rPr>
                <w:b/>
              </w:rPr>
              <w:t xml:space="preserve">Boolean </w:t>
            </w:r>
          </w:p>
        </w:tc>
        <w:tc>
          <w:tcPr>
            <w:tcW w:w="1808" w:type="dxa"/>
          </w:tcPr>
          <w:p w:rsidR="002F6822" w:rsidRDefault="005F1BC7">
            <w:pPr>
              <w:pStyle w:val="TableBodyText"/>
              <w:spacing w:after="0" w:line="276" w:lineRule="auto"/>
            </w:pPr>
            <w:r>
              <w:rPr>
                <w:b/>
              </w:rPr>
              <w:t xml:space="preserve">Byte </w:t>
            </w:r>
          </w:p>
        </w:tc>
        <w:tc>
          <w:tcPr>
            <w:tcW w:w="5960" w:type="dxa"/>
          </w:tcPr>
          <w:p w:rsidR="002F6822" w:rsidRDefault="005F1BC7">
            <w:pPr>
              <w:pStyle w:val="TableBodyText"/>
              <w:spacing w:after="0" w:line="276" w:lineRule="auto"/>
              <w:ind w:left="2"/>
            </w:pPr>
            <w:r>
              <w:t xml:space="preserve">If the source value is </w:t>
            </w:r>
            <w:r>
              <w:rPr>
                <w:b/>
              </w:rPr>
              <w:t>False</w:t>
            </w:r>
            <w:r>
              <w:t xml:space="preserve">, the result is 0. Otherwise, the result is 255. </w:t>
            </w:r>
          </w:p>
        </w:tc>
      </w:tr>
      <w:tr w:rsidR="002F6822" w:rsidTr="002F6822">
        <w:trPr>
          <w:trHeight w:val="557"/>
        </w:trPr>
        <w:tc>
          <w:tcPr>
            <w:tcW w:w="1805" w:type="dxa"/>
          </w:tcPr>
          <w:p w:rsidR="002F6822" w:rsidRDefault="005F1BC7">
            <w:pPr>
              <w:pStyle w:val="TableBodyText"/>
              <w:spacing w:after="0" w:line="276" w:lineRule="auto"/>
            </w:pPr>
            <w:r>
              <w:t xml:space="preserve">Any numeric type </w:t>
            </w:r>
          </w:p>
        </w:tc>
        <w:tc>
          <w:tcPr>
            <w:tcW w:w="1808" w:type="dxa"/>
          </w:tcPr>
          <w:p w:rsidR="002F6822" w:rsidRDefault="005F1BC7">
            <w:pPr>
              <w:pStyle w:val="TableBodyText"/>
              <w:spacing w:after="0" w:line="276" w:lineRule="auto"/>
            </w:pPr>
            <w:r>
              <w:rPr>
                <w:b/>
              </w:rPr>
              <w:t xml:space="preserve">Boolean </w:t>
            </w:r>
          </w:p>
        </w:tc>
        <w:tc>
          <w:tcPr>
            <w:tcW w:w="5960" w:type="dxa"/>
          </w:tcPr>
          <w:p w:rsidR="002F6822" w:rsidRDefault="005F1BC7">
            <w:pPr>
              <w:pStyle w:val="TableBodyText"/>
              <w:spacing w:after="0" w:line="276" w:lineRule="auto"/>
              <w:ind w:left="2"/>
            </w:pPr>
            <w:r>
              <w:t xml:space="preserve">If the source value is 0, the result is </w:t>
            </w:r>
            <w:r>
              <w:rPr>
                <w:b/>
              </w:rPr>
              <w:t>False</w:t>
            </w:r>
            <w:r>
              <w:t xml:space="preserve">. Otherwise, the result is </w:t>
            </w:r>
            <w:r>
              <w:rPr>
                <w:b/>
              </w:rPr>
              <w:t>True</w:t>
            </w:r>
            <w:r>
              <w:t xml:space="preserve">. </w:t>
            </w:r>
          </w:p>
        </w:tc>
      </w:tr>
    </w:tbl>
    <w:p w:rsidR="002F6822" w:rsidRDefault="002F6822"/>
    <w:p w:rsidR="002F6822" w:rsidRDefault="005F1BC7">
      <w:pPr>
        <w:pStyle w:val="Heading5"/>
      </w:pPr>
      <w:bookmarkStart w:id="305" w:name="section_8a4a92014e7f4856b9fc5927d2879723"/>
      <w:bookmarkStart w:id="306" w:name="_Toc166942599"/>
      <w:r>
        <w:t>Let-coercion to and from Date</w:t>
      </w:r>
      <w:bookmarkEnd w:id="305"/>
      <w:bookmarkEnd w:id="306"/>
    </w:p>
    <w:p w:rsidR="002F6822" w:rsidRDefault="005F1BC7">
      <w:pPr>
        <w:spacing w:after="267"/>
        <w:ind w:left="10"/>
      </w:pPr>
      <w:r>
        <w:t>A</w:t>
      </w:r>
      <w:r>
        <w:rPr>
          <w:b/>
        </w:rPr>
        <w:t xml:space="preserve"> Date</w:t>
      </w:r>
      <w:r>
        <w:t xml:space="preserve"> value can be converted to or from a </w:t>
      </w:r>
      <w:r>
        <w:rPr>
          <w:i/>
        </w:rPr>
        <w:t xml:space="preserve">standard </w:t>
      </w:r>
      <w:r>
        <w:rPr>
          <w:b/>
          <w:i/>
        </w:rPr>
        <w:t>Double</w:t>
      </w:r>
      <w:r>
        <w:rPr>
          <w:i/>
        </w:rPr>
        <w:t xml:space="preserve"> represen</w:t>
      </w:r>
      <w:r>
        <w:rPr>
          <w:i/>
        </w:rPr>
        <w:t>tation</w:t>
      </w:r>
      <w:r>
        <w:t xml:space="preserve"> of a date/time, defined as the fractional number of days after 12/30/1899 00:00:00. As </w:t>
      </w:r>
      <w:r>
        <w:rPr>
          <w:b/>
        </w:rPr>
        <w:t>Date</w:t>
      </w:r>
      <w:r>
        <w:t xml:space="preserve"> values representing times with no date are represented as times within the date 12/30/1899, their standard </w:t>
      </w:r>
      <w:r>
        <w:rPr>
          <w:b/>
        </w:rPr>
        <w:t>Double</w:t>
      </w:r>
      <w:r>
        <w:t xml:space="preserve"> representation becomes a </w:t>
      </w:r>
      <w:r>
        <w:rPr>
          <w:b/>
        </w:rPr>
        <w:t>Double</w:t>
      </w:r>
      <w:r>
        <w:t xml:space="preserve"> value great</w:t>
      </w:r>
      <w:r>
        <w:t xml:space="preserve">er than or equal to 0 and less than 1. </w:t>
      </w:r>
    </w:p>
    <w:p w:rsidR="002F6822" w:rsidRDefault="005F1BC7">
      <w:pPr>
        <w:spacing w:after="270"/>
        <w:ind w:left="10"/>
      </w:pPr>
      <w:r>
        <w:t xml:space="preserve">The semantics of </w:t>
      </w:r>
      <w:r>
        <w:rPr>
          <w:b/>
        </w:rPr>
        <w:t>Date</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290"/>
        </w:trPr>
        <w:tc>
          <w:tcPr>
            <w:tcW w:w="1805" w:type="dxa"/>
          </w:tcPr>
          <w:p w:rsidR="002F6822" w:rsidRDefault="005F1BC7">
            <w:pPr>
              <w:pStyle w:val="TableBodyText"/>
              <w:spacing w:after="0" w:line="276" w:lineRule="auto"/>
            </w:pPr>
            <w:r>
              <w:rPr>
                <w:b/>
              </w:rPr>
              <w:t xml:space="preserve">Date </w:t>
            </w:r>
          </w:p>
        </w:tc>
        <w:tc>
          <w:tcPr>
            <w:tcW w:w="1808" w:type="dxa"/>
          </w:tcPr>
          <w:p w:rsidR="002F6822" w:rsidRDefault="005F1BC7">
            <w:pPr>
              <w:pStyle w:val="TableBodyText"/>
              <w:spacing w:after="0" w:line="276" w:lineRule="auto"/>
            </w:pPr>
            <w:r>
              <w:rPr>
                <w:b/>
              </w:rPr>
              <w:t>Date</w:t>
            </w:r>
            <w:r>
              <w:rPr>
                <w:i/>
              </w:rPr>
              <w:t xml:space="preserve"> </w:t>
            </w:r>
          </w:p>
        </w:tc>
        <w:tc>
          <w:tcPr>
            <w:tcW w:w="5960" w:type="dxa"/>
          </w:tcPr>
          <w:p w:rsidR="002F6822" w:rsidRDefault="005F1BC7">
            <w:pPr>
              <w:pStyle w:val="TableBodyText"/>
              <w:spacing w:after="0" w:line="276" w:lineRule="auto"/>
              <w:ind w:left="2"/>
            </w:pPr>
            <w:r>
              <w:t xml:space="preserve">The result is a copy of the source date. </w:t>
            </w:r>
          </w:p>
        </w:tc>
      </w:tr>
      <w:tr w:rsidR="002F6822" w:rsidTr="002F6822">
        <w:trPr>
          <w:trHeight w:val="290"/>
        </w:trPr>
        <w:tc>
          <w:tcPr>
            <w:tcW w:w="1805" w:type="dxa"/>
          </w:tcPr>
          <w:p w:rsidR="002F6822" w:rsidRDefault="005F1BC7">
            <w:pPr>
              <w:pStyle w:val="TableBodyText"/>
              <w:spacing w:after="0" w:line="276" w:lineRule="auto"/>
            </w:pPr>
            <w:r>
              <w:rPr>
                <w:b/>
              </w:rPr>
              <w:t xml:space="preserve">Date </w:t>
            </w:r>
          </w:p>
        </w:tc>
        <w:tc>
          <w:tcPr>
            <w:tcW w:w="1808" w:type="dxa"/>
          </w:tcPr>
          <w:p w:rsidR="002F6822" w:rsidRDefault="005F1BC7">
            <w:pPr>
              <w:pStyle w:val="TableBodyText"/>
              <w:spacing w:after="0" w:line="276" w:lineRule="auto"/>
              <w:jc w:val="both"/>
            </w:pPr>
            <w:r>
              <w:t>Any numeric type or</w:t>
            </w:r>
            <w:r>
              <w:rPr>
                <w:i/>
              </w:rPr>
              <w:t xml:space="preserve"> </w:t>
            </w:r>
            <w:r>
              <w:rPr>
                <w:b/>
              </w:rPr>
              <w:t>Boolean</w:t>
            </w:r>
            <w:r>
              <w:rPr>
                <w:i/>
              </w:rPr>
              <w:t xml:space="preserve"> </w:t>
            </w:r>
          </w:p>
        </w:tc>
        <w:tc>
          <w:tcPr>
            <w:tcW w:w="5960" w:type="dxa"/>
          </w:tcPr>
          <w:p w:rsidR="002F6822" w:rsidRDefault="005F1BC7">
            <w:pPr>
              <w:pStyle w:val="TableBodyText"/>
              <w:spacing w:after="0" w:line="276" w:lineRule="auto"/>
              <w:ind w:left="2"/>
            </w:pPr>
            <w:r>
              <w:t xml:space="preserve">The result is the standard </w:t>
            </w:r>
            <w:r>
              <w:rPr>
                <w:b/>
              </w:rPr>
              <w:t>Double</w:t>
            </w:r>
            <w:r>
              <w:t xml:space="preserve"> representation of the source date </w:t>
            </w:r>
            <w:r>
              <w:rPr>
                <w:b/>
              </w:rPr>
              <w:t>Let</w:t>
            </w:r>
            <w:r>
              <w:t xml:space="preserve">-coerced to the destination type. </w:t>
            </w:r>
          </w:p>
        </w:tc>
      </w:tr>
      <w:tr w:rsidR="002F6822" w:rsidTr="002F6822">
        <w:trPr>
          <w:trHeight w:val="1633"/>
        </w:trPr>
        <w:tc>
          <w:tcPr>
            <w:tcW w:w="1805" w:type="dxa"/>
          </w:tcPr>
          <w:p w:rsidR="002F6822" w:rsidRDefault="005F1BC7">
            <w:pPr>
              <w:pStyle w:val="TableBodyText"/>
              <w:spacing w:after="0" w:line="276" w:lineRule="auto"/>
              <w:jc w:val="both"/>
            </w:pPr>
            <w:r>
              <w:t>Any numeric type or</w:t>
            </w:r>
            <w:r>
              <w:rPr>
                <w:i/>
              </w:rPr>
              <w:t xml:space="preserve"> </w:t>
            </w:r>
            <w:r>
              <w:rPr>
                <w:b/>
              </w:rPr>
              <w:t>Boolean</w:t>
            </w:r>
            <w:r>
              <w:t xml:space="preserve"> </w:t>
            </w:r>
          </w:p>
        </w:tc>
        <w:tc>
          <w:tcPr>
            <w:tcW w:w="1808" w:type="dxa"/>
          </w:tcPr>
          <w:p w:rsidR="002F6822" w:rsidRDefault="005F1BC7">
            <w:pPr>
              <w:pStyle w:val="TableBodyText"/>
              <w:spacing w:after="0" w:line="276" w:lineRule="auto"/>
            </w:pPr>
            <w:r>
              <w:rPr>
                <w:b/>
              </w:rPr>
              <w:t xml:space="preserve">Date </w:t>
            </w:r>
          </w:p>
        </w:tc>
        <w:tc>
          <w:tcPr>
            <w:tcW w:w="5960" w:type="dxa"/>
          </w:tcPr>
          <w:p w:rsidR="002F6822" w:rsidRDefault="005F1BC7">
            <w:pPr>
              <w:pStyle w:val="TableBodyText"/>
              <w:spacing w:after="32" w:line="247" w:lineRule="auto"/>
              <w:ind w:left="2"/>
            </w:pPr>
            <w:r>
              <w:t xml:space="preserve">The source value is converted to a </w:t>
            </w:r>
            <w:r>
              <w:rPr>
                <w:b/>
              </w:rPr>
              <w:t>Double</w:t>
            </w:r>
            <w:r>
              <w:t xml:space="preserve"> using the </w:t>
            </w:r>
            <w:r>
              <w:rPr>
                <w:b/>
              </w:rPr>
              <w:t>Let</w:t>
            </w:r>
            <w:r>
              <w:t xml:space="preserve">-coercion rules for </w:t>
            </w:r>
            <w:r>
              <w:rPr>
                <w:b/>
              </w:rPr>
              <w:t>Double</w:t>
            </w:r>
            <w:r>
              <w:t xml:space="preserve">. This </w:t>
            </w:r>
            <w:r>
              <w:rPr>
                <w:b/>
              </w:rPr>
              <w:t>Double</w:t>
            </w:r>
            <w:r>
              <w:t xml:space="preserve"> representation is then interpreted as a standard </w:t>
            </w:r>
            <w:r>
              <w:rPr>
                <w:b/>
              </w:rPr>
              <w:t>Double</w:t>
            </w:r>
            <w:r>
              <w:t xml:space="preserve"> representation of a date/time and converted to a </w:t>
            </w:r>
            <w:r>
              <w:rPr>
                <w:b/>
              </w:rPr>
              <w:t>Date</w:t>
            </w:r>
            <w:r>
              <w:t xml:space="preserve"> value. If this date value is within the range of valid </w:t>
            </w:r>
            <w:r>
              <w:rPr>
                <w:b/>
              </w:rPr>
              <w:t>Date</w:t>
            </w:r>
            <w:r>
              <w:t xml:space="preserve"> values, the result is the </w:t>
            </w:r>
            <w:r>
              <w:t xml:space="preserve">converted date. </w:t>
            </w:r>
          </w:p>
          <w:p w:rsidR="002F6822" w:rsidRDefault="002F6822">
            <w:pPr>
              <w:pStyle w:val="TableBodyText"/>
              <w:spacing w:after="32" w:line="247" w:lineRule="auto"/>
              <w:ind w:left="2"/>
            </w:pPr>
          </w:p>
          <w:p w:rsidR="002F6822" w:rsidRDefault="005F1BC7">
            <w:pPr>
              <w:pStyle w:val="TableBodyText"/>
              <w:spacing w:after="0" w:line="276" w:lineRule="auto"/>
              <w:ind w:left="2"/>
            </w:pPr>
            <w:r>
              <w:t>Otherwise, runtime error 6 (Overflow) is raised.</w:t>
            </w:r>
          </w:p>
        </w:tc>
      </w:tr>
    </w:tbl>
    <w:p w:rsidR="002F6822" w:rsidRDefault="002F6822"/>
    <w:p w:rsidR="002F6822" w:rsidRDefault="005F1BC7">
      <w:pPr>
        <w:pStyle w:val="Heading5"/>
      </w:pPr>
      <w:bookmarkStart w:id="307" w:name="section_00113388401b41c28107dc3fc0485554"/>
      <w:bookmarkStart w:id="308" w:name="_Toc166942600"/>
      <w:r>
        <w:t>Let-coercion to and from String</w:t>
      </w:r>
      <w:bookmarkEnd w:id="307"/>
      <w:bookmarkEnd w:id="308"/>
      <w:r>
        <w:fldChar w:fldCharType="begin"/>
      </w:r>
      <w:r>
        <w:instrText xml:space="preserve"> XE "&lt;numeric-coercion-string&gt;" </w:instrText>
      </w:r>
      <w:r>
        <w:fldChar w:fldCharType="end"/>
      </w:r>
      <w:r>
        <w:fldChar w:fldCharType="begin"/>
      </w:r>
      <w:r>
        <w:instrText xml:space="preserve"> XE "&lt;exponent-clause&gt;" </w:instrText>
      </w:r>
      <w:r>
        <w:fldChar w:fldCharType="end"/>
      </w:r>
      <w:r>
        <w:fldChar w:fldCharType="begin"/>
      </w:r>
      <w:r>
        <w:instrText xml:space="preserve"> XE "&lt;sign&gt;" </w:instrText>
      </w:r>
      <w:r>
        <w:fldChar w:fldCharType="end"/>
      </w:r>
      <w:r>
        <w:fldChar w:fldCharType="begin"/>
      </w:r>
      <w:r>
        <w:instrText xml:space="preserve"> XE "&lt;regional-number-string&gt;" </w:instrText>
      </w:r>
      <w:r>
        <w:fldChar w:fldCharType="end"/>
      </w:r>
    </w:p>
    <w:p w:rsidR="002F6822" w:rsidRDefault="005F1BC7">
      <w:pPr>
        <w:spacing w:after="267"/>
        <w:ind w:left="10"/>
      </w:pPr>
      <w:r>
        <w:t xml:space="preserve">The formats accepted or produced when coercing number, currency and date values to or from </w:t>
      </w:r>
      <w:r>
        <w:rPr>
          <w:b/>
        </w:rPr>
        <w:t>String</w:t>
      </w:r>
      <w:r>
        <w:t xml:space="preserve"> respects host-defined </w:t>
      </w:r>
      <w:r>
        <w:rPr>
          <w:i/>
        </w:rPr>
        <w:t>regional settings</w:t>
      </w:r>
      <w:r>
        <w:t>. Excess whitespace is ignored at the beginning or end of the value or when inserted before or after date/time separato</w:t>
      </w:r>
      <w:r>
        <w:t xml:space="preserve">r characters such as "/" and ":", sign characters such as "+", "-" and the scientific notation character "E". </w:t>
      </w:r>
    </w:p>
    <w:p w:rsidR="002F6822" w:rsidRDefault="005F1BC7">
      <w:pPr>
        <w:spacing w:after="270"/>
        <w:ind w:left="10"/>
      </w:pPr>
      <w:r>
        <w:lastRenderedPageBreak/>
        <w:t xml:space="preserve">The semantics of </w:t>
      </w:r>
      <w:r>
        <w:rPr>
          <w:b/>
        </w:rPr>
        <w:t>String 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290"/>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Decl</w:t>
            </w:r>
            <w:r>
              <w:t xml:space="preserve">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290"/>
        </w:trPr>
        <w:tc>
          <w:tcPr>
            <w:tcW w:w="1805" w:type="dxa"/>
          </w:tcPr>
          <w:p w:rsidR="002F6822" w:rsidRDefault="005F1BC7">
            <w:pPr>
              <w:pStyle w:val="TableBodyText"/>
              <w:spacing w:after="0" w:line="276" w:lineRule="auto"/>
              <w:ind w:left="106"/>
            </w:pPr>
            <w:r>
              <w:rPr>
                <w:b/>
              </w:rPr>
              <w:t xml:space="preserve">String </w:t>
            </w:r>
          </w:p>
        </w:tc>
        <w:tc>
          <w:tcPr>
            <w:tcW w:w="1808" w:type="dxa"/>
          </w:tcPr>
          <w:p w:rsidR="002F6822" w:rsidRDefault="005F1BC7">
            <w:pPr>
              <w:pStyle w:val="TableBodyText"/>
              <w:spacing w:after="0" w:line="276" w:lineRule="auto"/>
              <w:ind w:left="106"/>
            </w:pPr>
            <w:r>
              <w:rPr>
                <w:b/>
              </w:rPr>
              <w:t>String</w:t>
            </w:r>
            <w:r>
              <w:rPr>
                <w:i/>
              </w:rPr>
              <w:t xml:space="preserve"> </w:t>
            </w:r>
          </w:p>
        </w:tc>
        <w:tc>
          <w:tcPr>
            <w:tcW w:w="5960" w:type="dxa"/>
          </w:tcPr>
          <w:p w:rsidR="002F6822" w:rsidRDefault="005F1BC7">
            <w:pPr>
              <w:pStyle w:val="TableBodyText"/>
              <w:spacing w:after="0" w:line="276" w:lineRule="auto"/>
              <w:ind w:left="108"/>
            </w:pPr>
            <w:r>
              <w:t xml:space="preserve">The result is a copy of the source string. </w:t>
            </w:r>
          </w:p>
        </w:tc>
      </w:tr>
      <w:tr w:rsidR="002F6822" w:rsidTr="002F6822">
        <w:trPr>
          <w:trHeight w:val="290"/>
        </w:trPr>
        <w:tc>
          <w:tcPr>
            <w:tcW w:w="1805" w:type="dxa"/>
          </w:tcPr>
          <w:p w:rsidR="002F6822" w:rsidRDefault="005F1BC7">
            <w:pPr>
              <w:pStyle w:val="TableBodyText"/>
              <w:spacing w:after="0" w:line="276" w:lineRule="auto"/>
              <w:ind w:left="106"/>
            </w:pPr>
            <w:r>
              <w:rPr>
                <w:b/>
              </w:rPr>
              <w:t xml:space="preserve">String </w:t>
            </w:r>
          </w:p>
        </w:tc>
        <w:tc>
          <w:tcPr>
            <w:tcW w:w="1808" w:type="dxa"/>
          </w:tcPr>
          <w:p w:rsidR="002F6822" w:rsidRDefault="005F1BC7">
            <w:pPr>
              <w:pStyle w:val="TableBodyText"/>
              <w:spacing w:after="0" w:line="276" w:lineRule="auto"/>
              <w:ind w:left="106"/>
            </w:pPr>
            <w:r>
              <w:t xml:space="preserve">Any numeric type </w:t>
            </w:r>
          </w:p>
        </w:tc>
        <w:tc>
          <w:tcPr>
            <w:tcW w:w="5960" w:type="dxa"/>
          </w:tcPr>
          <w:p w:rsidR="002F6822" w:rsidRDefault="005F1BC7">
            <w:pPr>
              <w:pStyle w:val="TableBodyText"/>
              <w:spacing w:after="32"/>
              <w:ind w:left="108"/>
            </w:pPr>
            <w:r>
              <w:t xml:space="preserve">The source string is parsed as a numeric-coercion-string using the following case-insensitive, whitespace-sensitive grammar: </w:t>
            </w:r>
          </w:p>
          <w:p w:rsidR="002F6822" w:rsidRDefault="005F1BC7">
            <w:pPr>
              <w:pStyle w:val="TableBodyText"/>
              <w:spacing w:after="0" w:line="276" w:lineRule="auto"/>
              <w:ind w:left="828"/>
            </w:pPr>
            <w:r>
              <w:t xml:space="preserve"> </w:t>
            </w:r>
          </w:p>
          <w:p w:rsidR="002F6822" w:rsidRDefault="005F1BC7">
            <w:pPr>
              <w:pStyle w:val="Code"/>
            </w:pPr>
            <w:r>
              <w:t xml:space="preserve">numeric-coercion-string = [WS] [sign [WS]] regionalnumber-string [exponentclause] [WS] </w:t>
            </w:r>
          </w:p>
          <w:p w:rsidR="002F6822" w:rsidRDefault="005F1BC7">
            <w:pPr>
              <w:pStyle w:val="Code"/>
            </w:pPr>
            <w:r>
              <w:t xml:space="preserve"> </w:t>
            </w:r>
          </w:p>
          <w:p w:rsidR="002F6822" w:rsidRDefault="005F1BC7">
            <w:pPr>
              <w:pStyle w:val="Code"/>
            </w:pPr>
            <w:r>
              <w:t xml:space="preserve">exponent-clause = ["e" / "d"] [sign] integer-literal </w:t>
            </w:r>
          </w:p>
          <w:p w:rsidR="002F6822" w:rsidRDefault="005F1BC7">
            <w:pPr>
              <w:pStyle w:val="Code"/>
            </w:pPr>
            <w:r>
              <w:t xml:space="preserve"> </w:t>
            </w:r>
          </w:p>
          <w:p w:rsidR="002F6822" w:rsidRDefault="005F1BC7">
            <w:pPr>
              <w:pStyle w:val="Code"/>
            </w:pPr>
            <w:r>
              <w:t xml:space="preserve">sign = "+" / "-" </w:t>
            </w:r>
          </w:p>
          <w:p w:rsidR="002F6822" w:rsidRDefault="005F1BC7">
            <w:pPr>
              <w:pStyle w:val="Code"/>
            </w:pPr>
            <w:r>
              <w:t xml:space="preserve"> </w:t>
            </w:r>
          </w:p>
          <w:p w:rsidR="002F6822" w:rsidRDefault="005F1BC7">
            <w:pPr>
              <w:pStyle w:val="Code"/>
            </w:pPr>
            <w:r>
              <w:t xml:space="preserve">regional-number-string = </w:t>
            </w:r>
            <w:r>
              <w:rPr>
                <w:i/>
              </w:rPr>
              <w:t>&lt;</w:t>
            </w:r>
            <w:r>
              <w:rPr>
                <w:i/>
              </w:rPr>
              <w:t xml:space="preserve">unsigned number or currency value interpreted according to the active host-defined regional settings&gt; </w:t>
            </w:r>
          </w:p>
          <w:p w:rsidR="002F6822" w:rsidRDefault="005F1BC7">
            <w:pPr>
              <w:pStyle w:val="TableBodyText"/>
            </w:pPr>
            <w:r>
              <w:t xml:space="preserve">If the &lt;regional-number-string&gt; can be interpreted as an unsigned number or unsigned currency value according to the active host-defined </w:t>
            </w:r>
            <w:r>
              <w:rPr>
                <w:i/>
              </w:rPr>
              <w:t>regional setting</w:t>
            </w:r>
            <w:r>
              <w:rPr>
                <w:i/>
              </w:rPr>
              <w:t>s</w:t>
            </w:r>
            <w:r>
              <w:t xml:space="preserve">, an </w:t>
            </w:r>
            <w:r>
              <w:rPr>
                <w:i/>
              </w:rPr>
              <w:t>interpreted value</w:t>
            </w:r>
            <w:r>
              <w:t xml:space="preserve"> is determined as follows: </w:t>
            </w:r>
          </w:p>
          <w:p w:rsidR="002F6822" w:rsidRDefault="005F1BC7">
            <w:pPr>
              <w:pStyle w:val="ListParagraph"/>
              <w:numPr>
                <w:ilvl w:val="0"/>
                <w:numId w:val="160"/>
              </w:numPr>
            </w:pPr>
            <w:r>
              <w:t xml:space="preserve">If the destination type is an integral or fixed-point numeric type, &lt;regional-number-string&gt; is interpreted as an infinite-precision fixed-point numeric value. </w:t>
            </w:r>
          </w:p>
          <w:p w:rsidR="002F6822" w:rsidRDefault="005F1BC7">
            <w:pPr>
              <w:pStyle w:val="ListParagraph"/>
              <w:numPr>
                <w:ilvl w:val="0"/>
                <w:numId w:val="160"/>
              </w:numPr>
            </w:pPr>
            <w:r>
              <w:t>Otherwise, if the destination type is a floa</w:t>
            </w:r>
            <w:r>
              <w:t xml:space="preserve">ting-point numeric type, &lt;regional-number-string&gt; is interpreted as an infinite-precision floating-point numeric value. </w:t>
            </w:r>
          </w:p>
          <w:p w:rsidR="002F6822" w:rsidRDefault="005F1BC7">
            <w:pPr>
              <w:pStyle w:val="TableBodyText"/>
            </w:pPr>
            <w:r>
              <w:t xml:space="preserve"> </w:t>
            </w:r>
          </w:p>
          <w:p w:rsidR="002F6822" w:rsidRDefault="005F1BC7">
            <w:pPr>
              <w:pStyle w:val="TableBodyText"/>
            </w:pPr>
            <w:r>
              <w:t xml:space="preserve">A </w:t>
            </w:r>
            <w:r>
              <w:rPr>
                <w:i/>
              </w:rPr>
              <w:t>scaled value</w:t>
            </w:r>
            <w:r>
              <w:t xml:space="preserve"> is then determined as follows:</w:t>
            </w:r>
          </w:p>
          <w:p w:rsidR="002F6822" w:rsidRDefault="005F1BC7">
            <w:pPr>
              <w:pStyle w:val="ListParagraph"/>
              <w:numPr>
                <w:ilvl w:val="0"/>
                <w:numId w:val="161"/>
              </w:numPr>
            </w:pPr>
            <w:r>
              <w:t xml:space="preserve">If &lt;exponent-clause&gt; is not specified, the scaled value is the interpreted value. </w:t>
            </w:r>
          </w:p>
          <w:p w:rsidR="002F6822" w:rsidRDefault="005F1BC7">
            <w:pPr>
              <w:pStyle w:val="ListParagraph"/>
              <w:numPr>
                <w:ilvl w:val="0"/>
                <w:numId w:val="161"/>
              </w:numPr>
            </w:pPr>
            <w:r>
              <w:t>Otherwise, if &lt;exponent-clause&gt; is specified, an exponent is determined. The magnitude of the exponent is the value of the &lt;integer-literal&gt; within exponent. If a &lt;sign&gt; is specified, the exponent is given that sign, otherwise the sign of the exponent is p</w:t>
            </w:r>
            <w:r>
              <w:t xml:space="preserve">ositive. The scaled value is the interpreted value multiplied by 10exponent. </w:t>
            </w:r>
          </w:p>
          <w:p w:rsidR="002F6822" w:rsidRDefault="005F1BC7">
            <w:pPr>
              <w:pStyle w:val="TableBodyText"/>
              <w:spacing w:after="32"/>
              <w:ind w:left="2"/>
            </w:pPr>
            <w:r>
              <w:t xml:space="preserve"> </w:t>
            </w:r>
          </w:p>
          <w:p w:rsidR="002F6822" w:rsidRDefault="005F1BC7">
            <w:pPr>
              <w:pStyle w:val="TableBodyText"/>
              <w:spacing w:after="44"/>
              <w:ind w:left="2"/>
            </w:pPr>
            <w:r>
              <w:t xml:space="preserve">A </w:t>
            </w:r>
            <w:r>
              <w:rPr>
                <w:i/>
              </w:rPr>
              <w:t>signed value</w:t>
            </w:r>
            <w:r>
              <w:t xml:space="preserve"> is then determined as follows: </w:t>
            </w:r>
          </w:p>
          <w:p w:rsidR="002F6822" w:rsidRDefault="005F1BC7">
            <w:pPr>
              <w:pStyle w:val="ListParagraph"/>
              <w:numPr>
                <w:ilvl w:val="0"/>
                <w:numId w:val="162"/>
              </w:numPr>
            </w:pPr>
            <w:r>
              <w:t xml:space="preserve">If a &lt;sign&gt; is specified, the scaled value is given the specified sign. </w:t>
            </w:r>
          </w:p>
          <w:p w:rsidR="002F6822" w:rsidRDefault="005F1BC7">
            <w:pPr>
              <w:pStyle w:val="ListParagraph"/>
              <w:numPr>
                <w:ilvl w:val="0"/>
                <w:numId w:val="162"/>
              </w:numPr>
            </w:pPr>
            <w:r>
              <w:t xml:space="preserve">Otherwise, the sign of the scaled value is positive. </w:t>
            </w:r>
          </w:p>
          <w:p w:rsidR="002F6822" w:rsidRDefault="005F1BC7">
            <w:pPr>
              <w:pStyle w:val="TableBodyText"/>
              <w:spacing w:after="32"/>
              <w:ind w:left="2"/>
            </w:pPr>
            <w:r>
              <w:t xml:space="preserve"> </w:t>
            </w:r>
          </w:p>
          <w:p w:rsidR="002F6822" w:rsidRDefault="005F1BC7">
            <w:pPr>
              <w:pStyle w:val="TableBodyText"/>
              <w:spacing w:after="44"/>
              <w:ind w:left="2"/>
            </w:pPr>
            <w:r>
              <w:t xml:space="preserve">The result is then determined from the signed value as follows: </w:t>
            </w:r>
          </w:p>
          <w:p w:rsidR="002F6822" w:rsidRDefault="005F1BC7">
            <w:pPr>
              <w:pStyle w:val="ListParagraph"/>
              <w:numPr>
                <w:ilvl w:val="0"/>
                <w:numId w:val="163"/>
              </w:numPr>
            </w:pPr>
            <w:r>
              <w:t xml:space="preserve">If the destination type is an integral numeric type, and the signed value is within the range of the destination type, the result is the signed value converted to an integer using </w:t>
            </w:r>
            <w:r>
              <w:rPr>
                <w:i/>
              </w:rPr>
              <w:t>Banker’s ro</w:t>
            </w:r>
            <w:r>
              <w:rPr>
                <w:i/>
              </w:rPr>
              <w:t xml:space="preserve">unding </w:t>
            </w:r>
            <w:r>
              <w:rPr>
                <w:i/>
              </w:rPr>
              <w:lastRenderedPageBreak/>
              <w:t xml:space="preserve">(section </w:t>
            </w:r>
            <w:hyperlink w:anchor="Section_98152b5a4d864acbb87566cb1f49433e" w:history="1">
              <w:r>
                <w:rPr>
                  <w:rStyle w:val="Hyperlink"/>
                  <w:i/>
                </w:rPr>
                <w:t>5.5.1.2.1.1</w:t>
              </w:r>
            </w:hyperlink>
            <w:r>
              <w:rPr>
                <w:i/>
              </w:rPr>
              <w:t>)</w:t>
            </w:r>
            <w:r>
              <w:t xml:space="preserve">. </w:t>
            </w:r>
          </w:p>
          <w:p w:rsidR="002F6822" w:rsidRDefault="005F1BC7">
            <w:pPr>
              <w:pStyle w:val="ListParagraph"/>
              <w:numPr>
                <w:ilvl w:val="0"/>
                <w:numId w:val="163"/>
              </w:numPr>
            </w:pPr>
            <w:r>
              <w:t>Otherwise, if the destination type is a fixed-point or floating-point numeric type, and the signed value is within the magnitude range of the destination type, the result is the signed value converted to the nearest value that has a representation in the d</w:t>
            </w:r>
            <w:r>
              <w:t xml:space="preserve">estination type. </w:t>
            </w:r>
          </w:p>
          <w:p w:rsidR="002F6822" w:rsidRDefault="005F1BC7">
            <w:pPr>
              <w:pStyle w:val="TableBodyText"/>
              <w:spacing w:after="32"/>
              <w:ind w:left="2"/>
            </w:pPr>
            <w:r>
              <w:t xml:space="preserve"> </w:t>
            </w:r>
          </w:p>
          <w:p w:rsidR="002F6822" w:rsidRDefault="005F1BC7">
            <w:pPr>
              <w:pStyle w:val="TableBodyText"/>
              <w:spacing w:after="29"/>
              <w:ind w:left="2"/>
            </w:pPr>
            <w:r>
              <w:t>If the &lt;regional-number-string&gt; could not be interpreted as a number or currency value, runtime error 13 (Type mismatch) is raised. If the value could be interpreted as a number, but was out of the range of the destination type, runtime</w:t>
            </w:r>
            <w:r>
              <w:t xml:space="preserve"> error 6 (Overflow) is raised. </w:t>
            </w:r>
          </w:p>
          <w:p w:rsidR="002F6822" w:rsidRDefault="005F1BC7">
            <w:pPr>
              <w:pStyle w:val="TableBodyText"/>
              <w:spacing w:after="32"/>
              <w:ind w:left="2"/>
            </w:pPr>
            <w:r>
              <w:t xml:space="preserve"> </w:t>
            </w:r>
          </w:p>
          <w:p w:rsidR="002F6822" w:rsidRDefault="005F1BC7">
            <w:pPr>
              <w:pStyle w:val="TableBodyText"/>
            </w:pPr>
            <w:r>
              <w:t>Note that the conversion can result in a loss of precision, and if the value is too small the result can be 0.</w:t>
            </w:r>
          </w:p>
          <w:p w:rsidR="002F6822" w:rsidRDefault="002F6822">
            <w:pPr>
              <w:pStyle w:val="TableBodyText"/>
              <w:spacing w:after="0" w:line="276" w:lineRule="auto"/>
            </w:pPr>
          </w:p>
        </w:tc>
      </w:tr>
      <w:tr w:rsidR="002F6822" w:rsidTr="002F6822">
        <w:trPr>
          <w:trHeight w:val="290"/>
        </w:trPr>
        <w:tc>
          <w:tcPr>
            <w:tcW w:w="1805" w:type="dxa"/>
          </w:tcPr>
          <w:p w:rsidR="002F6822" w:rsidRDefault="005F1BC7">
            <w:pPr>
              <w:pStyle w:val="TableBodyText"/>
              <w:spacing w:after="0" w:line="276" w:lineRule="auto"/>
              <w:ind w:left="106"/>
            </w:pPr>
            <w:r>
              <w:rPr>
                <w:b/>
              </w:rPr>
              <w:lastRenderedPageBreak/>
              <w:t xml:space="preserve">String </w:t>
            </w:r>
          </w:p>
        </w:tc>
        <w:tc>
          <w:tcPr>
            <w:tcW w:w="1808" w:type="dxa"/>
          </w:tcPr>
          <w:p w:rsidR="002F6822" w:rsidRDefault="005F1BC7">
            <w:pPr>
              <w:pStyle w:val="TableBodyText"/>
              <w:spacing w:after="0" w:line="276" w:lineRule="auto"/>
            </w:pPr>
            <w:r>
              <w:rPr>
                <w:b/>
              </w:rPr>
              <w:t xml:space="preserve">Boolean </w:t>
            </w:r>
          </w:p>
        </w:tc>
        <w:tc>
          <w:tcPr>
            <w:tcW w:w="5960" w:type="dxa"/>
          </w:tcPr>
          <w:p w:rsidR="002F6822" w:rsidRDefault="005F1BC7">
            <w:pPr>
              <w:pStyle w:val="TableBodyText"/>
              <w:spacing w:after="32"/>
              <w:ind w:left="2"/>
            </w:pPr>
            <w:r>
              <w:t xml:space="preserve">If the source string is equal to "True" or "False", case-insensitive, the result is </w:t>
            </w:r>
            <w:r>
              <w:rPr>
                <w:b/>
              </w:rPr>
              <w:t>True</w:t>
            </w:r>
            <w:r>
              <w:t xml:space="preserve"> or </w:t>
            </w:r>
            <w:r>
              <w:rPr>
                <w:b/>
              </w:rPr>
              <w:t>False</w:t>
            </w:r>
            <w:r>
              <w:t xml:space="preserve">, respectively. If the source string is equal to "#TRUE#" or "#FALSE#", case-sensitive, the result is </w:t>
            </w:r>
            <w:r>
              <w:rPr>
                <w:b/>
              </w:rPr>
              <w:t>True</w:t>
            </w:r>
            <w:r>
              <w:t xml:space="preserve"> or </w:t>
            </w:r>
            <w:r>
              <w:rPr>
                <w:b/>
              </w:rPr>
              <w:t>False</w:t>
            </w:r>
            <w:r>
              <w:t xml:space="preserve">, respectively. The case sensitivity of these string comparisons is not affected by </w:t>
            </w:r>
            <w:r>
              <w:rPr>
                <w:b/>
              </w:rPr>
              <w:t>Option Compare</w:t>
            </w:r>
            <w:r>
              <w:t xml:space="preserve">. </w:t>
            </w:r>
          </w:p>
          <w:p w:rsidR="002F6822" w:rsidRDefault="005F1BC7">
            <w:pPr>
              <w:pStyle w:val="TableBodyText"/>
              <w:spacing w:after="32"/>
              <w:ind w:left="2"/>
            </w:pPr>
            <w:r>
              <w:t xml:space="preserve"> </w:t>
            </w:r>
          </w:p>
          <w:p w:rsidR="002F6822" w:rsidRDefault="005F1BC7">
            <w:pPr>
              <w:pStyle w:val="TableBodyText"/>
              <w:spacing w:after="32"/>
              <w:ind w:left="2"/>
            </w:pPr>
            <w:r>
              <w:t>Otherwise, the result is the sour</w:t>
            </w:r>
            <w:r>
              <w:t xml:space="preserve">ce string </w:t>
            </w:r>
            <w:r>
              <w:rPr>
                <w:b/>
              </w:rPr>
              <w:t>Let</w:t>
            </w:r>
            <w:r>
              <w:t xml:space="preserve">-coerced to a </w:t>
            </w:r>
          </w:p>
          <w:p w:rsidR="002F6822" w:rsidRDefault="005F1BC7">
            <w:pPr>
              <w:pStyle w:val="TableBodyText"/>
              <w:spacing w:after="0" w:line="276" w:lineRule="auto"/>
              <w:ind w:left="2"/>
            </w:pPr>
            <w:r>
              <w:rPr>
                <w:b/>
              </w:rPr>
              <w:t>Double</w:t>
            </w:r>
            <w:r>
              <w:t xml:space="preserve"> value, which is then </w:t>
            </w:r>
            <w:r>
              <w:rPr>
                <w:b/>
              </w:rPr>
              <w:t>Let</w:t>
            </w:r>
            <w:r>
              <w:t xml:space="preserve">-coerced to a </w:t>
            </w:r>
            <w:r>
              <w:rPr>
                <w:b/>
              </w:rPr>
              <w:t>Boolean</w:t>
            </w:r>
            <w:r>
              <w:t xml:space="preserve"> value. </w:t>
            </w:r>
          </w:p>
        </w:tc>
      </w:tr>
      <w:tr w:rsidR="002F6822" w:rsidTr="002F6822">
        <w:trPr>
          <w:trHeight w:val="290"/>
        </w:trPr>
        <w:tc>
          <w:tcPr>
            <w:tcW w:w="1805" w:type="dxa"/>
          </w:tcPr>
          <w:p w:rsidR="002F6822" w:rsidRDefault="005F1BC7">
            <w:pPr>
              <w:pStyle w:val="TableBodyText"/>
              <w:spacing w:after="0" w:line="276" w:lineRule="auto"/>
              <w:ind w:left="106"/>
            </w:pPr>
            <w:r>
              <w:rPr>
                <w:b/>
              </w:rPr>
              <w:t xml:space="preserve">String </w:t>
            </w:r>
          </w:p>
        </w:tc>
        <w:tc>
          <w:tcPr>
            <w:tcW w:w="1808" w:type="dxa"/>
          </w:tcPr>
          <w:p w:rsidR="002F6822" w:rsidRDefault="005F1BC7">
            <w:pPr>
              <w:pStyle w:val="TableBodyText"/>
              <w:spacing w:after="0" w:line="276" w:lineRule="auto"/>
            </w:pPr>
            <w:r>
              <w:rPr>
                <w:b/>
              </w:rPr>
              <w:t xml:space="preserve">Date </w:t>
            </w:r>
          </w:p>
        </w:tc>
        <w:tc>
          <w:tcPr>
            <w:tcW w:w="5960" w:type="dxa"/>
          </w:tcPr>
          <w:p w:rsidR="002F6822" w:rsidRDefault="005F1BC7">
            <w:pPr>
              <w:pStyle w:val="TableBodyText"/>
              <w:spacing w:after="32"/>
              <w:ind w:left="2"/>
            </w:pPr>
            <w:r>
              <w:t xml:space="preserve">If the source string can be interpreted as either a date/time, time, or date value (in that precedence order) according to the host-defined </w:t>
            </w:r>
            <w:r>
              <w:rPr>
                <w:i/>
              </w:rPr>
              <w:t xml:space="preserve">regional </w:t>
            </w:r>
            <w:r>
              <w:rPr>
                <w:i/>
              </w:rPr>
              <w:t>settings</w:t>
            </w:r>
            <w:r>
              <w:t xml:space="preserve">, the value is converted to a </w:t>
            </w:r>
            <w:r>
              <w:rPr>
                <w:b/>
              </w:rPr>
              <w:t>Date</w:t>
            </w:r>
            <w:r>
              <w:t xml:space="preserve">. </w:t>
            </w:r>
          </w:p>
          <w:p w:rsidR="002F6822" w:rsidRDefault="005F1BC7">
            <w:pPr>
              <w:pStyle w:val="TableBodyText"/>
              <w:spacing w:after="32"/>
              <w:ind w:left="2"/>
            </w:pPr>
            <w:r>
              <w:t xml:space="preserve"> </w:t>
            </w:r>
          </w:p>
          <w:p w:rsidR="002F6822" w:rsidRDefault="005F1BC7">
            <w:pPr>
              <w:pStyle w:val="TableBodyText"/>
              <w:spacing w:after="29"/>
              <w:ind w:left="2"/>
            </w:pPr>
            <w:r>
              <w:t xml:space="preserve">Otherwise, if the source string can be interpreted as a number or currency value according to the host-defined </w:t>
            </w:r>
            <w:r>
              <w:rPr>
                <w:i/>
              </w:rPr>
              <w:t>regional settings</w:t>
            </w:r>
            <w:r>
              <w:t xml:space="preserve">, and the resulting value is within the magnitude range of </w:t>
            </w:r>
            <w:r>
              <w:rPr>
                <w:b/>
              </w:rPr>
              <w:t>Double</w:t>
            </w:r>
            <w:r>
              <w:t>, the value is c</w:t>
            </w:r>
            <w:r>
              <w:t xml:space="preserve">onverted to the nearest representable </w:t>
            </w:r>
            <w:r>
              <w:rPr>
                <w:b/>
              </w:rPr>
              <w:t xml:space="preserve">Double </w:t>
            </w:r>
            <w:r>
              <w:t xml:space="preserve">value, and then this value is </w:t>
            </w:r>
            <w:r>
              <w:rPr>
                <w:b/>
              </w:rPr>
              <w:t>Let</w:t>
            </w:r>
            <w:r>
              <w:t xml:space="preserve">-coerced to </w:t>
            </w:r>
            <w:r>
              <w:rPr>
                <w:b/>
              </w:rPr>
              <w:t>Date</w:t>
            </w:r>
            <w:r>
              <w:t xml:space="preserve">. If this coerced value is within the range of </w:t>
            </w:r>
            <w:r>
              <w:rPr>
                <w:b/>
              </w:rPr>
              <w:t>Date</w:t>
            </w:r>
            <w:r>
              <w:t xml:space="preserve">, the result is the date value.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If the source string could not be interpreted as a date/time, time, date, number or currency value, runtime error 13 (Type mismatch) is raised. If the conversion to </w:t>
            </w:r>
            <w:r>
              <w:rPr>
                <w:b/>
              </w:rPr>
              <w:t>Double</w:t>
            </w:r>
            <w:r>
              <w:t xml:space="preserve"> resulted in an overflow, runtime error 13 (Type mismatch) is raised instead of the r</w:t>
            </w:r>
            <w:r>
              <w:t>untime error 6 (Overflow) that would otherwise be raised.</w:t>
            </w:r>
          </w:p>
        </w:tc>
      </w:tr>
      <w:tr w:rsidR="002F6822" w:rsidTr="002F6822">
        <w:trPr>
          <w:trHeight w:val="519"/>
        </w:trPr>
        <w:tc>
          <w:tcPr>
            <w:tcW w:w="1805" w:type="dxa"/>
          </w:tcPr>
          <w:p w:rsidR="002F6822" w:rsidRDefault="005F1BC7">
            <w:pPr>
              <w:pStyle w:val="TableBodyText"/>
              <w:spacing w:after="0" w:line="276" w:lineRule="auto"/>
              <w:ind w:left="3"/>
            </w:pPr>
            <w:r>
              <w:t xml:space="preserve">Any numeric type </w:t>
            </w:r>
          </w:p>
        </w:tc>
        <w:tc>
          <w:tcPr>
            <w:tcW w:w="1808" w:type="dxa"/>
          </w:tcPr>
          <w:p w:rsidR="002F6822" w:rsidRDefault="005F1BC7">
            <w:pPr>
              <w:pStyle w:val="TableBodyText"/>
              <w:spacing w:after="0" w:line="276" w:lineRule="auto"/>
            </w:pPr>
            <w:r>
              <w:rPr>
                <w:b/>
              </w:rPr>
              <w:t xml:space="preserve">String </w:t>
            </w:r>
          </w:p>
        </w:tc>
        <w:tc>
          <w:tcPr>
            <w:tcW w:w="5960" w:type="dxa"/>
          </w:tcPr>
          <w:p w:rsidR="002F6822" w:rsidRDefault="005F1BC7">
            <w:pPr>
              <w:pStyle w:val="TableBodyText"/>
              <w:ind w:left="2"/>
            </w:pPr>
            <w:r>
              <w:t xml:space="preserve">The maximum number of integral significant figures that can be output is based on the value type of the source as follows: </w:t>
            </w:r>
          </w:p>
          <w:p w:rsidR="002F6822" w:rsidRDefault="005F1BC7">
            <w:pPr>
              <w:pStyle w:val="TableBodyText"/>
              <w:numPr>
                <w:ilvl w:val="0"/>
                <w:numId w:val="164"/>
              </w:numPr>
              <w:spacing w:after="45"/>
            </w:pPr>
            <w:r>
              <w:rPr>
                <w:b/>
              </w:rPr>
              <w:t>Single</w:t>
            </w:r>
            <w:r>
              <w:t xml:space="preserve">: 7 </w:t>
            </w:r>
          </w:p>
          <w:p w:rsidR="002F6822" w:rsidRDefault="005F1BC7">
            <w:pPr>
              <w:pStyle w:val="TableBodyText"/>
              <w:numPr>
                <w:ilvl w:val="0"/>
                <w:numId w:val="164"/>
              </w:numPr>
            </w:pPr>
            <w:r>
              <w:rPr>
                <w:b/>
              </w:rPr>
              <w:t>Double</w:t>
            </w:r>
            <w:r>
              <w:t xml:space="preserve">: 15 </w:t>
            </w:r>
          </w:p>
          <w:p w:rsidR="002F6822" w:rsidRDefault="005F1BC7">
            <w:pPr>
              <w:pStyle w:val="TableBodyText"/>
              <w:numPr>
                <w:ilvl w:val="0"/>
                <w:numId w:val="164"/>
              </w:numPr>
              <w:spacing w:after="32"/>
            </w:pPr>
            <w:r>
              <w:rPr>
                <w:i/>
              </w:rPr>
              <w:t xml:space="preserve">Any integral or </w:t>
            </w:r>
            <w:r>
              <w:rPr>
                <w:i/>
              </w:rPr>
              <w:t>fixed-point type</w:t>
            </w:r>
            <w:r>
              <w:t xml:space="preserve">: Infinite </w:t>
            </w:r>
          </w:p>
          <w:p w:rsidR="002F6822" w:rsidRDefault="005F1BC7">
            <w:pPr>
              <w:pStyle w:val="TableBodyText"/>
              <w:spacing w:after="32"/>
              <w:ind w:left="2"/>
            </w:pPr>
            <w:r>
              <w:t xml:space="preserve"> </w:t>
            </w:r>
          </w:p>
          <w:p w:rsidR="002F6822" w:rsidRDefault="005F1BC7">
            <w:pPr>
              <w:pStyle w:val="TableBodyText"/>
              <w:spacing w:after="32"/>
              <w:ind w:left="2"/>
            </w:pPr>
            <w:r>
              <w:t xml:space="preserve">The number is converted to a string using the following format (note that some host-defined regional number formatting settings, such as custom negative sign symbols and digit grouping, can be ignored): </w:t>
            </w:r>
          </w:p>
          <w:p w:rsidR="002F6822" w:rsidRDefault="005F1BC7">
            <w:pPr>
              <w:pStyle w:val="TableBodyText"/>
              <w:spacing w:after="44"/>
              <w:ind w:left="2"/>
            </w:pPr>
            <w:r>
              <w:t xml:space="preserve"> </w:t>
            </w:r>
          </w:p>
          <w:p w:rsidR="002F6822" w:rsidRDefault="005F1BC7">
            <w:pPr>
              <w:pStyle w:val="ListParagraph"/>
              <w:numPr>
                <w:ilvl w:val="0"/>
                <w:numId w:val="165"/>
              </w:numPr>
            </w:pPr>
            <w:r>
              <w:lastRenderedPageBreak/>
              <w:t xml:space="preserve">If the number is 0, </w:t>
            </w:r>
            <w:r>
              <w:t xml:space="preserve">the result is the string "0". </w:t>
            </w:r>
          </w:p>
          <w:p w:rsidR="002F6822" w:rsidRDefault="005F1BC7">
            <w:pPr>
              <w:pStyle w:val="ListParagraph"/>
              <w:numPr>
                <w:ilvl w:val="0"/>
                <w:numId w:val="165"/>
              </w:numPr>
            </w:pPr>
            <w:r>
              <w:t xml:space="preserve">If the number is positive infinity, the result is the string "1.#INF". </w:t>
            </w:r>
          </w:p>
          <w:p w:rsidR="002F6822" w:rsidRDefault="005F1BC7">
            <w:pPr>
              <w:pStyle w:val="ListParagraph"/>
              <w:numPr>
                <w:ilvl w:val="0"/>
                <w:numId w:val="165"/>
              </w:numPr>
            </w:pPr>
            <w:r>
              <w:t xml:space="preserve">If the number is negative infinity, the result is the string "1.#INF". </w:t>
            </w:r>
          </w:p>
          <w:p w:rsidR="002F6822" w:rsidRDefault="005F1BC7">
            <w:pPr>
              <w:pStyle w:val="ListParagraph"/>
              <w:numPr>
                <w:ilvl w:val="0"/>
                <w:numId w:val="165"/>
              </w:numPr>
            </w:pPr>
            <w:r>
              <w:t xml:space="preserve">If the number is NaN (not a number), the result is the string "-1.#IND". </w:t>
            </w:r>
          </w:p>
          <w:p w:rsidR="002F6822" w:rsidRDefault="005F1BC7">
            <w:pPr>
              <w:pStyle w:val="ListParagraph"/>
              <w:numPr>
                <w:ilvl w:val="0"/>
                <w:numId w:val="165"/>
              </w:numPr>
            </w:pPr>
            <w:r>
              <w:t xml:space="preserve">If the </w:t>
            </w:r>
            <w:r>
              <w:t xml:space="preserve">number is not 0 and there are less than or equal to the maximum number of integral significant figures in the integer part of the number, </w:t>
            </w:r>
            <w:r>
              <w:rPr>
                <w:b/>
              </w:rPr>
              <w:t>normal notation</w:t>
            </w:r>
            <w:r>
              <w:t xml:space="preserve"> is used; for example, -123.45. The resulting string is in the following format: </w:t>
            </w:r>
          </w:p>
          <w:p w:rsidR="002F6822" w:rsidRDefault="005F1BC7">
            <w:pPr>
              <w:pStyle w:val="ListParagraph"/>
              <w:numPr>
                <w:ilvl w:val="1"/>
                <w:numId w:val="166"/>
              </w:numPr>
            </w:pPr>
            <w:r>
              <w:t xml:space="preserve">- if the number is negative </w:t>
            </w:r>
          </w:p>
          <w:p w:rsidR="002F6822" w:rsidRDefault="005F1BC7">
            <w:pPr>
              <w:pStyle w:val="ListParagraph"/>
              <w:numPr>
                <w:ilvl w:val="1"/>
                <w:numId w:val="166"/>
              </w:numPr>
            </w:pPr>
            <w:r>
              <w:t xml:space="preserve">The digits of the integer part of the number with no digit grouping (thousands separators) applied </w:t>
            </w:r>
          </w:p>
          <w:p w:rsidR="002F6822" w:rsidRDefault="005F1BC7">
            <w:pPr>
              <w:pStyle w:val="ListParagraph"/>
              <w:numPr>
                <w:ilvl w:val="1"/>
                <w:numId w:val="166"/>
              </w:numPr>
            </w:pPr>
            <w:r>
              <w:t xml:space="preserve">The host-defined regional decimal symbol (such as </w:t>
            </w:r>
            <w:r>
              <w:rPr>
                <w:b/>
              </w:rPr>
              <w:t>.</w:t>
            </w:r>
            <w:r>
              <w:t xml:space="preserve"> or ,) if any fractional digits will be printed next </w:t>
            </w:r>
          </w:p>
          <w:p w:rsidR="002F6822" w:rsidRDefault="005F1BC7">
            <w:pPr>
              <w:pStyle w:val="ListParagraph"/>
              <w:numPr>
                <w:ilvl w:val="1"/>
                <w:numId w:val="166"/>
              </w:numPr>
            </w:pPr>
            <w:r>
              <w:t>As many digits as poss</w:t>
            </w:r>
            <w:r>
              <w:t xml:space="preserve">ible of the fractional part of the number such that a maximum of 15 integer and fractional digits are printed total with trailing zeros removed </w:t>
            </w:r>
          </w:p>
          <w:p w:rsidR="002F6822" w:rsidRDefault="005F1BC7">
            <w:pPr>
              <w:pStyle w:val="ListParagraph"/>
              <w:numPr>
                <w:ilvl w:val="0"/>
                <w:numId w:val="165"/>
              </w:numPr>
            </w:pPr>
            <w:r>
              <w:t>If the number is not 0 and there are more than the maximum number of integral significant figures in the intege</w:t>
            </w:r>
            <w:r>
              <w:t xml:space="preserve">r part of the number, </w:t>
            </w:r>
            <w:r>
              <w:rPr>
                <w:b/>
              </w:rPr>
              <w:t>scientific notation</w:t>
            </w:r>
            <w:r>
              <w:t xml:space="preserve"> is used; for example, -1.2345E+2. The number is converted to its equivalent form s × 10</w:t>
            </w:r>
            <w:r>
              <w:rPr>
                <w:rStyle w:val="Superscript"/>
              </w:rPr>
              <w:t>e</w:t>
            </w:r>
            <w:r>
              <w:t xml:space="preserve">, where s is the significand (the number scaled such that there is exactly one nonzero digit before the decimal point), and e </w:t>
            </w:r>
            <w:r>
              <w:t xml:space="preserve">is the exponent (equal to the number of places the decimal point was moved to form the significand). The resulting string is in the following format: </w:t>
            </w:r>
          </w:p>
          <w:p w:rsidR="002F6822" w:rsidRDefault="005F1BC7">
            <w:pPr>
              <w:pStyle w:val="ListParagraph"/>
              <w:numPr>
                <w:ilvl w:val="1"/>
                <w:numId w:val="167"/>
              </w:numPr>
            </w:pPr>
            <w:r>
              <w:t xml:space="preserve">- if the number is negative </w:t>
            </w:r>
          </w:p>
          <w:p w:rsidR="002F6822" w:rsidRDefault="005F1BC7">
            <w:pPr>
              <w:pStyle w:val="ListParagraph"/>
              <w:numPr>
                <w:ilvl w:val="1"/>
                <w:numId w:val="167"/>
              </w:numPr>
            </w:pPr>
            <w:r>
              <w:t xml:space="preserve">The single digit of the integer part of the significand </w:t>
            </w:r>
          </w:p>
          <w:p w:rsidR="002F6822" w:rsidRDefault="005F1BC7">
            <w:pPr>
              <w:pStyle w:val="ListParagraph"/>
              <w:numPr>
                <w:ilvl w:val="1"/>
                <w:numId w:val="167"/>
              </w:numPr>
            </w:pPr>
            <w:r>
              <w:t>The host-defined re</w:t>
            </w:r>
            <w:r>
              <w:t xml:space="preserve">gional decimal symbol (such as </w:t>
            </w:r>
            <w:r>
              <w:rPr>
                <w:b/>
              </w:rPr>
              <w:t>.</w:t>
            </w:r>
            <w:r>
              <w:t xml:space="preserve"> or </w:t>
            </w:r>
            <w:r>
              <w:rPr>
                <w:b/>
              </w:rPr>
              <w:t>,</w:t>
            </w:r>
            <w:r>
              <w:t xml:space="preserve">) if any fractional digits of the </w:t>
            </w:r>
            <w:r>
              <w:rPr>
                <w:b/>
              </w:rPr>
              <w:t>significand</w:t>
            </w:r>
            <w:r>
              <w:t xml:space="preserve"> will be printed next </w:t>
            </w:r>
          </w:p>
          <w:p w:rsidR="002F6822" w:rsidRDefault="005F1BC7">
            <w:pPr>
              <w:pStyle w:val="ListParagraph"/>
              <w:numPr>
                <w:ilvl w:val="1"/>
                <w:numId w:val="167"/>
              </w:numPr>
            </w:pPr>
            <w:r>
              <w:t xml:space="preserve">As many digits as possible of the </w:t>
            </w:r>
            <w:r>
              <w:rPr>
                <w:b/>
              </w:rPr>
              <w:t>significand</w:t>
            </w:r>
            <w:r>
              <w:t xml:space="preserve"> such that a maximum of 15 integer and </w:t>
            </w:r>
            <w:r>
              <w:rPr>
                <w:b/>
              </w:rPr>
              <w:t>significand</w:t>
            </w:r>
            <w:r>
              <w:t xml:space="preserve"> digits are printed total with trailing zeros removed</w:t>
            </w:r>
          </w:p>
          <w:p w:rsidR="002F6822" w:rsidRDefault="005F1BC7">
            <w:pPr>
              <w:pStyle w:val="ListParagraph"/>
              <w:numPr>
                <w:ilvl w:val="1"/>
                <w:numId w:val="167"/>
              </w:numPr>
            </w:pPr>
            <w:r>
              <w:rPr>
                <w:b/>
              </w:rPr>
              <w:t>E</w:t>
            </w:r>
            <w:r>
              <w:t xml:space="preserve"> </w:t>
            </w:r>
          </w:p>
          <w:p w:rsidR="002F6822" w:rsidRDefault="005F1BC7">
            <w:pPr>
              <w:pStyle w:val="ListParagraph"/>
              <w:numPr>
                <w:ilvl w:val="1"/>
                <w:numId w:val="167"/>
              </w:numPr>
            </w:pPr>
            <w:r>
              <w:rPr>
                <w:b/>
              </w:rPr>
              <w:t>+</w:t>
            </w:r>
            <w:r>
              <w:t xml:space="preserve"> or </w:t>
            </w:r>
            <w:r>
              <w:rPr>
                <w:b/>
              </w:rPr>
              <w:t>-</w:t>
            </w:r>
            <w:r>
              <w:t xml:space="preserve"> depending on the sign of the exponent </w:t>
            </w:r>
          </w:p>
          <w:p w:rsidR="002F6822" w:rsidRDefault="005F1BC7">
            <w:pPr>
              <w:pStyle w:val="ListParagraph"/>
              <w:numPr>
                <w:ilvl w:val="1"/>
                <w:numId w:val="167"/>
              </w:numPr>
            </w:pPr>
            <w:r>
              <w:t xml:space="preserve">The digits of the exponent </w:t>
            </w:r>
          </w:p>
          <w:p w:rsidR="002F6822" w:rsidRDefault="005F1BC7">
            <w:pPr>
              <w:pStyle w:val="TableBodyText"/>
            </w:pPr>
            <w:r>
              <w:t>Note that the string conversion always interprets the source value as a number, not a currency value, even for fixed-point numeric types such as Currency or Decimal.</w:t>
            </w:r>
          </w:p>
        </w:tc>
      </w:tr>
      <w:tr w:rsidR="002F6822" w:rsidTr="002F6822">
        <w:trPr>
          <w:trHeight w:val="609"/>
        </w:trPr>
        <w:tc>
          <w:tcPr>
            <w:tcW w:w="1805" w:type="dxa"/>
          </w:tcPr>
          <w:p w:rsidR="002F6822" w:rsidRDefault="005F1BC7">
            <w:pPr>
              <w:pStyle w:val="TableBodyText"/>
              <w:spacing w:after="0" w:line="276" w:lineRule="auto"/>
              <w:ind w:left="3"/>
              <w:rPr>
                <w:b/>
              </w:rPr>
            </w:pPr>
            <w:r>
              <w:rPr>
                <w:b/>
              </w:rPr>
              <w:lastRenderedPageBreak/>
              <w:t>Boolean</w:t>
            </w:r>
          </w:p>
        </w:tc>
        <w:tc>
          <w:tcPr>
            <w:tcW w:w="1808" w:type="dxa"/>
          </w:tcPr>
          <w:p w:rsidR="002F6822" w:rsidRDefault="005F1BC7">
            <w:pPr>
              <w:pStyle w:val="TableBodyText"/>
              <w:spacing w:after="0" w:line="276" w:lineRule="auto"/>
            </w:pPr>
            <w:r>
              <w:rPr>
                <w:b/>
              </w:rPr>
              <w:t xml:space="preserve">String </w:t>
            </w:r>
          </w:p>
        </w:tc>
        <w:tc>
          <w:tcPr>
            <w:tcW w:w="5960" w:type="dxa"/>
          </w:tcPr>
          <w:p w:rsidR="002F6822" w:rsidRDefault="005F1BC7">
            <w:pPr>
              <w:pStyle w:val="TableBodyText"/>
              <w:spacing w:after="0" w:line="276" w:lineRule="auto"/>
              <w:jc w:val="both"/>
            </w:pPr>
            <w:r>
              <w:t xml:space="preserve">If the source value is </w:t>
            </w:r>
            <w:r>
              <w:rPr>
                <w:b/>
              </w:rPr>
              <w:t>False</w:t>
            </w:r>
            <w:r>
              <w:t>, the result is "False". Otherwise, the result is "True".</w:t>
            </w:r>
            <w:r>
              <w:rPr>
                <w:b/>
              </w:rPr>
              <w:t xml:space="preserve"> </w:t>
            </w:r>
          </w:p>
        </w:tc>
      </w:tr>
      <w:tr w:rsidR="002F6822" w:rsidTr="002F6822">
        <w:trPr>
          <w:trHeight w:val="789"/>
        </w:trPr>
        <w:tc>
          <w:tcPr>
            <w:tcW w:w="1805" w:type="dxa"/>
          </w:tcPr>
          <w:p w:rsidR="002F6822" w:rsidRDefault="005F1BC7">
            <w:pPr>
              <w:pStyle w:val="TableBodyText"/>
              <w:spacing w:after="0" w:line="276" w:lineRule="auto"/>
              <w:ind w:left="3"/>
              <w:rPr>
                <w:b/>
              </w:rPr>
            </w:pPr>
            <w:r>
              <w:rPr>
                <w:b/>
              </w:rPr>
              <w:lastRenderedPageBreak/>
              <w:t>Date</w:t>
            </w:r>
          </w:p>
        </w:tc>
        <w:tc>
          <w:tcPr>
            <w:tcW w:w="1808" w:type="dxa"/>
          </w:tcPr>
          <w:p w:rsidR="002F6822" w:rsidRDefault="005F1BC7">
            <w:pPr>
              <w:pStyle w:val="TableBodyText"/>
              <w:spacing w:after="0" w:line="276" w:lineRule="auto"/>
            </w:pPr>
            <w:r>
              <w:rPr>
                <w:b/>
              </w:rPr>
              <w:t xml:space="preserve">String </w:t>
            </w:r>
          </w:p>
        </w:tc>
        <w:tc>
          <w:tcPr>
            <w:tcW w:w="5960" w:type="dxa"/>
          </w:tcPr>
          <w:p w:rsidR="002F6822" w:rsidRDefault="005F1BC7">
            <w:pPr>
              <w:pStyle w:val="TableBodyText"/>
              <w:spacing w:after="29"/>
            </w:pPr>
            <w:r>
              <w:t xml:space="preserve">If the day value of the source date is 12/30/1899, only the date’s time is converted to a string according to the host-defined regional </w:t>
            </w:r>
            <w:r>
              <w:rPr>
                <w:b/>
              </w:rPr>
              <w:t>Long Time</w:t>
            </w:r>
            <w:r>
              <w:t xml:space="preserve"> format, and the result is this time string. </w:t>
            </w:r>
          </w:p>
          <w:p w:rsidR="002F6822" w:rsidRDefault="005F1BC7">
            <w:pPr>
              <w:pStyle w:val="TableBodyText"/>
              <w:spacing w:after="32"/>
            </w:pPr>
            <w:r>
              <w:t xml:space="preserve"> </w:t>
            </w:r>
          </w:p>
          <w:p w:rsidR="002F6822" w:rsidRDefault="005F1BC7">
            <w:pPr>
              <w:pStyle w:val="TableBodyText"/>
              <w:spacing w:after="32"/>
            </w:pPr>
            <w:r>
              <w:t xml:space="preserve">Otherwise, the source date’s full date and time value is converted to a string according to the platform’s host-defined regional </w:t>
            </w:r>
            <w:r>
              <w:rPr>
                <w:b/>
              </w:rPr>
              <w:t>Short Date</w:t>
            </w:r>
            <w:r>
              <w:t xml:space="preserve"> format, and the result is this date/time string. </w:t>
            </w:r>
          </w:p>
          <w:p w:rsidR="002F6822" w:rsidRDefault="005F1BC7">
            <w:pPr>
              <w:pStyle w:val="TableBodyText"/>
              <w:spacing w:after="32"/>
            </w:pPr>
            <w:r>
              <w:t xml:space="preserve"> </w:t>
            </w:r>
          </w:p>
          <w:p w:rsidR="002F6822" w:rsidRDefault="005F1BC7">
            <w:pPr>
              <w:pStyle w:val="TableBodyText"/>
              <w:spacing w:after="0" w:line="276" w:lineRule="auto"/>
              <w:jc w:val="both"/>
            </w:pPr>
            <w:r>
              <w:t xml:space="preserve">The </w:t>
            </w:r>
            <w:r>
              <w:rPr>
                <w:b/>
              </w:rPr>
              <w:t>Long Time</w:t>
            </w:r>
            <w:r>
              <w:t xml:space="preserve"> fo</w:t>
            </w:r>
            <w:r>
              <w:t xml:space="preserve">rmat represents the platform’s standard time format that includes hours, minutes and seconds.  The </w:t>
            </w:r>
            <w:r>
              <w:rPr>
                <w:b/>
              </w:rPr>
              <w:t>Short Date</w:t>
            </w:r>
            <w:r>
              <w:t xml:space="preserve"> format represents the platform’s standard date format where the month, day and year are all expressed in their shortest form (that is, as numbers)</w:t>
            </w:r>
            <w:r>
              <w:t>.</w:t>
            </w:r>
          </w:p>
        </w:tc>
      </w:tr>
    </w:tbl>
    <w:p w:rsidR="002F6822" w:rsidRDefault="002F6822"/>
    <w:p w:rsidR="002F6822" w:rsidRDefault="005F1BC7">
      <w:pPr>
        <w:pStyle w:val="Heading5"/>
      </w:pPr>
      <w:bookmarkStart w:id="309" w:name="section_442a2cdd118a4c0b99d19b494633fabb"/>
      <w:bookmarkStart w:id="310" w:name="_Toc166942601"/>
      <w:r>
        <w:t>Let-coercion to String * length (fixed-length strings)</w:t>
      </w:r>
      <w:bookmarkEnd w:id="309"/>
      <w:bookmarkEnd w:id="310"/>
    </w:p>
    <w:p w:rsidR="002F6822" w:rsidRDefault="005F1BC7">
      <w:pPr>
        <w:spacing w:after="272"/>
        <w:ind w:left="10"/>
      </w:pPr>
      <w:r>
        <w:t xml:space="preserve">The semantics of </w:t>
      </w:r>
      <w:r>
        <w:rPr>
          <w:b/>
        </w:rPr>
        <w:t xml:space="preserve">String * </w:t>
      </w:r>
      <w:r>
        <w:rPr>
          <w:i/>
        </w:rPr>
        <w:t>length</w:t>
      </w:r>
      <w:r>
        <w:rPr>
          <w:b/>
        </w:rPr>
        <w:t xml:space="preserve"> 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1901"/>
        </w:trPr>
        <w:tc>
          <w:tcPr>
            <w:tcW w:w="1805" w:type="dxa"/>
          </w:tcPr>
          <w:p w:rsidR="002F6822" w:rsidRDefault="005F1BC7">
            <w:pPr>
              <w:pStyle w:val="TableBodyText"/>
              <w:spacing w:after="0" w:line="276" w:lineRule="auto"/>
            </w:pPr>
            <w:r>
              <w:rPr>
                <w:b/>
              </w:rPr>
              <w:t xml:space="preserve">String </w:t>
            </w:r>
          </w:p>
        </w:tc>
        <w:tc>
          <w:tcPr>
            <w:tcW w:w="1808" w:type="dxa"/>
          </w:tcPr>
          <w:p w:rsidR="002F6822" w:rsidRDefault="005F1BC7">
            <w:pPr>
              <w:pStyle w:val="TableBodyText"/>
              <w:spacing w:after="0" w:line="276" w:lineRule="auto"/>
            </w:pPr>
            <w:r>
              <w:rPr>
                <w:b/>
              </w:rPr>
              <w:t xml:space="preserve">String * </w:t>
            </w:r>
            <w:r>
              <w:rPr>
                <w:i/>
              </w:rPr>
              <w:t>length</w:t>
            </w:r>
            <w:r>
              <w:rPr>
                <w:b/>
              </w:rPr>
              <w:t xml:space="preserve"> </w:t>
            </w:r>
          </w:p>
        </w:tc>
        <w:tc>
          <w:tcPr>
            <w:tcW w:w="5960" w:type="dxa"/>
          </w:tcPr>
          <w:p w:rsidR="002F6822" w:rsidRDefault="005F1BC7">
            <w:pPr>
              <w:pStyle w:val="TableBodyText"/>
              <w:spacing w:after="32"/>
              <w:ind w:left="2"/>
            </w:pPr>
            <w:r>
              <w:t xml:space="preserve">If the source string has more than </w:t>
            </w:r>
            <w:r>
              <w:rPr>
                <w:i/>
              </w:rPr>
              <w:t>length</w:t>
            </w:r>
            <w:r>
              <w:t xml:space="preserve"> characters, the result is a copy of the source string truncated to the first </w:t>
            </w:r>
            <w:r>
              <w:rPr>
                <w:i/>
              </w:rPr>
              <w:t>length</w:t>
            </w:r>
            <w:r>
              <w:t xml:space="preserve"> characters.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Otherwise, the result is a copy of the source string padded on the right with space characters to reach a total of </w:t>
            </w:r>
            <w:r>
              <w:rPr>
                <w:i/>
              </w:rPr>
              <w:t>length</w:t>
            </w:r>
            <w:r>
              <w:t xml:space="preserve"> characters. </w:t>
            </w:r>
          </w:p>
        </w:tc>
      </w:tr>
      <w:tr w:rsidR="002F6822" w:rsidTr="002F6822">
        <w:trPr>
          <w:trHeight w:val="1901"/>
        </w:trPr>
        <w:tc>
          <w:tcPr>
            <w:tcW w:w="1805" w:type="dxa"/>
          </w:tcPr>
          <w:p w:rsidR="002F6822" w:rsidRDefault="005F1BC7">
            <w:pPr>
              <w:pStyle w:val="TableBodyText"/>
              <w:spacing w:after="0" w:line="276" w:lineRule="auto"/>
            </w:pPr>
            <w:r>
              <w:rPr>
                <w:i/>
              </w:rPr>
              <w:t xml:space="preserve">Any numeric type, </w:t>
            </w:r>
            <w:r>
              <w:rPr>
                <w:b/>
              </w:rPr>
              <w:t>Boolean</w:t>
            </w:r>
            <w:r>
              <w:rPr>
                <w:i/>
              </w:rPr>
              <w:t xml:space="preserve"> or </w:t>
            </w:r>
            <w:r>
              <w:rPr>
                <w:b/>
              </w:rPr>
              <w:t>Date</w:t>
            </w:r>
          </w:p>
        </w:tc>
        <w:tc>
          <w:tcPr>
            <w:tcW w:w="1808" w:type="dxa"/>
          </w:tcPr>
          <w:p w:rsidR="002F6822" w:rsidRDefault="005F1BC7">
            <w:pPr>
              <w:pStyle w:val="TableBodyText"/>
              <w:spacing w:after="0" w:line="276" w:lineRule="auto"/>
            </w:pPr>
            <w:r>
              <w:rPr>
                <w:b/>
              </w:rPr>
              <w:t xml:space="preserve">String * </w:t>
            </w:r>
            <w:r>
              <w:rPr>
                <w:i/>
              </w:rPr>
              <w:t>length</w:t>
            </w:r>
            <w:r>
              <w:rPr>
                <w:b/>
              </w:rPr>
              <w:t xml:space="preserve"> </w:t>
            </w:r>
          </w:p>
        </w:tc>
        <w:tc>
          <w:tcPr>
            <w:tcW w:w="5960" w:type="dxa"/>
          </w:tcPr>
          <w:p w:rsidR="002F6822" w:rsidRDefault="005F1BC7">
            <w:pPr>
              <w:pStyle w:val="TableBodyText"/>
              <w:spacing w:after="0" w:line="276" w:lineRule="auto"/>
              <w:ind w:left="2"/>
            </w:pPr>
            <w:r>
              <w:t xml:space="preserve">The result is the source value </w:t>
            </w:r>
            <w:r>
              <w:rPr>
                <w:b/>
              </w:rPr>
              <w:t>Let</w:t>
            </w:r>
            <w:r>
              <w:t xml:space="preserve">-coerced to a </w:t>
            </w:r>
            <w:r>
              <w:rPr>
                <w:b/>
              </w:rPr>
              <w:t>String</w:t>
            </w:r>
            <w:r>
              <w:t xml:space="preserve"> value and then </w:t>
            </w:r>
            <w:r>
              <w:rPr>
                <w:b/>
              </w:rPr>
              <w:t>Let</w:t>
            </w:r>
            <w:r>
              <w:t xml:space="preserve">-coerced to a </w:t>
            </w:r>
            <w:r>
              <w:rPr>
                <w:b/>
              </w:rPr>
              <w:t>String *</w:t>
            </w:r>
            <w:r>
              <w:t xml:space="preserve"> </w:t>
            </w:r>
            <w:r>
              <w:rPr>
                <w:i/>
              </w:rPr>
              <w:t>length</w:t>
            </w:r>
            <w:r>
              <w:t xml:space="preserve"> value.</w:t>
            </w:r>
          </w:p>
        </w:tc>
      </w:tr>
    </w:tbl>
    <w:p w:rsidR="002F6822" w:rsidRDefault="002F6822"/>
    <w:p w:rsidR="002F6822" w:rsidRDefault="005F1BC7">
      <w:pPr>
        <w:pStyle w:val="Heading5"/>
      </w:pPr>
      <w:bookmarkStart w:id="311" w:name="section_acf31907ebaf48309892bfabe6fe1416"/>
      <w:bookmarkStart w:id="312" w:name="_Toc166942602"/>
      <w:r>
        <w:t>Let-coercion to and from resizable Byte()</w:t>
      </w:r>
      <w:bookmarkEnd w:id="311"/>
      <w:bookmarkEnd w:id="312"/>
    </w:p>
    <w:p w:rsidR="002F6822" w:rsidRDefault="005F1BC7">
      <w:pPr>
        <w:spacing w:after="270"/>
        <w:ind w:left="10"/>
      </w:pPr>
      <w:r>
        <w:t xml:space="preserve">The semantics of </w:t>
      </w:r>
      <w:r>
        <w:rPr>
          <w:b/>
        </w:rPr>
        <w:t>Byte()</w:t>
      </w:r>
      <w:r>
        <w:t xml:space="preserve"> </w:t>
      </w:r>
      <w:r>
        <w:rPr>
          <w:b/>
        </w:rPr>
        <w:t>Let</w:t>
      </w:r>
      <w:r>
        <w:t>-co</w:t>
      </w:r>
      <w:r>
        <w:t xml:space="preserve">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290"/>
        </w:trPr>
        <w:tc>
          <w:tcPr>
            <w:tcW w:w="1805" w:type="dxa"/>
          </w:tcPr>
          <w:p w:rsidR="002F6822" w:rsidRDefault="005F1BC7">
            <w:pPr>
              <w:pStyle w:val="TableBodyText"/>
              <w:spacing w:after="0" w:line="276" w:lineRule="auto"/>
            </w:pPr>
            <w:r>
              <w:rPr>
                <w:b/>
              </w:rPr>
              <w:t xml:space="preserve">Byte() </w:t>
            </w:r>
          </w:p>
        </w:tc>
        <w:tc>
          <w:tcPr>
            <w:tcW w:w="1808" w:type="dxa"/>
          </w:tcPr>
          <w:p w:rsidR="002F6822" w:rsidRDefault="005F1BC7">
            <w:pPr>
              <w:pStyle w:val="TableBodyText"/>
              <w:spacing w:after="0" w:line="276" w:lineRule="auto"/>
            </w:pPr>
            <w:r>
              <w:rPr>
                <w:i/>
              </w:rPr>
              <w:t xml:space="preserve">Resizable </w:t>
            </w:r>
            <w:r>
              <w:rPr>
                <w:b/>
              </w:rPr>
              <w:t xml:space="preserve">Byte() </w:t>
            </w:r>
          </w:p>
        </w:tc>
        <w:tc>
          <w:tcPr>
            <w:tcW w:w="5960" w:type="dxa"/>
          </w:tcPr>
          <w:p w:rsidR="002F6822" w:rsidRDefault="005F1BC7">
            <w:pPr>
              <w:pStyle w:val="TableBodyText"/>
              <w:spacing w:after="0" w:line="276" w:lineRule="auto"/>
              <w:ind w:left="2"/>
            </w:pPr>
            <w:r>
              <w:t xml:space="preserve">The result is a copy of the source </w:t>
            </w:r>
            <w:r>
              <w:rPr>
                <w:b/>
              </w:rPr>
              <w:t>Byte</w:t>
            </w:r>
            <w:r>
              <w:t xml:space="preserve"> array. </w:t>
            </w:r>
          </w:p>
        </w:tc>
      </w:tr>
      <w:tr w:rsidR="002F6822" w:rsidTr="002F6822">
        <w:trPr>
          <w:trHeight w:val="290"/>
        </w:trPr>
        <w:tc>
          <w:tcPr>
            <w:tcW w:w="1805" w:type="dxa"/>
          </w:tcPr>
          <w:p w:rsidR="002F6822" w:rsidRDefault="005F1BC7">
            <w:pPr>
              <w:pStyle w:val="TableBodyText"/>
              <w:spacing w:after="0" w:line="276" w:lineRule="auto"/>
            </w:pPr>
            <w:r>
              <w:rPr>
                <w:b/>
              </w:rPr>
              <w:lastRenderedPageBreak/>
              <w:t xml:space="preserve">Byte() </w:t>
            </w:r>
          </w:p>
        </w:tc>
        <w:tc>
          <w:tcPr>
            <w:tcW w:w="1808" w:type="dxa"/>
          </w:tcPr>
          <w:p w:rsidR="002F6822" w:rsidRDefault="005F1BC7">
            <w:pPr>
              <w:pStyle w:val="TableBodyText"/>
              <w:spacing w:after="0" w:line="276" w:lineRule="auto"/>
            </w:pPr>
            <w:r>
              <w:rPr>
                <w:b/>
              </w:rPr>
              <w:t>String</w:t>
            </w:r>
            <w:r>
              <w:rPr>
                <w:i/>
              </w:rPr>
              <w:t xml:space="preserve"> or </w:t>
            </w:r>
            <w:r>
              <w:rPr>
                <w:b/>
              </w:rPr>
              <w:t xml:space="preserve">String * </w:t>
            </w:r>
            <w:r>
              <w:rPr>
                <w:i/>
              </w:rPr>
              <w:t>length</w:t>
            </w:r>
            <w:r>
              <w:t xml:space="preserve"> </w:t>
            </w:r>
          </w:p>
        </w:tc>
        <w:tc>
          <w:tcPr>
            <w:tcW w:w="5960" w:type="dxa"/>
          </w:tcPr>
          <w:p w:rsidR="002F6822" w:rsidRDefault="005F1BC7">
            <w:pPr>
              <w:pStyle w:val="TableBodyText"/>
              <w:spacing w:after="32"/>
              <w:ind w:left="2"/>
            </w:pPr>
            <w:r>
              <w:t xml:space="preserve">The binary data within the source </w:t>
            </w:r>
            <w:r>
              <w:rPr>
                <w:b/>
              </w:rPr>
              <w:t>Byte</w:t>
            </w:r>
            <w:r>
              <w:t xml:space="preserve"> array is interpreted as if it represents the implementation-defined binary format used to store </w:t>
            </w:r>
            <w:r>
              <w:rPr>
                <w:b/>
              </w:rPr>
              <w:t>String</w:t>
            </w:r>
            <w:r>
              <w:t xml:space="preserve"> data. Even if this implementation-defined format includes a prefixed length and/or end marker, these elements are </w:t>
            </w:r>
            <w:r>
              <w:t xml:space="preserve">not read from the </w:t>
            </w:r>
            <w:r>
              <w:rPr>
                <w:b/>
              </w:rPr>
              <w:t>Byte</w:t>
            </w:r>
            <w:r>
              <w:t xml:space="preserve"> array and MUST instead be inferred from the </w:t>
            </w:r>
            <w:r>
              <w:rPr>
                <w:b/>
              </w:rPr>
              <w:t>String</w:t>
            </w:r>
            <w:r>
              <w:t xml:space="preserve"> data. The result is the string produced.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This coercion never raises a runtime error. If the byte array is uninitialized, the result is a 0-length string. If binary data in the arr</w:t>
            </w:r>
            <w:r>
              <w:t xml:space="preserve">ay cannot be interpreted as a character, or if the character specified is cannot be represented on the current platform, that character is output in the </w:t>
            </w:r>
            <w:r>
              <w:rPr>
                <w:b/>
              </w:rPr>
              <w:t>String</w:t>
            </w:r>
            <w:r>
              <w:t xml:space="preserve"> as a </w:t>
            </w:r>
            <w:r>
              <w:rPr>
                <w:b/>
              </w:rPr>
              <w:t>?</w:t>
            </w:r>
            <w:r>
              <w:t xml:space="preserve"> character. Any trailing bytes leftover at the end of the byte array that could not be int</w:t>
            </w:r>
            <w:r>
              <w:t xml:space="preserve">erpreted are discarded. </w:t>
            </w:r>
          </w:p>
        </w:tc>
      </w:tr>
      <w:tr w:rsidR="002F6822" w:rsidTr="002F6822">
        <w:trPr>
          <w:trHeight w:val="290"/>
        </w:trPr>
        <w:tc>
          <w:tcPr>
            <w:tcW w:w="1805" w:type="dxa"/>
          </w:tcPr>
          <w:p w:rsidR="002F6822" w:rsidRDefault="005F1BC7">
            <w:pPr>
              <w:pStyle w:val="TableBodyText"/>
              <w:spacing w:after="0" w:line="276" w:lineRule="auto"/>
            </w:pPr>
            <w:r>
              <w:rPr>
                <w:b/>
              </w:rPr>
              <w:t xml:space="preserve">Byte() </w:t>
            </w:r>
          </w:p>
        </w:tc>
        <w:tc>
          <w:tcPr>
            <w:tcW w:w="1808" w:type="dxa"/>
          </w:tcPr>
          <w:p w:rsidR="002F6822" w:rsidRDefault="005F1BC7">
            <w:pPr>
              <w:pStyle w:val="TableBodyText"/>
              <w:spacing w:after="0" w:line="276" w:lineRule="auto"/>
              <w:rPr>
                <w:b/>
              </w:rPr>
            </w:pPr>
            <w:r>
              <w:rPr>
                <w:i/>
              </w:rPr>
              <w:t xml:space="preserve">Any numeric type, </w:t>
            </w:r>
            <w:r>
              <w:rPr>
                <w:b/>
              </w:rPr>
              <w:t>Boolean</w:t>
            </w:r>
            <w:r>
              <w:rPr>
                <w:i/>
              </w:rPr>
              <w:t xml:space="preserve"> or </w:t>
            </w:r>
            <w:r>
              <w:rPr>
                <w:b/>
              </w:rPr>
              <w:t>Date</w:t>
            </w:r>
          </w:p>
        </w:tc>
        <w:tc>
          <w:tcPr>
            <w:tcW w:w="5960" w:type="dxa"/>
          </w:tcPr>
          <w:p w:rsidR="002F6822" w:rsidRDefault="005F1BC7">
            <w:pPr>
              <w:pStyle w:val="TableBodyText"/>
              <w:spacing w:after="0" w:line="276" w:lineRule="auto"/>
              <w:ind w:left="2"/>
            </w:pPr>
            <w:r>
              <w:t xml:space="preserve">The result is undefined. </w:t>
            </w:r>
          </w:p>
        </w:tc>
      </w:tr>
      <w:tr w:rsidR="002F6822" w:rsidTr="002F6822">
        <w:trPr>
          <w:trHeight w:val="826"/>
        </w:trPr>
        <w:tc>
          <w:tcPr>
            <w:tcW w:w="1805" w:type="dxa"/>
          </w:tcPr>
          <w:p w:rsidR="002F6822" w:rsidRDefault="005F1BC7">
            <w:pPr>
              <w:pStyle w:val="TableBodyText"/>
              <w:spacing w:after="0" w:line="276" w:lineRule="auto"/>
              <w:ind w:left="3"/>
            </w:pPr>
            <w:r>
              <w:rPr>
                <w:b/>
              </w:rPr>
              <w:t xml:space="preserve">String </w:t>
            </w:r>
          </w:p>
        </w:tc>
        <w:tc>
          <w:tcPr>
            <w:tcW w:w="1808" w:type="dxa"/>
          </w:tcPr>
          <w:p w:rsidR="002F6822" w:rsidRDefault="005F1BC7">
            <w:pPr>
              <w:pStyle w:val="TableBodyText"/>
              <w:spacing w:after="0" w:line="276" w:lineRule="auto"/>
            </w:pPr>
            <w:r>
              <w:rPr>
                <w:i/>
              </w:rPr>
              <w:t xml:space="preserve">Resizable </w:t>
            </w:r>
            <w:r>
              <w:rPr>
                <w:b/>
              </w:rPr>
              <w:t>Byte()</w:t>
            </w:r>
            <w:r>
              <w:rPr>
                <w:b/>
                <w:i/>
              </w:rPr>
              <w:t xml:space="preserve"> </w:t>
            </w:r>
          </w:p>
        </w:tc>
        <w:tc>
          <w:tcPr>
            <w:tcW w:w="5960" w:type="dxa"/>
          </w:tcPr>
          <w:p w:rsidR="002F6822" w:rsidRDefault="005F1BC7">
            <w:pPr>
              <w:pStyle w:val="TableBodyText"/>
              <w:spacing w:after="0" w:line="276" w:lineRule="auto"/>
              <w:ind w:left="2"/>
            </w:pPr>
            <w:r>
              <w:t xml:space="preserve">The result is a copy of the implementation-defined binary data used to store the </w:t>
            </w:r>
            <w:r>
              <w:rPr>
                <w:b/>
              </w:rPr>
              <w:t>String</w:t>
            </w:r>
            <w:r>
              <w:t xml:space="preserve"> value, excluding any prefixed length and/or end</w:t>
            </w:r>
            <w:r>
              <w:t xml:space="preserve"> marker. </w:t>
            </w:r>
          </w:p>
        </w:tc>
      </w:tr>
      <w:tr w:rsidR="002F6822" w:rsidTr="002F6822">
        <w:trPr>
          <w:trHeight w:val="826"/>
        </w:trPr>
        <w:tc>
          <w:tcPr>
            <w:tcW w:w="1805" w:type="dxa"/>
          </w:tcPr>
          <w:p w:rsidR="002F6822" w:rsidRDefault="005F1BC7">
            <w:pPr>
              <w:pStyle w:val="TableBodyText"/>
              <w:spacing w:after="0" w:line="276" w:lineRule="auto"/>
              <w:ind w:left="3"/>
            </w:pPr>
            <w:r>
              <w:rPr>
                <w:i/>
              </w:rPr>
              <w:t xml:space="preserve">Any numeric type, </w:t>
            </w:r>
            <w:r>
              <w:rPr>
                <w:b/>
              </w:rPr>
              <w:t>Boolean</w:t>
            </w:r>
            <w:r>
              <w:rPr>
                <w:i/>
              </w:rPr>
              <w:t xml:space="preserve"> or </w:t>
            </w:r>
            <w:r>
              <w:rPr>
                <w:b/>
              </w:rPr>
              <w:t xml:space="preserve">Date </w:t>
            </w:r>
          </w:p>
        </w:tc>
        <w:tc>
          <w:tcPr>
            <w:tcW w:w="1808" w:type="dxa"/>
          </w:tcPr>
          <w:p w:rsidR="002F6822" w:rsidRDefault="005F1BC7">
            <w:pPr>
              <w:pStyle w:val="TableBodyText"/>
              <w:spacing w:after="0" w:line="276" w:lineRule="auto"/>
            </w:pPr>
            <w:r>
              <w:rPr>
                <w:i/>
              </w:rPr>
              <w:t xml:space="preserve">Resizable </w:t>
            </w:r>
            <w:r>
              <w:rPr>
                <w:b/>
              </w:rPr>
              <w:t>Byte()</w:t>
            </w:r>
            <w:r>
              <w:rPr>
                <w:b/>
                <w:i/>
              </w:rPr>
              <w:t xml:space="preserve"> </w:t>
            </w:r>
          </w:p>
        </w:tc>
        <w:tc>
          <w:tcPr>
            <w:tcW w:w="5960" w:type="dxa"/>
          </w:tcPr>
          <w:p w:rsidR="002F6822" w:rsidRDefault="005F1BC7">
            <w:pPr>
              <w:pStyle w:val="TableBodyText"/>
              <w:spacing w:after="0" w:line="276" w:lineRule="auto"/>
              <w:ind w:left="2"/>
            </w:pPr>
            <w:r>
              <w:t xml:space="preserve">Runtime error 13 (Type mismatch) is raised. </w:t>
            </w:r>
          </w:p>
        </w:tc>
      </w:tr>
    </w:tbl>
    <w:p w:rsidR="002F6822" w:rsidRDefault="002F6822"/>
    <w:p w:rsidR="002F6822" w:rsidRDefault="005F1BC7">
      <w:pPr>
        <w:pStyle w:val="Heading5"/>
      </w:pPr>
      <w:bookmarkStart w:id="313" w:name="section_38315eed8ea84e2ab91c25a96910407a"/>
      <w:bookmarkStart w:id="314" w:name="_Toc166942603"/>
      <w:r>
        <w:t>Let-coercion to and from non-Byte arrays</w:t>
      </w:r>
      <w:bookmarkEnd w:id="313"/>
      <w:bookmarkEnd w:id="314"/>
    </w:p>
    <w:p w:rsidR="002F6822" w:rsidRDefault="005F1BC7">
      <w:pPr>
        <w:spacing w:after="270"/>
        <w:ind w:left="10"/>
      </w:pPr>
      <w:r>
        <w:t>The semantics of non-</w:t>
      </w:r>
      <w:r>
        <w:rPr>
          <w:b/>
        </w:rPr>
        <w:t>Byte</w:t>
      </w:r>
      <w:r>
        <w:t xml:space="preserve"> array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828"/>
        </w:trPr>
        <w:tc>
          <w:tcPr>
            <w:tcW w:w="1805" w:type="dxa"/>
          </w:tcPr>
          <w:p w:rsidR="002F6822" w:rsidRDefault="005F1BC7">
            <w:pPr>
              <w:pStyle w:val="TableBodyText"/>
              <w:spacing w:after="0" w:line="276" w:lineRule="auto"/>
            </w:pPr>
            <w:r>
              <w:rPr>
                <w:i/>
              </w:rPr>
              <w:t>Any non-</w:t>
            </w:r>
            <w:r>
              <w:rPr>
                <w:b/>
              </w:rPr>
              <w:t>Byte</w:t>
            </w:r>
            <w:r>
              <w:rPr>
                <w:i/>
              </w:rPr>
              <w:t xml:space="preserve"> array </w:t>
            </w:r>
          </w:p>
        </w:tc>
        <w:tc>
          <w:tcPr>
            <w:tcW w:w="1808" w:type="dxa"/>
          </w:tcPr>
          <w:p w:rsidR="002F6822" w:rsidRDefault="005F1BC7">
            <w:pPr>
              <w:pStyle w:val="TableBodyText"/>
              <w:spacing w:after="0" w:line="276" w:lineRule="auto"/>
            </w:pPr>
            <w:r>
              <w:rPr>
                <w:i/>
              </w:rPr>
              <w:t>Array with same element type as source type</w:t>
            </w:r>
            <w:r>
              <w:rPr>
                <w:b/>
              </w:rPr>
              <w:t xml:space="preserve"> </w:t>
            </w:r>
          </w:p>
        </w:tc>
        <w:tc>
          <w:tcPr>
            <w:tcW w:w="5960" w:type="dxa"/>
          </w:tcPr>
          <w:p w:rsidR="002F6822" w:rsidRDefault="005F1BC7">
            <w:pPr>
              <w:pStyle w:val="TableBodyText"/>
              <w:spacing w:after="0" w:line="276" w:lineRule="auto"/>
              <w:ind w:left="2"/>
            </w:pPr>
            <w:r>
              <w:t xml:space="preserve">The result is a shallow copy of the array. Elements with a value type of a class or </w:t>
            </w:r>
            <w:r>
              <w:rPr>
                <w:b/>
              </w:rPr>
              <w:t xml:space="preserve">Nothing </w:t>
            </w:r>
            <w:r>
              <w:t xml:space="preserve">are </w:t>
            </w:r>
            <w:r>
              <w:rPr>
                <w:b/>
              </w:rPr>
              <w:t>Set</w:t>
            </w:r>
            <w:r>
              <w:t xml:space="preserve">-assigned to the destination array element and all other elements are </w:t>
            </w:r>
            <w:r>
              <w:rPr>
                <w:b/>
              </w:rPr>
              <w:t>Let</w:t>
            </w:r>
            <w:r>
              <w:t xml:space="preserve">-assigned. </w:t>
            </w:r>
          </w:p>
        </w:tc>
      </w:tr>
      <w:tr w:rsidR="002F6822" w:rsidTr="002F6822">
        <w:trPr>
          <w:trHeight w:val="828"/>
        </w:trPr>
        <w:tc>
          <w:tcPr>
            <w:tcW w:w="1805" w:type="dxa"/>
          </w:tcPr>
          <w:p w:rsidR="002F6822" w:rsidRDefault="005F1BC7">
            <w:pPr>
              <w:pStyle w:val="TableBodyText"/>
              <w:spacing w:after="0" w:line="276" w:lineRule="auto"/>
            </w:pPr>
            <w:r>
              <w:rPr>
                <w:i/>
              </w:rPr>
              <w:t>Any non-</w:t>
            </w:r>
            <w:r>
              <w:rPr>
                <w:b/>
              </w:rPr>
              <w:t>Byte</w:t>
            </w:r>
            <w:r>
              <w:rPr>
                <w:i/>
              </w:rPr>
              <w:t xml:space="preserve"> array </w:t>
            </w:r>
          </w:p>
        </w:tc>
        <w:tc>
          <w:tcPr>
            <w:tcW w:w="1808" w:type="dxa"/>
          </w:tcPr>
          <w:p w:rsidR="002F6822" w:rsidRDefault="005F1BC7">
            <w:pPr>
              <w:pStyle w:val="TableBodyText"/>
              <w:spacing w:after="0" w:line="276" w:lineRule="auto"/>
            </w:pPr>
            <w:r>
              <w:rPr>
                <w:i/>
              </w:rPr>
              <w:t xml:space="preserve">Any other type except </w:t>
            </w:r>
            <w:r>
              <w:rPr>
                <w:b/>
              </w:rPr>
              <w:t>Variant</w:t>
            </w:r>
          </w:p>
        </w:tc>
        <w:tc>
          <w:tcPr>
            <w:tcW w:w="5960" w:type="dxa"/>
          </w:tcPr>
          <w:p w:rsidR="002F6822" w:rsidRDefault="005F1BC7">
            <w:pPr>
              <w:pStyle w:val="TableBodyText"/>
              <w:spacing w:after="0" w:line="276" w:lineRule="auto"/>
              <w:ind w:left="2"/>
            </w:pPr>
            <w:r>
              <w:t xml:space="preserve">Runtime error 13 (Type mismatch) is raised. </w:t>
            </w:r>
          </w:p>
        </w:tc>
      </w:tr>
      <w:tr w:rsidR="002F6822" w:rsidTr="002F6822">
        <w:trPr>
          <w:trHeight w:val="826"/>
        </w:trPr>
        <w:tc>
          <w:tcPr>
            <w:tcW w:w="1805" w:type="dxa"/>
          </w:tcPr>
          <w:p w:rsidR="002F6822" w:rsidRDefault="005F1BC7">
            <w:pPr>
              <w:pStyle w:val="TableBodyText"/>
              <w:spacing w:after="0" w:line="276" w:lineRule="auto"/>
            </w:pPr>
            <w:r>
              <w:rPr>
                <w:i/>
              </w:rPr>
              <w:t xml:space="preserve">Any numeric type, </w:t>
            </w:r>
            <w:r>
              <w:rPr>
                <w:b/>
              </w:rPr>
              <w:t>Boolean</w:t>
            </w:r>
            <w:r>
              <w:rPr>
                <w:i/>
              </w:rPr>
              <w:t xml:space="preserve">, </w:t>
            </w:r>
            <w:r>
              <w:rPr>
                <w:b/>
              </w:rPr>
              <w:t>Date</w:t>
            </w:r>
            <w:r>
              <w:rPr>
                <w:i/>
              </w:rPr>
              <w:t xml:space="preserve">, or </w:t>
            </w:r>
            <w:r>
              <w:rPr>
                <w:b/>
              </w:rPr>
              <w:t>String</w:t>
            </w:r>
            <w:r>
              <w:rPr>
                <w:i/>
              </w:rPr>
              <w:t xml:space="preserve"> </w:t>
            </w:r>
          </w:p>
        </w:tc>
        <w:tc>
          <w:tcPr>
            <w:tcW w:w="1808" w:type="dxa"/>
          </w:tcPr>
          <w:p w:rsidR="002F6822" w:rsidRDefault="005F1BC7">
            <w:pPr>
              <w:pStyle w:val="TableBodyText"/>
              <w:spacing w:after="0" w:line="276" w:lineRule="auto"/>
            </w:pPr>
            <w:r>
              <w:rPr>
                <w:i/>
              </w:rPr>
              <w:t>Any fixed-size array or non-</w:t>
            </w:r>
            <w:r>
              <w:rPr>
                <w:b/>
              </w:rPr>
              <w:t>Byte</w:t>
            </w:r>
            <w:r>
              <w:rPr>
                <w:i/>
              </w:rPr>
              <w:t xml:space="preserve"> resizable array </w:t>
            </w:r>
          </w:p>
        </w:tc>
        <w:tc>
          <w:tcPr>
            <w:tcW w:w="5960" w:type="dxa"/>
          </w:tcPr>
          <w:p w:rsidR="002F6822" w:rsidRDefault="005F1BC7">
            <w:pPr>
              <w:pStyle w:val="TableBodyText"/>
              <w:spacing w:after="0" w:line="276" w:lineRule="auto"/>
              <w:ind w:left="2"/>
            </w:pPr>
            <w:r>
              <w:t xml:space="preserve">Runtime error 13 (Type mismatch) is raised. </w:t>
            </w:r>
          </w:p>
        </w:tc>
      </w:tr>
    </w:tbl>
    <w:p w:rsidR="002F6822" w:rsidRDefault="002F6822"/>
    <w:p w:rsidR="002F6822" w:rsidRDefault="005F1BC7">
      <w:pPr>
        <w:pStyle w:val="Heading5"/>
      </w:pPr>
      <w:bookmarkStart w:id="315" w:name="section_d5727cbc068f45f081197e7f13db9d54"/>
      <w:bookmarkStart w:id="316" w:name="_Toc166942604"/>
      <w:r>
        <w:t>Let-coercion to and from a UDT</w:t>
      </w:r>
      <w:bookmarkEnd w:id="315"/>
      <w:bookmarkEnd w:id="316"/>
    </w:p>
    <w:p w:rsidR="002F6822" w:rsidRDefault="005F1BC7">
      <w:pPr>
        <w:spacing w:after="270"/>
        <w:ind w:left="10"/>
      </w:pPr>
      <w:r>
        <w:t xml:space="preserve">The semantics of UDT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2F6822" w:rsidRDefault="005F1BC7">
            <w:pPr>
              <w:pStyle w:val="TableHeaderText"/>
              <w:spacing w:after="0" w:line="276" w:lineRule="auto"/>
            </w:pPr>
            <w:r>
              <w:lastRenderedPageBreak/>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828"/>
        </w:trPr>
        <w:tc>
          <w:tcPr>
            <w:tcW w:w="1805" w:type="dxa"/>
          </w:tcPr>
          <w:p w:rsidR="002F6822" w:rsidRDefault="005F1BC7">
            <w:pPr>
              <w:pStyle w:val="TableBodyText"/>
              <w:spacing w:after="0" w:line="276" w:lineRule="auto"/>
            </w:pPr>
            <w:r>
              <w:rPr>
                <w:i/>
              </w:rPr>
              <w:t xml:space="preserve">Any UDT </w:t>
            </w:r>
          </w:p>
        </w:tc>
        <w:tc>
          <w:tcPr>
            <w:tcW w:w="1808" w:type="dxa"/>
          </w:tcPr>
          <w:p w:rsidR="002F6822" w:rsidRDefault="005F1BC7">
            <w:pPr>
              <w:pStyle w:val="TableBodyText"/>
              <w:spacing w:after="0" w:line="276" w:lineRule="auto"/>
            </w:pPr>
            <w:r>
              <w:rPr>
                <w:i/>
              </w:rPr>
              <w:t xml:space="preserve">Same UDT as source type </w:t>
            </w:r>
          </w:p>
        </w:tc>
        <w:tc>
          <w:tcPr>
            <w:tcW w:w="5960" w:type="dxa"/>
          </w:tcPr>
          <w:p w:rsidR="002F6822" w:rsidRDefault="005F1BC7">
            <w:pPr>
              <w:pStyle w:val="TableBodyText"/>
              <w:spacing w:after="0" w:line="276" w:lineRule="auto"/>
              <w:ind w:left="2"/>
            </w:pPr>
            <w:r>
              <w:t xml:space="preserve">The result is a shallow copy of the UDT. Elements with a value type of a class or </w:t>
            </w:r>
            <w:r>
              <w:rPr>
                <w:b/>
              </w:rPr>
              <w:t xml:space="preserve">Nothing </w:t>
            </w:r>
            <w:r>
              <w:t xml:space="preserve">are </w:t>
            </w:r>
            <w:r>
              <w:rPr>
                <w:b/>
              </w:rPr>
              <w:t>Set</w:t>
            </w:r>
            <w:r>
              <w:t xml:space="preserve">-assigned to the destination UDT field and all other elements are </w:t>
            </w:r>
            <w:r>
              <w:rPr>
                <w:b/>
              </w:rPr>
              <w:t>Let</w:t>
            </w:r>
            <w:r>
              <w:t xml:space="preserve">-assigned. </w:t>
            </w:r>
          </w:p>
        </w:tc>
      </w:tr>
      <w:tr w:rsidR="002F6822" w:rsidTr="002F6822">
        <w:trPr>
          <w:trHeight w:val="828"/>
        </w:trPr>
        <w:tc>
          <w:tcPr>
            <w:tcW w:w="1805" w:type="dxa"/>
          </w:tcPr>
          <w:p w:rsidR="002F6822" w:rsidRDefault="005F1BC7">
            <w:pPr>
              <w:pStyle w:val="TableBodyText"/>
              <w:spacing w:after="0" w:line="276" w:lineRule="auto"/>
            </w:pPr>
            <w:r>
              <w:rPr>
                <w:i/>
              </w:rPr>
              <w:t xml:space="preserve">Any UDT </w:t>
            </w:r>
          </w:p>
        </w:tc>
        <w:tc>
          <w:tcPr>
            <w:tcW w:w="1808" w:type="dxa"/>
          </w:tcPr>
          <w:p w:rsidR="002F6822" w:rsidRDefault="005F1BC7">
            <w:pPr>
              <w:pStyle w:val="TableBodyText"/>
              <w:spacing w:after="0" w:line="276" w:lineRule="auto"/>
            </w:pPr>
            <w:r>
              <w:rPr>
                <w:i/>
              </w:rPr>
              <w:t xml:space="preserve">Any other type except </w:t>
            </w:r>
            <w:r>
              <w:rPr>
                <w:b/>
              </w:rPr>
              <w:t xml:space="preserve">Variant </w:t>
            </w:r>
          </w:p>
        </w:tc>
        <w:tc>
          <w:tcPr>
            <w:tcW w:w="5960" w:type="dxa"/>
          </w:tcPr>
          <w:p w:rsidR="002F6822" w:rsidRDefault="005F1BC7">
            <w:pPr>
              <w:pStyle w:val="TableBodyText"/>
              <w:spacing w:after="0" w:line="276" w:lineRule="auto"/>
              <w:ind w:left="2"/>
            </w:pPr>
            <w:r>
              <w:t>Runtime error 13 (Type mismatch) is r</w:t>
            </w:r>
            <w:r>
              <w:t xml:space="preserve">aised. </w:t>
            </w:r>
          </w:p>
        </w:tc>
      </w:tr>
      <w:tr w:rsidR="002F6822" w:rsidTr="002F6822">
        <w:trPr>
          <w:trHeight w:val="1097"/>
        </w:trPr>
        <w:tc>
          <w:tcPr>
            <w:tcW w:w="1805" w:type="dxa"/>
          </w:tcPr>
          <w:p w:rsidR="002F6822" w:rsidRDefault="005F1BC7">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xml:space="preserve"> or array </w:t>
            </w:r>
          </w:p>
        </w:tc>
        <w:tc>
          <w:tcPr>
            <w:tcW w:w="1808" w:type="dxa"/>
          </w:tcPr>
          <w:p w:rsidR="002F6822" w:rsidRDefault="005F1BC7">
            <w:pPr>
              <w:pStyle w:val="TableBodyText"/>
              <w:spacing w:after="0" w:line="276" w:lineRule="auto"/>
            </w:pPr>
            <w:r>
              <w:rPr>
                <w:i/>
              </w:rPr>
              <w:t xml:space="preserve">Any UDT </w:t>
            </w:r>
          </w:p>
        </w:tc>
        <w:tc>
          <w:tcPr>
            <w:tcW w:w="5960" w:type="dxa"/>
          </w:tcPr>
          <w:p w:rsidR="002F6822" w:rsidRDefault="005F1BC7">
            <w:pPr>
              <w:pStyle w:val="TableBodyText"/>
              <w:spacing w:after="0" w:line="276" w:lineRule="auto"/>
              <w:ind w:left="2"/>
            </w:pPr>
            <w:r>
              <w:t xml:space="preserve">Runtime error 13 (Type mismatch) is raised. </w:t>
            </w:r>
          </w:p>
        </w:tc>
      </w:tr>
    </w:tbl>
    <w:p w:rsidR="002F6822" w:rsidRDefault="002F6822"/>
    <w:p w:rsidR="002F6822" w:rsidRDefault="005F1BC7">
      <w:pPr>
        <w:pStyle w:val="Heading5"/>
      </w:pPr>
      <w:bookmarkStart w:id="317" w:name="section_a7ac9943219846cf9fb6a3dd5e029e44"/>
      <w:bookmarkStart w:id="318" w:name="_Toc166942605"/>
      <w:r>
        <w:t>Let-coercion to and from Error</w:t>
      </w:r>
      <w:bookmarkEnd w:id="317"/>
      <w:bookmarkEnd w:id="318"/>
    </w:p>
    <w:p w:rsidR="002F6822" w:rsidRDefault="005F1BC7">
      <w:pPr>
        <w:spacing w:after="270"/>
        <w:ind w:left="10"/>
      </w:pPr>
      <w:r>
        <w:t xml:space="preserve">The semantics of </w:t>
      </w:r>
      <w:r>
        <w:rPr>
          <w:b/>
        </w:rPr>
        <w:t>Error 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828"/>
        </w:trPr>
        <w:tc>
          <w:tcPr>
            <w:tcW w:w="1805" w:type="dxa"/>
          </w:tcPr>
          <w:p w:rsidR="002F6822" w:rsidRDefault="005F1BC7">
            <w:pPr>
              <w:pStyle w:val="TableBodyText"/>
              <w:spacing w:after="0" w:line="276" w:lineRule="auto"/>
            </w:pPr>
            <w:r>
              <w:rPr>
                <w:b/>
              </w:rPr>
              <w:t xml:space="preserve">Error </w:t>
            </w:r>
          </w:p>
        </w:tc>
        <w:tc>
          <w:tcPr>
            <w:tcW w:w="1808" w:type="dxa"/>
          </w:tcPr>
          <w:p w:rsidR="002F6822" w:rsidRDefault="005F1BC7">
            <w:pPr>
              <w:pStyle w:val="TableBodyText"/>
              <w:spacing w:after="0" w:line="276" w:lineRule="auto"/>
            </w:pPr>
            <w:r>
              <w:rPr>
                <w:i/>
              </w:rPr>
              <w:t xml:space="preserve">Any type except a fixed-size array or </w:t>
            </w:r>
            <w:r>
              <w:rPr>
                <w:b/>
              </w:rPr>
              <w:t xml:space="preserve">Variant </w:t>
            </w:r>
          </w:p>
        </w:tc>
        <w:tc>
          <w:tcPr>
            <w:tcW w:w="5960" w:type="dxa"/>
          </w:tcPr>
          <w:p w:rsidR="002F6822" w:rsidRDefault="005F1BC7">
            <w:pPr>
              <w:pStyle w:val="TableBodyText"/>
              <w:spacing w:after="0" w:line="276" w:lineRule="auto"/>
              <w:ind w:left="2"/>
            </w:pPr>
            <w:r>
              <w:t xml:space="preserve">Runtime error 13 (Type mismatch) is raised. </w:t>
            </w:r>
          </w:p>
        </w:tc>
      </w:tr>
      <w:tr w:rsidR="002F6822" w:rsidTr="002F6822">
        <w:trPr>
          <w:trHeight w:val="1901"/>
        </w:trPr>
        <w:tc>
          <w:tcPr>
            <w:tcW w:w="1805" w:type="dxa"/>
          </w:tcPr>
          <w:p w:rsidR="002F6822" w:rsidRDefault="005F1BC7">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array or UDT</w:t>
            </w:r>
            <w:r>
              <w:rPr>
                <w:b/>
              </w:rPr>
              <w:t xml:space="preserve"> </w:t>
            </w:r>
          </w:p>
        </w:tc>
        <w:tc>
          <w:tcPr>
            <w:tcW w:w="1808" w:type="dxa"/>
          </w:tcPr>
          <w:p w:rsidR="002F6822" w:rsidRDefault="005F1BC7">
            <w:pPr>
              <w:pStyle w:val="TableBodyText"/>
              <w:spacing w:after="0" w:line="276" w:lineRule="auto"/>
            </w:pPr>
            <w:r>
              <w:rPr>
                <w:b/>
              </w:rPr>
              <w:t xml:space="preserve">Error </w:t>
            </w:r>
          </w:p>
        </w:tc>
        <w:tc>
          <w:tcPr>
            <w:tcW w:w="5960" w:type="dxa"/>
          </w:tcPr>
          <w:p w:rsidR="002F6822" w:rsidRDefault="005F1BC7">
            <w:pPr>
              <w:pStyle w:val="TableBodyText"/>
              <w:spacing w:after="32"/>
              <w:ind w:left="2"/>
            </w:pPr>
            <w:r>
              <w:t xml:space="preserve">The source value is converted to a </w:t>
            </w:r>
            <w:r>
              <w:rPr>
                <w:b/>
              </w:rPr>
              <w:t xml:space="preserve">Long </w:t>
            </w:r>
            <w:r>
              <w:t xml:space="preserve">using the </w:t>
            </w:r>
            <w:r>
              <w:rPr>
                <w:b/>
              </w:rPr>
              <w:t>Let-</w:t>
            </w:r>
            <w:r>
              <w:t xml:space="preserve">coercion rules for </w:t>
            </w:r>
            <w:r>
              <w:rPr>
                <w:b/>
              </w:rPr>
              <w:t>Long</w:t>
            </w:r>
            <w:r>
              <w:t xml:space="preserve">. If this </w:t>
            </w:r>
            <w:r>
              <w:rPr>
                <w:b/>
              </w:rPr>
              <w:t xml:space="preserve">Long </w:t>
            </w:r>
            <w:r>
              <w:t xml:space="preserve">representation is between 0 and 65535, inclusive, the result is an </w:t>
            </w:r>
            <w:r>
              <w:rPr>
                <w:b/>
              </w:rPr>
              <w:t>Error</w:t>
            </w:r>
            <w:r>
              <w:t xml:space="preserve"> data value representing the standard error code specified by the </w:t>
            </w:r>
            <w:r>
              <w:rPr>
                <w:b/>
              </w:rPr>
              <w:t>Long</w:t>
            </w:r>
            <w:r>
              <w:t xml:space="preserve"> value. </w:t>
            </w:r>
          </w:p>
          <w:p w:rsidR="002F6822" w:rsidRDefault="005F1BC7">
            <w:pPr>
              <w:pStyle w:val="TableBodyText"/>
              <w:spacing w:after="30"/>
              <w:ind w:left="2"/>
            </w:pPr>
            <w:r>
              <w:t xml:space="preserve"> </w:t>
            </w:r>
          </w:p>
          <w:p w:rsidR="002F6822" w:rsidRDefault="005F1BC7">
            <w:pPr>
              <w:pStyle w:val="TableBodyText"/>
              <w:spacing w:after="0" w:line="276" w:lineRule="auto"/>
              <w:ind w:left="2"/>
            </w:pPr>
            <w:r>
              <w:t xml:space="preserve">Otherwise, runtime error 5 (Invalid procedure </w:t>
            </w:r>
            <w:r>
              <w:t xml:space="preserve">call or argument) is raised. </w:t>
            </w:r>
          </w:p>
        </w:tc>
      </w:tr>
    </w:tbl>
    <w:p w:rsidR="002F6822" w:rsidRDefault="002F6822"/>
    <w:p w:rsidR="002F6822" w:rsidRDefault="005F1BC7">
      <w:pPr>
        <w:pStyle w:val="Heading5"/>
      </w:pPr>
      <w:bookmarkStart w:id="319" w:name="section_deab39e38dbf4bbeb3f55aa12c542fe6"/>
      <w:bookmarkStart w:id="320" w:name="_Toc166942606"/>
      <w:r>
        <w:t>Let-coercion from Null</w:t>
      </w:r>
      <w:bookmarkEnd w:id="319"/>
      <w:bookmarkEnd w:id="320"/>
    </w:p>
    <w:p w:rsidR="002F6822" w:rsidRDefault="005F1BC7">
      <w:pPr>
        <w:spacing w:after="272"/>
        <w:ind w:left="10"/>
      </w:pPr>
      <w:r>
        <w:t xml:space="preserve">The semantics of </w:t>
      </w:r>
      <w:r>
        <w:rPr>
          <w:b/>
        </w:rPr>
        <w:t>Null 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579"/>
        </w:trPr>
        <w:tc>
          <w:tcPr>
            <w:tcW w:w="1805" w:type="dxa"/>
          </w:tcPr>
          <w:p w:rsidR="002F6822" w:rsidRDefault="005F1BC7">
            <w:pPr>
              <w:pStyle w:val="TableBodyText"/>
              <w:spacing w:after="0" w:line="276" w:lineRule="auto"/>
            </w:pPr>
            <w:r>
              <w:rPr>
                <w:b/>
              </w:rPr>
              <w:t xml:space="preserve">Null </w:t>
            </w:r>
          </w:p>
        </w:tc>
        <w:tc>
          <w:tcPr>
            <w:tcW w:w="1808" w:type="dxa"/>
          </w:tcPr>
          <w:p w:rsidR="002F6822" w:rsidRDefault="005F1BC7">
            <w:pPr>
              <w:pStyle w:val="TableBodyText"/>
              <w:spacing w:after="0" w:line="276" w:lineRule="auto"/>
            </w:pPr>
            <w:r>
              <w:rPr>
                <w:i/>
              </w:rPr>
              <w:t xml:space="preserve">Any resizable array or UDT </w:t>
            </w:r>
          </w:p>
        </w:tc>
        <w:tc>
          <w:tcPr>
            <w:tcW w:w="5960" w:type="dxa"/>
          </w:tcPr>
          <w:p w:rsidR="002F6822" w:rsidRDefault="005F1BC7">
            <w:pPr>
              <w:pStyle w:val="TableBodyText"/>
              <w:spacing w:after="0" w:line="276" w:lineRule="auto"/>
              <w:ind w:left="2"/>
            </w:pPr>
            <w:r>
              <w:t xml:space="preserve">Runtime error 13 (Type mismatch) is raised. </w:t>
            </w:r>
          </w:p>
        </w:tc>
      </w:tr>
      <w:tr w:rsidR="002F6822" w:rsidTr="002F6822">
        <w:trPr>
          <w:trHeight w:val="579"/>
        </w:trPr>
        <w:tc>
          <w:tcPr>
            <w:tcW w:w="1805" w:type="dxa"/>
          </w:tcPr>
          <w:p w:rsidR="002F6822" w:rsidRDefault="005F1BC7">
            <w:pPr>
              <w:pStyle w:val="TableBodyText"/>
              <w:spacing w:after="0" w:line="276" w:lineRule="auto"/>
            </w:pPr>
            <w:r>
              <w:rPr>
                <w:b/>
              </w:rPr>
              <w:t xml:space="preserve">Null </w:t>
            </w:r>
          </w:p>
        </w:tc>
        <w:tc>
          <w:tcPr>
            <w:tcW w:w="1808" w:type="dxa"/>
          </w:tcPr>
          <w:p w:rsidR="002F6822" w:rsidRDefault="005F1BC7">
            <w:pPr>
              <w:pStyle w:val="TableBodyText"/>
              <w:spacing w:after="0" w:line="276" w:lineRule="auto"/>
            </w:pPr>
            <w:r>
              <w:rPr>
                <w:i/>
              </w:rPr>
              <w:t xml:space="preserve">Any other type except a fixed-size array or </w:t>
            </w:r>
            <w:r>
              <w:rPr>
                <w:b/>
              </w:rPr>
              <w:t xml:space="preserve">Variant </w:t>
            </w:r>
          </w:p>
        </w:tc>
        <w:tc>
          <w:tcPr>
            <w:tcW w:w="5960" w:type="dxa"/>
          </w:tcPr>
          <w:p w:rsidR="002F6822" w:rsidRDefault="005F1BC7">
            <w:pPr>
              <w:pStyle w:val="TableBodyText"/>
              <w:spacing w:after="0" w:line="276" w:lineRule="auto"/>
              <w:ind w:left="2"/>
            </w:pPr>
            <w:r>
              <w:t xml:space="preserve">Runtime error 94 (Invalid use of Null) is raised. </w:t>
            </w:r>
          </w:p>
        </w:tc>
      </w:tr>
    </w:tbl>
    <w:p w:rsidR="002F6822" w:rsidRDefault="002F6822"/>
    <w:p w:rsidR="002F6822" w:rsidRDefault="005F1BC7">
      <w:pPr>
        <w:pStyle w:val="Heading5"/>
      </w:pPr>
      <w:bookmarkStart w:id="321" w:name="section_e26377233010449dbead9f17533dc105"/>
      <w:bookmarkStart w:id="322" w:name="_Toc166942607"/>
      <w:r>
        <w:t>Let-coercion from Empty</w:t>
      </w:r>
      <w:bookmarkEnd w:id="321"/>
      <w:bookmarkEnd w:id="322"/>
    </w:p>
    <w:p w:rsidR="002F6822" w:rsidRDefault="005F1BC7">
      <w:pPr>
        <w:spacing w:after="272"/>
        <w:ind w:left="10"/>
      </w:pPr>
      <w:r>
        <w:t xml:space="preserve">The semantics of </w:t>
      </w:r>
      <w:r>
        <w:rPr>
          <w:b/>
        </w:rPr>
        <w:t>Empty</w:t>
      </w:r>
      <w:r>
        <w:t xml:space="preserve"> </w:t>
      </w:r>
      <w:r>
        <w:rPr>
          <w:b/>
        </w:rPr>
        <w:t>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291"/>
        </w:trPr>
        <w:tc>
          <w:tcPr>
            <w:tcW w:w="1805" w:type="dxa"/>
          </w:tcPr>
          <w:p w:rsidR="002F6822" w:rsidRDefault="005F1BC7">
            <w:pPr>
              <w:pStyle w:val="TableBodyText"/>
              <w:spacing w:after="32"/>
            </w:pPr>
            <w:r>
              <w:rPr>
                <w:b/>
              </w:rPr>
              <w:t xml:space="preserve">Empty </w:t>
            </w:r>
          </w:p>
          <w:p w:rsidR="002F6822" w:rsidRDefault="005F1BC7">
            <w:pPr>
              <w:pStyle w:val="TableBodyText"/>
              <w:spacing w:after="0" w:line="276" w:lineRule="auto"/>
            </w:pPr>
            <w:r>
              <w:rPr>
                <w:b/>
              </w:rPr>
              <w:t xml:space="preserve"> </w:t>
            </w:r>
          </w:p>
        </w:tc>
        <w:tc>
          <w:tcPr>
            <w:tcW w:w="1808" w:type="dxa"/>
          </w:tcPr>
          <w:p w:rsidR="002F6822" w:rsidRDefault="005F1BC7">
            <w:pPr>
              <w:pStyle w:val="TableBodyText"/>
              <w:spacing w:after="0" w:line="276" w:lineRule="auto"/>
            </w:pPr>
            <w:r>
              <w:rPr>
                <w:i/>
              </w:rPr>
              <w:t xml:space="preserve">Any numeric type </w:t>
            </w:r>
          </w:p>
        </w:tc>
        <w:tc>
          <w:tcPr>
            <w:tcW w:w="5960" w:type="dxa"/>
          </w:tcPr>
          <w:p w:rsidR="002F6822" w:rsidRDefault="005F1BC7">
            <w:pPr>
              <w:pStyle w:val="TableBodyText"/>
              <w:spacing w:after="0" w:line="276" w:lineRule="auto"/>
              <w:ind w:left="2"/>
            </w:pPr>
            <w:r>
              <w:t xml:space="preserve">The result is 0. </w:t>
            </w:r>
          </w:p>
        </w:tc>
      </w:tr>
      <w:tr w:rsidR="002F6822" w:rsidTr="002F6822">
        <w:trPr>
          <w:trHeight w:val="291"/>
        </w:trPr>
        <w:tc>
          <w:tcPr>
            <w:tcW w:w="1805" w:type="dxa"/>
          </w:tcPr>
          <w:p w:rsidR="002F6822" w:rsidRDefault="005F1BC7">
            <w:pPr>
              <w:pStyle w:val="TableBodyText"/>
              <w:spacing w:after="32"/>
            </w:pPr>
            <w:r>
              <w:rPr>
                <w:b/>
              </w:rPr>
              <w:t xml:space="preserve">Empty </w:t>
            </w:r>
          </w:p>
          <w:p w:rsidR="002F6822" w:rsidRDefault="005F1BC7">
            <w:pPr>
              <w:pStyle w:val="TableBodyText"/>
              <w:spacing w:after="0" w:line="276" w:lineRule="auto"/>
            </w:pPr>
            <w:r>
              <w:rPr>
                <w:b/>
              </w:rPr>
              <w:t xml:space="preserve"> </w:t>
            </w:r>
          </w:p>
        </w:tc>
        <w:tc>
          <w:tcPr>
            <w:tcW w:w="1808" w:type="dxa"/>
          </w:tcPr>
          <w:p w:rsidR="002F6822" w:rsidRDefault="005F1BC7">
            <w:pPr>
              <w:pStyle w:val="TableBodyText"/>
              <w:spacing w:after="0" w:line="276" w:lineRule="auto"/>
            </w:pPr>
            <w:r>
              <w:rPr>
                <w:b/>
              </w:rPr>
              <w:t xml:space="preserve">Boolean </w:t>
            </w:r>
          </w:p>
        </w:tc>
        <w:tc>
          <w:tcPr>
            <w:tcW w:w="5960" w:type="dxa"/>
          </w:tcPr>
          <w:p w:rsidR="002F6822" w:rsidRDefault="005F1BC7">
            <w:pPr>
              <w:pStyle w:val="TableBodyText"/>
              <w:spacing w:after="0" w:line="276" w:lineRule="auto"/>
              <w:ind w:left="2"/>
            </w:pPr>
            <w:r>
              <w:t xml:space="preserve">The result is </w:t>
            </w:r>
            <w:r>
              <w:rPr>
                <w:b/>
              </w:rPr>
              <w:t>False</w:t>
            </w:r>
            <w:r>
              <w:t xml:space="preserve">. </w:t>
            </w:r>
          </w:p>
        </w:tc>
      </w:tr>
      <w:tr w:rsidR="002F6822" w:rsidTr="002F6822">
        <w:trPr>
          <w:trHeight w:val="291"/>
        </w:trPr>
        <w:tc>
          <w:tcPr>
            <w:tcW w:w="1805" w:type="dxa"/>
          </w:tcPr>
          <w:p w:rsidR="002F6822" w:rsidRDefault="005F1BC7">
            <w:pPr>
              <w:pStyle w:val="TableBodyText"/>
              <w:spacing w:after="32"/>
            </w:pPr>
            <w:r>
              <w:rPr>
                <w:b/>
              </w:rPr>
              <w:t xml:space="preserve">Empty </w:t>
            </w:r>
          </w:p>
          <w:p w:rsidR="002F6822" w:rsidRDefault="005F1BC7">
            <w:pPr>
              <w:pStyle w:val="TableBodyText"/>
              <w:spacing w:after="0" w:line="276" w:lineRule="auto"/>
            </w:pPr>
            <w:r>
              <w:rPr>
                <w:b/>
              </w:rPr>
              <w:t xml:space="preserve"> </w:t>
            </w:r>
          </w:p>
        </w:tc>
        <w:tc>
          <w:tcPr>
            <w:tcW w:w="1808" w:type="dxa"/>
          </w:tcPr>
          <w:p w:rsidR="002F6822" w:rsidRDefault="005F1BC7">
            <w:pPr>
              <w:pStyle w:val="TableBodyText"/>
              <w:spacing w:after="0" w:line="276" w:lineRule="auto"/>
            </w:pPr>
            <w:r>
              <w:rPr>
                <w:b/>
              </w:rPr>
              <w:t xml:space="preserve">Date </w:t>
            </w:r>
          </w:p>
        </w:tc>
        <w:tc>
          <w:tcPr>
            <w:tcW w:w="5960" w:type="dxa"/>
          </w:tcPr>
          <w:p w:rsidR="002F6822" w:rsidRDefault="005F1BC7">
            <w:pPr>
              <w:pStyle w:val="TableBodyText"/>
              <w:spacing w:after="0" w:line="276" w:lineRule="auto"/>
              <w:ind w:left="2"/>
            </w:pPr>
            <w:r>
              <w:t xml:space="preserve">The result is 12/30/1899 00:00:00. </w:t>
            </w:r>
          </w:p>
        </w:tc>
      </w:tr>
      <w:tr w:rsidR="002F6822" w:rsidTr="002F6822">
        <w:trPr>
          <w:trHeight w:val="291"/>
        </w:trPr>
        <w:tc>
          <w:tcPr>
            <w:tcW w:w="1805" w:type="dxa"/>
          </w:tcPr>
          <w:p w:rsidR="002F6822" w:rsidRDefault="005F1BC7">
            <w:pPr>
              <w:pStyle w:val="TableBodyText"/>
              <w:spacing w:after="32"/>
            </w:pPr>
            <w:r>
              <w:rPr>
                <w:b/>
              </w:rPr>
              <w:t xml:space="preserve">Empty </w:t>
            </w:r>
          </w:p>
          <w:p w:rsidR="002F6822" w:rsidRDefault="005F1BC7">
            <w:pPr>
              <w:pStyle w:val="TableBodyText"/>
              <w:spacing w:after="0" w:line="276" w:lineRule="auto"/>
            </w:pPr>
            <w:r>
              <w:rPr>
                <w:b/>
              </w:rPr>
              <w:t xml:space="preserve"> </w:t>
            </w:r>
          </w:p>
        </w:tc>
        <w:tc>
          <w:tcPr>
            <w:tcW w:w="1808" w:type="dxa"/>
          </w:tcPr>
          <w:p w:rsidR="002F6822" w:rsidRDefault="005F1BC7">
            <w:pPr>
              <w:pStyle w:val="TableBodyText"/>
              <w:spacing w:after="0" w:line="276" w:lineRule="auto"/>
            </w:pPr>
            <w:r>
              <w:rPr>
                <w:b/>
              </w:rPr>
              <w:t xml:space="preserve">String </w:t>
            </w:r>
          </w:p>
        </w:tc>
        <w:tc>
          <w:tcPr>
            <w:tcW w:w="5960" w:type="dxa"/>
          </w:tcPr>
          <w:p w:rsidR="002F6822" w:rsidRDefault="005F1BC7">
            <w:pPr>
              <w:pStyle w:val="TableBodyText"/>
              <w:spacing w:after="0" w:line="276" w:lineRule="auto"/>
              <w:ind w:left="2"/>
            </w:pPr>
            <w:r>
              <w:t xml:space="preserve">The result is a 0-length string. </w:t>
            </w:r>
          </w:p>
        </w:tc>
      </w:tr>
      <w:tr w:rsidR="002F6822" w:rsidTr="002F6822">
        <w:trPr>
          <w:trHeight w:val="291"/>
        </w:trPr>
        <w:tc>
          <w:tcPr>
            <w:tcW w:w="1805" w:type="dxa"/>
          </w:tcPr>
          <w:p w:rsidR="002F6822" w:rsidRDefault="005F1BC7">
            <w:pPr>
              <w:pStyle w:val="TableBodyText"/>
              <w:spacing w:after="32"/>
            </w:pPr>
            <w:r>
              <w:rPr>
                <w:b/>
              </w:rPr>
              <w:t xml:space="preserve">Empty </w:t>
            </w:r>
          </w:p>
          <w:p w:rsidR="002F6822" w:rsidRDefault="005F1BC7">
            <w:pPr>
              <w:pStyle w:val="TableBodyText"/>
              <w:spacing w:after="0" w:line="276" w:lineRule="auto"/>
            </w:pPr>
            <w:r>
              <w:rPr>
                <w:b/>
              </w:rPr>
              <w:t xml:space="preserve"> </w:t>
            </w:r>
          </w:p>
        </w:tc>
        <w:tc>
          <w:tcPr>
            <w:tcW w:w="1808" w:type="dxa"/>
          </w:tcPr>
          <w:p w:rsidR="002F6822" w:rsidRDefault="005F1BC7">
            <w:pPr>
              <w:pStyle w:val="TableBodyText"/>
              <w:spacing w:after="0" w:line="276" w:lineRule="auto"/>
            </w:pPr>
            <w:r>
              <w:rPr>
                <w:b/>
              </w:rPr>
              <w:t xml:space="preserve">String * </w:t>
            </w:r>
            <w:r>
              <w:rPr>
                <w:i/>
              </w:rPr>
              <w:t>length</w:t>
            </w:r>
            <w:r>
              <w:rPr>
                <w:b/>
                <w:i/>
              </w:rPr>
              <w:t xml:space="preserve"> </w:t>
            </w:r>
          </w:p>
        </w:tc>
        <w:tc>
          <w:tcPr>
            <w:tcW w:w="5960" w:type="dxa"/>
          </w:tcPr>
          <w:p w:rsidR="002F6822" w:rsidRDefault="005F1BC7">
            <w:pPr>
              <w:pStyle w:val="TableBodyText"/>
              <w:spacing w:after="0" w:line="276" w:lineRule="auto"/>
              <w:ind w:left="2"/>
            </w:pPr>
            <w:r>
              <w:t xml:space="preserve">The result is a string containing </w:t>
            </w:r>
            <w:r>
              <w:rPr>
                <w:i/>
              </w:rPr>
              <w:t>length</w:t>
            </w:r>
            <w:r>
              <w:t xml:space="preserve"> spaces. </w:t>
            </w:r>
          </w:p>
        </w:tc>
      </w:tr>
      <w:tr w:rsidR="002F6822" w:rsidTr="002F6822">
        <w:trPr>
          <w:trHeight w:val="291"/>
        </w:trPr>
        <w:tc>
          <w:tcPr>
            <w:tcW w:w="1805" w:type="dxa"/>
          </w:tcPr>
          <w:p w:rsidR="002F6822" w:rsidRDefault="005F1BC7">
            <w:pPr>
              <w:pStyle w:val="TableBodyText"/>
              <w:spacing w:after="32"/>
            </w:pPr>
            <w:r>
              <w:rPr>
                <w:b/>
              </w:rPr>
              <w:t xml:space="preserve">Empty </w:t>
            </w:r>
          </w:p>
          <w:p w:rsidR="002F6822" w:rsidRDefault="005F1BC7">
            <w:pPr>
              <w:pStyle w:val="TableBodyText"/>
              <w:spacing w:after="0" w:line="276" w:lineRule="auto"/>
            </w:pPr>
            <w:r>
              <w:rPr>
                <w:b/>
              </w:rPr>
              <w:t xml:space="preserve"> </w:t>
            </w:r>
          </w:p>
        </w:tc>
        <w:tc>
          <w:tcPr>
            <w:tcW w:w="1808" w:type="dxa"/>
          </w:tcPr>
          <w:p w:rsidR="002F6822" w:rsidRDefault="005F1BC7">
            <w:pPr>
              <w:pStyle w:val="TableBodyText"/>
              <w:spacing w:after="0" w:line="276" w:lineRule="auto"/>
            </w:pPr>
            <w:r>
              <w:rPr>
                <w:i/>
              </w:rPr>
              <w:t xml:space="preserve">Any class or </w:t>
            </w:r>
            <w:r>
              <w:rPr>
                <w:b/>
              </w:rPr>
              <w:t>Object</w:t>
            </w:r>
            <w:r>
              <w:rPr>
                <w:i/>
              </w:rPr>
              <w:t xml:space="preserve"> </w:t>
            </w:r>
          </w:p>
        </w:tc>
        <w:tc>
          <w:tcPr>
            <w:tcW w:w="5960" w:type="dxa"/>
          </w:tcPr>
          <w:p w:rsidR="002F6822" w:rsidRDefault="005F1BC7">
            <w:pPr>
              <w:pStyle w:val="TableBodyText"/>
              <w:spacing w:after="0" w:line="276" w:lineRule="auto"/>
              <w:ind w:left="2"/>
            </w:pPr>
            <w:r>
              <w:t xml:space="preserve">Runtime error 424 (Object required) is raised. </w:t>
            </w:r>
          </w:p>
        </w:tc>
      </w:tr>
      <w:tr w:rsidR="002F6822" w:rsidTr="002F6822">
        <w:trPr>
          <w:trHeight w:val="291"/>
        </w:trPr>
        <w:tc>
          <w:tcPr>
            <w:tcW w:w="1805" w:type="dxa"/>
          </w:tcPr>
          <w:p w:rsidR="002F6822" w:rsidRDefault="005F1BC7">
            <w:pPr>
              <w:pStyle w:val="TableBodyText"/>
              <w:spacing w:after="32"/>
            </w:pPr>
            <w:r>
              <w:rPr>
                <w:b/>
              </w:rPr>
              <w:t xml:space="preserve">Empty </w:t>
            </w:r>
          </w:p>
          <w:p w:rsidR="002F6822" w:rsidRDefault="005F1BC7">
            <w:pPr>
              <w:pStyle w:val="TableBodyText"/>
              <w:spacing w:after="0" w:line="276" w:lineRule="auto"/>
            </w:pPr>
            <w:r>
              <w:rPr>
                <w:b/>
              </w:rPr>
              <w:t xml:space="preserve"> </w:t>
            </w:r>
          </w:p>
        </w:tc>
        <w:tc>
          <w:tcPr>
            <w:tcW w:w="1808" w:type="dxa"/>
          </w:tcPr>
          <w:p w:rsidR="002F6822" w:rsidRDefault="005F1BC7">
            <w:pPr>
              <w:pStyle w:val="TableBodyText"/>
              <w:spacing w:after="0" w:line="276" w:lineRule="auto"/>
            </w:pPr>
            <w:r>
              <w:rPr>
                <w:i/>
              </w:rPr>
              <w:t xml:space="preserve">Any other type except </w:t>
            </w:r>
            <w:r>
              <w:rPr>
                <w:b/>
              </w:rPr>
              <w:t>Variant</w:t>
            </w:r>
            <w:r>
              <w:rPr>
                <w:b/>
                <w:i/>
              </w:rPr>
              <w:t xml:space="preserve"> </w:t>
            </w:r>
          </w:p>
        </w:tc>
        <w:tc>
          <w:tcPr>
            <w:tcW w:w="5960" w:type="dxa"/>
          </w:tcPr>
          <w:p w:rsidR="002F6822" w:rsidRDefault="005F1BC7">
            <w:pPr>
              <w:pStyle w:val="TableBodyText"/>
              <w:spacing w:after="0" w:line="276" w:lineRule="auto"/>
              <w:ind w:left="2"/>
            </w:pPr>
            <w:r>
              <w:t xml:space="preserve">Runtime error 13 (Type mismatch) is raised. </w:t>
            </w:r>
          </w:p>
        </w:tc>
      </w:tr>
    </w:tbl>
    <w:p w:rsidR="002F6822" w:rsidRDefault="002F6822"/>
    <w:p w:rsidR="002F6822" w:rsidRDefault="005F1BC7">
      <w:pPr>
        <w:pStyle w:val="Heading5"/>
      </w:pPr>
      <w:bookmarkStart w:id="323" w:name="section_2ae5553a651549679b91e06b527b137f"/>
      <w:bookmarkStart w:id="324" w:name="_Toc166942608"/>
      <w:r>
        <w:t>Let-coercion to Variant</w:t>
      </w:r>
      <w:bookmarkEnd w:id="323"/>
      <w:bookmarkEnd w:id="324"/>
    </w:p>
    <w:p w:rsidR="002F6822" w:rsidRDefault="005F1BC7">
      <w:pPr>
        <w:spacing w:after="272"/>
        <w:ind w:left="10"/>
      </w:pPr>
      <w:r>
        <w:t xml:space="preserve">The semantics of </w:t>
      </w:r>
      <w:r>
        <w:rPr>
          <w:b/>
        </w:rPr>
        <w:t>Variant</w:t>
      </w:r>
      <w:r>
        <w:t xml:space="preserve"> </w:t>
      </w:r>
      <w:r>
        <w:rPr>
          <w:b/>
        </w:rPr>
        <w:t>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562"/>
        </w:trPr>
        <w:tc>
          <w:tcPr>
            <w:tcW w:w="1805" w:type="dxa"/>
          </w:tcPr>
          <w:p w:rsidR="002F6822" w:rsidRDefault="005F1BC7">
            <w:pPr>
              <w:pStyle w:val="TableBodyText"/>
              <w:spacing w:after="0" w:line="276" w:lineRule="auto"/>
            </w:pPr>
            <w:r>
              <w:rPr>
                <w:i/>
              </w:rPr>
              <w:t xml:space="preserve">Any type except a class or </w:t>
            </w:r>
            <w:r>
              <w:rPr>
                <w:b/>
              </w:rPr>
              <w:t>Nothing</w:t>
            </w:r>
            <w:r>
              <w:rPr>
                <w:i/>
              </w:rPr>
              <w:t xml:space="preserve"> </w:t>
            </w:r>
          </w:p>
        </w:tc>
        <w:tc>
          <w:tcPr>
            <w:tcW w:w="1808" w:type="dxa"/>
          </w:tcPr>
          <w:p w:rsidR="002F6822" w:rsidRDefault="005F1BC7">
            <w:pPr>
              <w:pStyle w:val="TableBodyText"/>
              <w:spacing w:after="0" w:line="276" w:lineRule="auto"/>
            </w:pPr>
            <w:r>
              <w:rPr>
                <w:b/>
              </w:rPr>
              <w:t xml:space="preserve">Variant </w:t>
            </w:r>
          </w:p>
        </w:tc>
        <w:tc>
          <w:tcPr>
            <w:tcW w:w="5960" w:type="dxa"/>
          </w:tcPr>
          <w:p w:rsidR="002F6822" w:rsidRDefault="005F1BC7">
            <w:pPr>
              <w:pStyle w:val="TableBodyText"/>
              <w:spacing w:after="0" w:line="276" w:lineRule="auto"/>
              <w:ind w:left="2"/>
            </w:pPr>
            <w:r>
              <w:t xml:space="preserve">The result is a copy of the source value, </w:t>
            </w:r>
            <w:r>
              <w:rPr>
                <w:b/>
              </w:rPr>
              <w:t>Let</w:t>
            </w:r>
            <w:r>
              <w:t xml:space="preserve">-coerced to the destination declared type. </w:t>
            </w:r>
          </w:p>
        </w:tc>
      </w:tr>
    </w:tbl>
    <w:p w:rsidR="002F6822" w:rsidRDefault="002F6822"/>
    <w:p w:rsidR="002F6822" w:rsidRDefault="005F1BC7">
      <w:pPr>
        <w:pStyle w:val="Heading5"/>
      </w:pPr>
      <w:bookmarkStart w:id="325" w:name="section_9b8fc7b48329497db2dd2d0fa2b7b48c"/>
      <w:bookmarkStart w:id="326" w:name="_Toc166942609"/>
      <w:r>
        <w:t>Let-coercion to and from a class or Object or Nothing</w:t>
      </w:r>
      <w:bookmarkEnd w:id="325"/>
      <w:bookmarkEnd w:id="326"/>
    </w:p>
    <w:p w:rsidR="002F6822" w:rsidRDefault="005F1BC7">
      <w:pPr>
        <w:spacing w:after="270"/>
        <w:ind w:left="10"/>
      </w:pPr>
      <w:r>
        <w:t xml:space="preserve">The semantics of object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559"/>
        </w:trPr>
        <w:tc>
          <w:tcPr>
            <w:tcW w:w="1805" w:type="dxa"/>
          </w:tcPr>
          <w:p w:rsidR="002F6822" w:rsidRDefault="005F1BC7">
            <w:pPr>
              <w:pStyle w:val="TableBodyText"/>
              <w:spacing w:after="0" w:line="276" w:lineRule="auto"/>
            </w:pPr>
            <w:r>
              <w:rPr>
                <w:i/>
              </w:rPr>
              <w:t>Any class</w:t>
            </w:r>
            <w:r>
              <w:t xml:space="preserve"> </w:t>
            </w:r>
          </w:p>
        </w:tc>
        <w:tc>
          <w:tcPr>
            <w:tcW w:w="1808" w:type="dxa"/>
          </w:tcPr>
          <w:p w:rsidR="002F6822" w:rsidRDefault="005F1BC7">
            <w:pPr>
              <w:pStyle w:val="TableBodyText"/>
              <w:spacing w:after="0" w:line="276" w:lineRule="auto"/>
            </w:pPr>
            <w:r>
              <w:rPr>
                <w:i/>
              </w:rPr>
              <w:t xml:space="preserve">Any type </w:t>
            </w:r>
          </w:p>
        </w:tc>
        <w:tc>
          <w:tcPr>
            <w:tcW w:w="5960" w:type="dxa"/>
          </w:tcPr>
          <w:p w:rsidR="002F6822" w:rsidRDefault="005F1BC7">
            <w:pPr>
              <w:pStyle w:val="TableBodyText"/>
              <w:spacing w:after="0" w:line="276" w:lineRule="auto"/>
              <w:ind w:left="2"/>
            </w:pPr>
            <w:r>
              <w:t xml:space="preserve">The result is the simple data value of the object, </w:t>
            </w:r>
            <w:r>
              <w:rPr>
                <w:b/>
              </w:rPr>
              <w:t>Let</w:t>
            </w:r>
            <w:r>
              <w:t xml:space="preserve">-coerced to the destination declared type. </w:t>
            </w:r>
          </w:p>
        </w:tc>
      </w:tr>
      <w:tr w:rsidR="002F6822" w:rsidTr="002F6822">
        <w:trPr>
          <w:trHeight w:val="557"/>
        </w:trPr>
        <w:tc>
          <w:tcPr>
            <w:tcW w:w="1805" w:type="dxa"/>
          </w:tcPr>
          <w:p w:rsidR="002F6822" w:rsidRDefault="005F1BC7">
            <w:pPr>
              <w:pStyle w:val="TableBodyText"/>
              <w:spacing w:after="0" w:line="276" w:lineRule="auto"/>
            </w:pPr>
            <w:r>
              <w:rPr>
                <w:b/>
              </w:rPr>
              <w:t xml:space="preserve">Nothing </w:t>
            </w:r>
          </w:p>
        </w:tc>
        <w:tc>
          <w:tcPr>
            <w:tcW w:w="1808" w:type="dxa"/>
          </w:tcPr>
          <w:p w:rsidR="002F6822" w:rsidRDefault="005F1BC7">
            <w:pPr>
              <w:pStyle w:val="TableBodyText"/>
              <w:spacing w:after="0" w:line="276" w:lineRule="auto"/>
            </w:pPr>
            <w:r>
              <w:rPr>
                <w:i/>
              </w:rPr>
              <w:t xml:space="preserve">Any type </w:t>
            </w:r>
          </w:p>
        </w:tc>
        <w:tc>
          <w:tcPr>
            <w:tcW w:w="5960" w:type="dxa"/>
          </w:tcPr>
          <w:p w:rsidR="002F6822" w:rsidRDefault="005F1BC7">
            <w:pPr>
              <w:pStyle w:val="TableBodyText"/>
              <w:spacing w:after="0" w:line="276" w:lineRule="auto"/>
              <w:ind w:left="2" w:right="16"/>
              <w:jc w:val="both"/>
            </w:pPr>
            <w:r>
              <w:t xml:space="preserve">Runtime error 91 (Object variable or With block variable not set) is raised. </w:t>
            </w:r>
          </w:p>
        </w:tc>
      </w:tr>
      <w:tr w:rsidR="002F6822" w:rsidTr="002F6822">
        <w:trPr>
          <w:trHeight w:val="557"/>
        </w:trPr>
        <w:tc>
          <w:tcPr>
            <w:tcW w:w="1805" w:type="dxa"/>
          </w:tcPr>
          <w:p w:rsidR="002F6822" w:rsidRDefault="005F1BC7">
            <w:pPr>
              <w:pStyle w:val="TableBodyText"/>
              <w:spacing w:after="0" w:line="276" w:lineRule="auto"/>
            </w:pPr>
            <w:r>
              <w:rPr>
                <w:i/>
              </w:rPr>
              <w:lastRenderedPageBreak/>
              <w:t xml:space="preserve">Any type except a class or </w:t>
            </w:r>
            <w:r>
              <w:rPr>
                <w:b/>
              </w:rPr>
              <w:t>Nothing</w:t>
            </w:r>
            <w:r>
              <w:rPr>
                <w:b/>
                <w:i/>
              </w:rPr>
              <w:t xml:space="preserve"> </w:t>
            </w:r>
          </w:p>
        </w:tc>
        <w:tc>
          <w:tcPr>
            <w:tcW w:w="1808" w:type="dxa"/>
          </w:tcPr>
          <w:p w:rsidR="002F6822" w:rsidRDefault="005F1BC7">
            <w:pPr>
              <w:pStyle w:val="TableBodyText"/>
              <w:spacing w:after="0" w:line="276" w:lineRule="auto"/>
            </w:pPr>
            <w:r>
              <w:rPr>
                <w:i/>
              </w:rPr>
              <w:t xml:space="preserve">Any class or </w:t>
            </w:r>
            <w:r>
              <w:rPr>
                <w:b/>
              </w:rPr>
              <w:t>Object</w:t>
            </w:r>
            <w:r>
              <w:rPr>
                <w:i/>
              </w:rPr>
              <w:t xml:space="preserve"> </w:t>
            </w:r>
          </w:p>
        </w:tc>
        <w:tc>
          <w:tcPr>
            <w:tcW w:w="5960" w:type="dxa"/>
          </w:tcPr>
          <w:p w:rsidR="002F6822" w:rsidRDefault="005F1BC7">
            <w:pPr>
              <w:pStyle w:val="TableBodyText"/>
              <w:spacing w:after="0" w:line="276" w:lineRule="auto"/>
              <w:ind w:left="2"/>
            </w:pPr>
            <w:r>
              <w:t xml:space="preserve">Runtime error 424 (Object required) is raised. </w:t>
            </w:r>
          </w:p>
        </w:tc>
      </w:tr>
    </w:tbl>
    <w:p w:rsidR="002F6822" w:rsidRDefault="002F6822"/>
    <w:p w:rsidR="002F6822" w:rsidRDefault="005F1BC7">
      <w:pPr>
        <w:pStyle w:val="Heading3"/>
      </w:pPr>
      <w:bookmarkStart w:id="327" w:name="section_4a496c575e6f4f389cf9ef804ea04350"/>
      <w:bookmarkStart w:id="328" w:name="_Toc166942610"/>
      <w:r>
        <w:t>Set-coercion</w:t>
      </w:r>
      <w:bookmarkEnd w:id="327"/>
      <w:bookmarkEnd w:id="328"/>
      <w:r>
        <w:fldChar w:fldCharType="begin"/>
      </w:r>
      <w:r>
        <w:instrText xml:space="preserve"> XE "Set-coercion" </w:instrText>
      </w:r>
      <w:r>
        <w:fldChar w:fldCharType="end"/>
      </w:r>
    </w:p>
    <w:p w:rsidR="002F6822" w:rsidRDefault="005F1BC7">
      <w:pPr>
        <w:spacing w:after="263"/>
        <w:ind w:left="10"/>
      </w:pPr>
      <w:r>
        <w:rPr>
          <w:b/>
          <w:i/>
        </w:rPr>
        <w:t>Set-</w:t>
      </w:r>
      <w:r>
        <w:rPr>
          <w:i/>
        </w:rPr>
        <w:t>coercion</w:t>
      </w:r>
      <w:r>
        <w:t xml:space="preserve"> occurs in contexts where object values are expected, typically where the declared type of the destination is a class or where the </w:t>
      </w:r>
      <w:r>
        <w:rPr>
          <w:b/>
        </w:rPr>
        <w:t>Set</w:t>
      </w:r>
      <w:r>
        <w:t xml:space="preserve"> keyword has been used explicitly. </w:t>
      </w:r>
    </w:p>
    <w:p w:rsidR="002F6822" w:rsidRDefault="005F1BC7">
      <w:pPr>
        <w:pStyle w:val="Heading4"/>
      </w:pPr>
      <w:bookmarkStart w:id="329" w:name="section_53f9bdd4575945fbb13d57e3445bde6d"/>
      <w:bookmarkStart w:id="330" w:name="_Toc166942611"/>
      <w:r>
        <w:t>Static semantics</w:t>
      </w:r>
      <w:bookmarkEnd w:id="329"/>
      <w:bookmarkEnd w:id="330"/>
    </w:p>
    <w:p w:rsidR="002F6822" w:rsidRDefault="005F1BC7">
      <w:pPr>
        <w:spacing w:after="270"/>
        <w:ind w:left="10"/>
      </w:pPr>
      <w:r>
        <w:rPr>
          <w:b/>
        </w:rPr>
        <w:t>Set</w:t>
      </w:r>
      <w:r>
        <w:t>-coercion between the following pairs of source declared types and</w:t>
      </w:r>
      <w:r>
        <w:t xml:space="preserve"> destination declared types is invalid: </w:t>
      </w:r>
    </w:p>
    <w:tbl>
      <w:tblPr>
        <w:tblStyle w:val="Table-ShadedHeader"/>
        <w:tblW w:w="9573" w:type="dxa"/>
        <w:tblLook w:val="04A0" w:firstRow="1" w:lastRow="0" w:firstColumn="1" w:lastColumn="0" w:noHBand="0" w:noVBand="1"/>
      </w:tblPr>
      <w:tblGrid>
        <w:gridCol w:w="4784"/>
        <w:gridCol w:w="4789"/>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4784" w:type="dxa"/>
          </w:tcPr>
          <w:p w:rsidR="002F6822" w:rsidRDefault="005F1BC7">
            <w:pPr>
              <w:pStyle w:val="TableHeaderText"/>
              <w:spacing w:after="0" w:line="276" w:lineRule="auto"/>
            </w:pPr>
            <w:r>
              <w:t xml:space="preserve">Source Declared Type </w:t>
            </w:r>
          </w:p>
        </w:tc>
        <w:tc>
          <w:tcPr>
            <w:tcW w:w="4789" w:type="dxa"/>
          </w:tcPr>
          <w:p w:rsidR="002F6822" w:rsidRDefault="005F1BC7">
            <w:pPr>
              <w:pStyle w:val="TableHeaderText"/>
              <w:spacing w:after="0" w:line="276" w:lineRule="auto"/>
              <w:ind w:left="2"/>
            </w:pPr>
            <w:r>
              <w:t xml:space="preserve">Destination Declared Type </w:t>
            </w:r>
          </w:p>
        </w:tc>
      </w:tr>
      <w:tr w:rsidR="002F6822" w:rsidTr="002F6822">
        <w:trPr>
          <w:trHeight w:val="290"/>
        </w:trPr>
        <w:tc>
          <w:tcPr>
            <w:tcW w:w="4784" w:type="dxa"/>
          </w:tcPr>
          <w:p w:rsidR="002F6822" w:rsidRDefault="005F1BC7">
            <w:pPr>
              <w:pStyle w:val="TableBodyText"/>
              <w:spacing w:after="0" w:line="276" w:lineRule="auto"/>
            </w:pPr>
            <w:r>
              <w:rPr>
                <w:i/>
              </w:rPr>
              <w:t xml:space="preserve">Any type </w:t>
            </w:r>
          </w:p>
        </w:tc>
        <w:tc>
          <w:tcPr>
            <w:tcW w:w="4789" w:type="dxa"/>
          </w:tcPr>
          <w:p w:rsidR="002F6822" w:rsidRDefault="005F1BC7">
            <w:pPr>
              <w:pStyle w:val="TableBodyText"/>
              <w:spacing w:after="0" w:line="276" w:lineRule="auto"/>
              <w:ind w:left="2"/>
            </w:pPr>
            <w:r>
              <w:rPr>
                <w:i/>
              </w:rPr>
              <w:t xml:space="preserve">Any type except a class or </w:t>
            </w:r>
            <w:r>
              <w:rPr>
                <w:b/>
              </w:rPr>
              <w:t>Object</w:t>
            </w:r>
            <w:r>
              <w:rPr>
                <w:i/>
              </w:rPr>
              <w:t xml:space="preserve"> or </w:t>
            </w:r>
            <w:r>
              <w:rPr>
                <w:b/>
              </w:rPr>
              <w:t xml:space="preserve">Variant </w:t>
            </w:r>
          </w:p>
        </w:tc>
      </w:tr>
      <w:tr w:rsidR="002F6822" w:rsidTr="002F6822">
        <w:trPr>
          <w:trHeight w:val="288"/>
        </w:trPr>
        <w:tc>
          <w:tcPr>
            <w:tcW w:w="4784" w:type="dxa"/>
          </w:tcPr>
          <w:p w:rsidR="002F6822" w:rsidRDefault="005F1BC7">
            <w:pPr>
              <w:pStyle w:val="TableBodyText"/>
              <w:spacing w:after="0" w:line="276" w:lineRule="auto"/>
            </w:pPr>
            <w:r>
              <w:rPr>
                <w:i/>
              </w:rPr>
              <w:t xml:space="preserve">Any type except a class or </w:t>
            </w:r>
            <w:r>
              <w:rPr>
                <w:b/>
              </w:rPr>
              <w:t>Object</w:t>
            </w:r>
            <w:r>
              <w:rPr>
                <w:i/>
              </w:rPr>
              <w:t xml:space="preserve"> or </w:t>
            </w:r>
            <w:r>
              <w:rPr>
                <w:b/>
              </w:rPr>
              <w:t>Variant</w:t>
            </w:r>
            <w:r>
              <w:rPr>
                <w:i/>
              </w:rPr>
              <w:t xml:space="preserve"> </w:t>
            </w:r>
          </w:p>
        </w:tc>
        <w:tc>
          <w:tcPr>
            <w:tcW w:w="4789" w:type="dxa"/>
          </w:tcPr>
          <w:p w:rsidR="002F6822" w:rsidRDefault="005F1BC7">
            <w:pPr>
              <w:pStyle w:val="TableBodyText"/>
              <w:spacing w:after="0" w:line="276" w:lineRule="auto"/>
              <w:ind w:left="2"/>
            </w:pPr>
            <w:r>
              <w:rPr>
                <w:i/>
              </w:rPr>
              <w:t xml:space="preserve">Any class or </w:t>
            </w:r>
            <w:r>
              <w:rPr>
                <w:b/>
              </w:rPr>
              <w:t>Object</w:t>
            </w:r>
            <w:r>
              <w:rPr>
                <w:i/>
              </w:rPr>
              <w:t xml:space="preserve"> or </w:t>
            </w:r>
            <w:r>
              <w:rPr>
                <w:b/>
              </w:rPr>
              <w:t>Variant</w:t>
            </w:r>
            <w:r>
              <w:rPr>
                <w:i/>
              </w:rPr>
              <w:t xml:space="preserve"> </w:t>
            </w:r>
          </w:p>
        </w:tc>
      </w:tr>
    </w:tbl>
    <w:p w:rsidR="002F6822" w:rsidRDefault="002F6822"/>
    <w:p w:rsidR="002F6822" w:rsidRDefault="005F1BC7">
      <w:pPr>
        <w:pStyle w:val="Heading4"/>
      </w:pPr>
      <w:bookmarkStart w:id="331" w:name="section_bdd2d85a32364381b289002bf0bf8ffd"/>
      <w:bookmarkStart w:id="332" w:name="_Toc166942612"/>
      <w:r>
        <w:t>Runtime semantics</w:t>
      </w:r>
      <w:bookmarkEnd w:id="331"/>
      <w:bookmarkEnd w:id="332"/>
    </w:p>
    <w:p w:rsidR="002F6822" w:rsidRDefault="005F1BC7">
      <w:pPr>
        <w:pStyle w:val="Heading5"/>
      </w:pPr>
      <w:bookmarkStart w:id="333" w:name="section_83404cf09a0f49f593bdeb4c473492c5"/>
      <w:bookmarkStart w:id="334" w:name="_Toc166942613"/>
      <w:r>
        <w:t>Set-coercion to and from a class or Object or Nothing</w:t>
      </w:r>
      <w:bookmarkEnd w:id="333"/>
      <w:bookmarkEnd w:id="334"/>
    </w:p>
    <w:p w:rsidR="002F6822" w:rsidRDefault="005F1BC7">
      <w:pPr>
        <w:spacing w:after="270"/>
        <w:ind w:left="10"/>
      </w:pPr>
      <w:r>
        <w:t xml:space="preserve">The semantics of object </w:t>
      </w:r>
      <w:r>
        <w:rPr>
          <w:b/>
        </w:rPr>
        <w:t>Set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1633"/>
        </w:trPr>
        <w:tc>
          <w:tcPr>
            <w:tcW w:w="1805" w:type="dxa"/>
          </w:tcPr>
          <w:p w:rsidR="002F6822" w:rsidRDefault="005F1BC7">
            <w:pPr>
              <w:pStyle w:val="TableBodyText"/>
              <w:spacing w:after="0" w:line="276" w:lineRule="auto"/>
            </w:pPr>
            <w:r>
              <w:rPr>
                <w:i/>
              </w:rPr>
              <w:t>Any class</w:t>
            </w:r>
            <w:r>
              <w:t xml:space="preserve"> </w:t>
            </w:r>
          </w:p>
        </w:tc>
        <w:tc>
          <w:tcPr>
            <w:tcW w:w="1808" w:type="dxa"/>
          </w:tcPr>
          <w:p w:rsidR="002F6822" w:rsidRDefault="005F1BC7">
            <w:pPr>
              <w:pStyle w:val="TableBodyText"/>
              <w:spacing w:after="0" w:line="276" w:lineRule="auto"/>
            </w:pPr>
            <w:r>
              <w:rPr>
                <w:i/>
              </w:rPr>
              <w:t xml:space="preserve">Same class as source type or class implemented by source type or </w:t>
            </w:r>
            <w:r>
              <w:rPr>
                <w:b/>
              </w:rPr>
              <w:t>Object</w:t>
            </w:r>
            <w:r>
              <w:rPr>
                <w:i/>
              </w:rPr>
              <w:t xml:space="preserve"> or </w:t>
            </w:r>
            <w:r>
              <w:rPr>
                <w:b/>
              </w:rPr>
              <w:t>Variant</w:t>
            </w:r>
            <w:r>
              <w:rPr>
                <w:i/>
              </w:rPr>
              <w:t xml:space="preserve"> </w:t>
            </w:r>
          </w:p>
        </w:tc>
        <w:tc>
          <w:tcPr>
            <w:tcW w:w="5960" w:type="dxa"/>
          </w:tcPr>
          <w:p w:rsidR="002F6822" w:rsidRDefault="005F1BC7">
            <w:pPr>
              <w:pStyle w:val="TableBodyText"/>
              <w:spacing w:after="0" w:line="276" w:lineRule="auto"/>
              <w:ind w:left="2"/>
            </w:pPr>
            <w:r>
              <w:t xml:space="preserve">The result is a copy of the source object reference. The source and destination now refer to the same object. </w:t>
            </w:r>
          </w:p>
        </w:tc>
      </w:tr>
      <w:tr w:rsidR="002F6822" w:rsidTr="002F6822">
        <w:trPr>
          <w:trHeight w:val="951"/>
        </w:trPr>
        <w:tc>
          <w:tcPr>
            <w:tcW w:w="1805" w:type="dxa"/>
          </w:tcPr>
          <w:p w:rsidR="002F6822" w:rsidRDefault="005F1BC7">
            <w:pPr>
              <w:pStyle w:val="TableBodyText"/>
              <w:spacing w:after="0" w:line="276" w:lineRule="auto"/>
            </w:pPr>
            <w:r>
              <w:rPr>
                <w:i/>
              </w:rPr>
              <w:t>Any class</w:t>
            </w:r>
            <w:r>
              <w:t xml:space="preserve"> </w:t>
            </w:r>
          </w:p>
        </w:tc>
        <w:tc>
          <w:tcPr>
            <w:tcW w:w="1808" w:type="dxa"/>
          </w:tcPr>
          <w:p w:rsidR="002F6822" w:rsidRDefault="005F1BC7">
            <w:pPr>
              <w:pStyle w:val="TableBodyText"/>
              <w:spacing w:after="0" w:line="276" w:lineRule="auto"/>
            </w:pPr>
            <w:r>
              <w:rPr>
                <w:i/>
              </w:rPr>
              <w:t>Different class not implemented by source type</w:t>
            </w:r>
          </w:p>
        </w:tc>
        <w:tc>
          <w:tcPr>
            <w:tcW w:w="5960" w:type="dxa"/>
          </w:tcPr>
          <w:p w:rsidR="002F6822" w:rsidRDefault="005F1BC7">
            <w:pPr>
              <w:pStyle w:val="TableBodyText"/>
              <w:spacing w:after="0" w:line="276" w:lineRule="auto"/>
              <w:ind w:left="2"/>
            </w:pPr>
            <w:r>
              <w:t>Ru</w:t>
            </w:r>
            <w:r>
              <w:t>ntime error 13 (Type mismatch) is raised.</w:t>
            </w:r>
          </w:p>
        </w:tc>
      </w:tr>
      <w:tr w:rsidR="002F6822" w:rsidTr="002F6822">
        <w:trPr>
          <w:trHeight w:val="559"/>
        </w:trPr>
        <w:tc>
          <w:tcPr>
            <w:tcW w:w="1805" w:type="dxa"/>
          </w:tcPr>
          <w:p w:rsidR="002F6822" w:rsidRDefault="005F1BC7">
            <w:pPr>
              <w:pStyle w:val="TableBodyText"/>
              <w:spacing w:after="0" w:line="276" w:lineRule="auto"/>
            </w:pPr>
            <w:r>
              <w:rPr>
                <w:b/>
              </w:rPr>
              <w:t xml:space="preserve">Nothing </w:t>
            </w:r>
          </w:p>
        </w:tc>
        <w:tc>
          <w:tcPr>
            <w:tcW w:w="1808" w:type="dxa"/>
          </w:tcPr>
          <w:p w:rsidR="002F6822" w:rsidRDefault="005F1BC7">
            <w:pPr>
              <w:pStyle w:val="TableBodyText"/>
              <w:spacing w:after="32"/>
            </w:pPr>
            <w:r>
              <w:rPr>
                <w:i/>
              </w:rPr>
              <w:t xml:space="preserve">Any class or </w:t>
            </w:r>
          </w:p>
          <w:p w:rsidR="002F6822" w:rsidRDefault="005F1BC7">
            <w:pPr>
              <w:pStyle w:val="TableBodyText"/>
              <w:spacing w:after="0" w:line="276" w:lineRule="auto"/>
            </w:pPr>
            <w:r>
              <w:rPr>
                <w:b/>
              </w:rPr>
              <w:t xml:space="preserve">Object </w:t>
            </w:r>
            <w:r>
              <w:rPr>
                <w:i/>
              </w:rPr>
              <w:t>or</w:t>
            </w:r>
            <w:r>
              <w:rPr>
                <w:b/>
              </w:rPr>
              <w:t xml:space="preserve"> Variant</w:t>
            </w:r>
            <w:r>
              <w:rPr>
                <w:i/>
              </w:rPr>
              <w:t xml:space="preserve"> </w:t>
            </w:r>
          </w:p>
        </w:tc>
        <w:tc>
          <w:tcPr>
            <w:tcW w:w="5960" w:type="dxa"/>
          </w:tcPr>
          <w:p w:rsidR="002F6822" w:rsidRDefault="005F1BC7">
            <w:pPr>
              <w:pStyle w:val="TableBodyText"/>
              <w:spacing w:after="0" w:line="276" w:lineRule="auto"/>
              <w:ind w:left="2"/>
            </w:pPr>
            <w:r>
              <w:t xml:space="preserve">The result is the </w:t>
            </w:r>
            <w:r>
              <w:rPr>
                <w:b/>
              </w:rPr>
              <w:t>Nothing</w:t>
            </w:r>
            <w:r>
              <w:t xml:space="preserve"> reference. </w:t>
            </w:r>
          </w:p>
        </w:tc>
      </w:tr>
    </w:tbl>
    <w:p w:rsidR="002F6822" w:rsidRDefault="002F6822"/>
    <w:p w:rsidR="002F6822" w:rsidRDefault="005F1BC7">
      <w:pPr>
        <w:pStyle w:val="Heading5"/>
      </w:pPr>
      <w:bookmarkStart w:id="335" w:name="section_9a2eb890a7c84f10b86c3ec77a564294"/>
      <w:bookmarkStart w:id="336" w:name="_Toc166942614"/>
      <w:r>
        <w:t>Set-coercion to and from non-object types</w:t>
      </w:r>
      <w:bookmarkEnd w:id="335"/>
      <w:bookmarkEnd w:id="336"/>
    </w:p>
    <w:p w:rsidR="002F6822" w:rsidRDefault="005F1BC7">
      <w:pPr>
        <w:spacing w:after="270"/>
        <w:ind w:left="10"/>
      </w:pPr>
      <w:r>
        <w:lastRenderedPageBreak/>
        <w:t>The semantics of non-object</w:t>
      </w:r>
      <w:r>
        <w:rPr>
          <w:b/>
        </w:rPr>
        <w:t xml:space="preserve"> Set</w:t>
      </w:r>
      <w:r>
        <w:t xml:space="preserve">-coercion with the </w:t>
      </w:r>
      <w:r>
        <w:rPr>
          <w:b/>
        </w:rPr>
        <w:t>Set</w:t>
      </w:r>
      <w:r>
        <w:t xml:space="preserve"> keyword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2F6822" w:rsidTr="002F6822">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2F6822" w:rsidRDefault="005F1BC7">
            <w:pPr>
              <w:pStyle w:val="TableHeaderText"/>
              <w:spacing w:after="0" w:line="276" w:lineRule="auto"/>
            </w:pPr>
            <w:r>
              <w:t xml:space="preserve">Source Value Type </w:t>
            </w:r>
          </w:p>
        </w:tc>
        <w:tc>
          <w:tcPr>
            <w:tcW w:w="1808" w:type="dxa"/>
          </w:tcPr>
          <w:p w:rsidR="002F6822" w:rsidRDefault="005F1BC7">
            <w:pPr>
              <w:pStyle w:val="TableHeaderText"/>
              <w:spacing w:after="32"/>
            </w:pPr>
            <w:r>
              <w:t xml:space="preserve">Destination </w:t>
            </w:r>
          </w:p>
          <w:p w:rsidR="002F6822" w:rsidRDefault="005F1BC7">
            <w:pPr>
              <w:pStyle w:val="TableHeaderText"/>
              <w:spacing w:after="0" w:line="276" w:lineRule="auto"/>
            </w:pPr>
            <w:r>
              <w:t xml:space="preserve">Declared Type </w:t>
            </w:r>
          </w:p>
        </w:tc>
        <w:tc>
          <w:tcPr>
            <w:tcW w:w="5960" w:type="dxa"/>
          </w:tcPr>
          <w:p w:rsidR="002F6822" w:rsidRDefault="005F1BC7">
            <w:pPr>
              <w:pStyle w:val="TableHeaderText"/>
              <w:spacing w:after="0" w:line="276" w:lineRule="auto"/>
              <w:ind w:left="2"/>
            </w:pPr>
            <w:r>
              <w:t xml:space="preserve">Semantics </w:t>
            </w:r>
          </w:p>
        </w:tc>
      </w:tr>
      <w:tr w:rsidR="002F6822" w:rsidTr="002F6822">
        <w:trPr>
          <w:trHeight w:val="559"/>
        </w:trPr>
        <w:tc>
          <w:tcPr>
            <w:tcW w:w="1805" w:type="dxa"/>
          </w:tcPr>
          <w:p w:rsidR="002F6822" w:rsidRDefault="005F1BC7">
            <w:pPr>
              <w:pStyle w:val="TableBodyText"/>
              <w:spacing w:after="0" w:line="276" w:lineRule="auto"/>
            </w:pPr>
            <w:r>
              <w:rPr>
                <w:i/>
              </w:rPr>
              <w:t xml:space="preserve">Any type except a class or </w:t>
            </w:r>
            <w:r>
              <w:rPr>
                <w:b/>
              </w:rPr>
              <w:t>Nothing</w:t>
            </w:r>
            <w:r>
              <w:rPr>
                <w:i/>
              </w:rPr>
              <w:t xml:space="preserve"> </w:t>
            </w:r>
          </w:p>
        </w:tc>
        <w:tc>
          <w:tcPr>
            <w:tcW w:w="1808" w:type="dxa"/>
          </w:tcPr>
          <w:p w:rsidR="002F6822" w:rsidRDefault="005F1BC7">
            <w:pPr>
              <w:pStyle w:val="TableBodyText"/>
              <w:spacing w:after="0" w:line="276" w:lineRule="auto"/>
            </w:pPr>
            <w:r>
              <w:rPr>
                <w:i/>
              </w:rPr>
              <w:t xml:space="preserve">Any class or </w:t>
            </w:r>
            <w:r>
              <w:rPr>
                <w:b/>
              </w:rPr>
              <w:t>Object</w:t>
            </w:r>
            <w:r>
              <w:rPr>
                <w:i/>
              </w:rPr>
              <w:t xml:space="preserve"> </w:t>
            </w:r>
          </w:p>
        </w:tc>
        <w:tc>
          <w:tcPr>
            <w:tcW w:w="5960" w:type="dxa"/>
          </w:tcPr>
          <w:p w:rsidR="002F6822" w:rsidRDefault="005F1BC7">
            <w:pPr>
              <w:pStyle w:val="TableBodyText"/>
              <w:spacing w:after="0" w:line="276" w:lineRule="auto"/>
              <w:ind w:left="2"/>
            </w:pPr>
            <w:r>
              <w:t xml:space="preserve">Runtime error 424 (Object required) is raised. </w:t>
            </w:r>
          </w:p>
        </w:tc>
      </w:tr>
      <w:tr w:rsidR="002F6822" w:rsidTr="002F6822">
        <w:trPr>
          <w:trHeight w:val="559"/>
        </w:trPr>
        <w:tc>
          <w:tcPr>
            <w:tcW w:w="1805" w:type="dxa"/>
          </w:tcPr>
          <w:p w:rsidR="002F6822" w:rsidRDefault="005F1BC7">
            <w:pPr>
              <w:pStyle w:val="TableBodyText"/>
              <w:spacing w:after="0" w:line="276" w:lineRule="auto"/>
            </w:pPr>
            <w:r>
              <w:rPr>
                <w:i/>
              </w:rPr>
              <w:t xml:space="preserve">Any type except a class or </w:t>
            </w:r>
            <w:r>
              <w:rPr>
                <w:b/>
              </w:rPr>
              <w:t>Nothing</w:t>
            </w:r>
            <w:r>
              <w:rPr>
                <w:i/>
              </w:rPr>
              <w:t xml:space="preserve"> </w:t>
            </w:r>
          </w:p>
        </w:tc>
        <w:tc>
          <w:tcPr>
            <w:tcW w:w="1808" w:type="dxa"/>
          </w:tcPr>
          <w:p w:rsidR="002F6822" w:rsidRDefault="005F1BC7">
            <w:pPr>
              <w:pStyle w:val="TableBodyText"/>
              <w:spacing w:after="0" w:line="276" w:lineRule="auto"/>
            </w:pPr>
            <w:r>
              <w:rPr>
                <w:b/>
              </w:rPr>
              <w:t xml:space="preserve">Variant </w:t>
            </w:r>
          </w:p>
        </w:tc>
        <w:tc>
          <w:tcPr>
            <w:tcW w:w="5960" w:type="dxa"/>
          </w:tcPr>
          <w:p w:rsidR="002F6822" w:rsidRDefault="005F1BC7">
            <w:pPr>
              <w:pStyle w:val="TableBodyText"/>
              <w:spacing w:after="0" w:line="276" w:lineRule="auto"/>
              <w:ind w:left="2"/>
            </w:pPr>
            <w:r>
              <w:t xml:space="preserve">Runtime error 13 (Type mismatch) is raised. </w:t>
            </w:r>
          </w:p>
        </w:tc>
      </w:tr>
    </w:tbl>
    <w:p w:rsidR="002F6822" w:rsidRDefault="002F6822">
      <w:pPr>
        <w:spacing w:after="272"/>
      </w:pPr>
    </w:p>
    <w:p w:rsidR="002F6822" w:rsidRDefault="005F1BC7">
      <w:pPr>
        <w:spacing w:after="0"/>
      </w:pPr>
      <w:r>
        <w:t xml:space="preserve"> </w:t>
      </w:r>
    </w:p>
    <w:p w:rsidR="002F6822" w:rsidRDefault="005F1BC7">
      <w:pPr>
        <w:pStyle w:val="Heading2"/>
      </w:pPr>
      <w:bookmarkStart w:id="337" w:name="section_65a708dce805442e8b9cc02acb6254b2"/>
      <w:bookmarkStart w:id="338" w:name="_Toc166942615"/>
      <w:r>
        <w:t>Expressions</w:t>
      </w:r>
      <w:bookmarkEnd w:id="337"/>
      <w:bookmarkEnd w:id="338"/>
      <w:r>
        <w:fldChar w:fldCharType="begin"/>
      </w:r>
      <w:r>
        <w:instrText xml:space="preserve"> XE "expression" </w:instrText>
      </w:r>
      <w:r>
        <w:fldChar w:fldCharType="end"/>
      </w:r>
      <w:r>
        <w:fldChar w:fldCharType="begin"/>
      </w:r>
      <w:r>
        <w:instrText xml:space="preserve"> XE "&lt;expression&gt;" </w:instrText>
      </w:r>
      <w:r>
        <w:fldChar w:fldCharType="end"/>
      </w:r>
      <w:r>
        <w:fldChar w:fldCharType="begin"/>
      </w:r>
      <w:r>
        <w:instrText xml:space="preserve"> XE "&lt;value-expression&gt;" </w:instrText>
      </w:r>
      <w:r>
        <w:fldChar w:fldCharType="end"/>
      </w:r>
      <w:r>
        <w:fldChar w:fldCharType="begin"/>
      </w:r>
      <w:r>
        <w:instrText xml:space="preserve"> XE "&lt;l-expression&gt;" </w:instrText>
      </w:r>
      <w:r>
        <w:fldChar w:fldCharType="end"/>
      </w:r>
    </w:p>
    <w:p w:rsidR="002F6822" w:rsidRDefault="005F1BC7">
      <w:r>
        <w:t xml:space="preserve">An </w:t>
      </w:r>
      <w:r>
        <w:rPr>
          <w:i/>
        </w:rPr>
        <w:t>expression</w:t>
      </w:r>
      <w:r>
        <w:t xml:space="preserve"> is a hierarchy of values, identifiers and sube</w:t>
      </w:r>
      <w:r>
        <w:t xml:space="preserve">xpressions that evaluates to a value, or references an entity such as a variable, constant, procedure or type. Besides its tree of subexpressions, an expression also has a </w:t>
      </w:r>
      <w:r>
        <w:rPr>
          <w:i/>
        </w:rPr>
        <w:t>declared type</w:t>
      </w:r>
      <w:r>
        <w:t xml:space="preserve"> which can be determined statically, and a </w:t>
      </w:r>
      <w:r>
        <w:rPr>
          <w:i/>
        </w:rPr>
        <w:t>value type</w:t>
      </w:r>
      <w:r>
        <w:t xml:space="preserve"> which can vary de</w:t>
      </w:r>
      <w:r>
        <w:t xml:space="preserve">pending on the runtime value of its values and subexpressions. This section defines the syntax of expressions, their static resolution rules and their runtime evaluation rules. </w:t>
      </w:r>
    </w:p>
    <w:p w:rsidR="002F6822" w:rsidRDefault="005F1BC7">
      <w:pPr>
        <w:pStyle w:val="Code"/>
      </w:pPr>
      <w:r>
        <w:t xml:space="preserve">expression = value-expression / l-expression </w:t>
      </w:r>
    </w:p>
    <w:p w:rsidR="002F6822" w:rsidRDefault="005F1BC7">
      <w:pPr>
        <w:pStyle w:val="Code"/>
      </w:pPr>
      <w:r>
        <w:t>value-expression = literal-expre</w:t>
      </w:r>
      <w:r>
        <w:t xml:space="preserve">ssion / parenthesized-expression / typeof-is-expression / new-expression / operator-expression </w:t>
      </w:r>
    </w:p>
    <w:p w:rsidR="002F6822" w:rsidRDefault="005F1BC7">
      <w:pPr>
        <w:pStyle w:val="Code"/>
      </w:pPr>
      <w:r>
        <w:t xml:space="preserve">l-expression = simple-name-expression / instance-expression / member-access-expression / index-expression / dictionary-access-expression / with-expression </w:t>
      </w:r>
    </w:p>
    <w:p w:rsidR="002F6822" w:rsidRDefault="005F1BC7">
      <w:pPr>
        <w:pStyle w:val="Heading3"/>
      </w:pPr>
      <w:bookmarkStart w:id="339" w:name="section_4d999406a0ab4f45a8ef03d10f911740"/>
      <w:bookmarkStart w:id="340" w:name="_Toc166942616"/>
      <w:r>
        <w:t>Expr</w:t>
      </w:r>
      <w:r>
        <w:t>ession Classifications</w:t>
      </w:r>
      <w:bookmarkEnd w:id="339"/>
      <w:bookmarkEnd w:id="340"/>
      <w:r>
        <w:fldChar w:fldCharType="begin"/>
      </w:r>
      <w:r>
        <w:instrText xml:space="preserve"> XE "expression:classifications" </w:instrText>
      </w:r>
      <w:r>
        <w:fldChar w:fldCharType="end"/>
      </w:r>
    </w:p>
    <w:p w:rsidR="002F6822" w:rsidRDefault="005F1BC7">
      <w:r>
        <w:t xml:space="preserve">Every expression has one of the following </w:t>
      </w:r>
      <w:r>
        <w:rPr>
          <w:i/>
        </w:rPr>
        <w:t>classifications</w:t>
      </w:r>
      <w:r>
        <w:t xml:space="preserve">: </w:t>
      </w:r>
    </w:p>
    <w:p w:rsidR="002F6822" w:rsidRDefault="005F1BC7">
      <w:pPr>
        <w:numPr>
          <w:ilvl w:val="0"/>
          <w:numId w:val="168"/>
        </w:numPr>
        <w:ind w:hanging="361"/>
      </w:pPr>
      <w:r>
        <w:t xml:space="preserve">A </w:t>
      </w:r>
      <w:r>
        <w:rPr>
          <w:i/>
        </w:rPr>
        <w:t>value expression</w:t>
      </w:r>
      <w:r>
        <w:t xml:space="preserve">. A value expression represents an immutable </w:t>
      </w:r>
      <w:r>
        <w:rPr>
          <w:i/>
        </w:rPr>
        <w:t>data value</w:t>
      </w:r>
      <w:r>
        <w:t xml:space="preserve">, and also has a declared type. </w:t>
      </w:r>
    </w:p>
    <w:p w:rsidR="002F6822" w:rsidRDefault="005F1BC7">
      <w:pPr>
        <w:numPr>
          <w:ilvl w:val="0"/>
          <w:numId w:val="168"/>
        </w:numPr>
        <w:ind w:hanging="361"/>
      </w:pPr>
      <w:r>
        <w:t xml:space="preserve">A </w:t>
      </w:r>
      <w:r>
        <w:rPr>
          <w:i/>
        </w:rPr>
        <w:t>variable expression</w:t>
      </w:r>
      <w:r>
        <w:t>. A variabl</w:t>
      </w:r>
      <w:r>
        <w:t xml:space="preserve">e expression references a </w:t>
      </w:r>
      <w:r>
        <w:rPr>
          <w:i/>
        </w:rPr>
        <w:t>variable</w:t>
      </w:r>
      <w:r>
        <w:t xml:space="preserve"> declaration, and also has an argument list queue and a declared type. </w:t>
      </w:r>
    </w:p>
    <w:p w:rsidR="002F6822" w:rsidRDefault="005F1BC7">
      <w:pPr>
        <w:numPr>
          <w:ilvl w:val="0"/>
          <w:numId w:val="168"/>
        </w:numPr>
        <w:ind w:hanging="361"/>
      </w:pPr>
      <w:r>
        <w:t xml:space="preserve">A </w:t>
      </w:r>
      <w:r>
        <w:rPr>
          <w:i/>
        </w:rPr>
        <w:t>property expression</w:t>
      </w:r>
      <w:r>
        <w:t xml:space="preserve">. A property expression references a </w:t>
      </w:r>
      <w:r>
        <w:rPr>
          <w:i/>
        </w:rPr>
        <w:t>property</w:t>
      </w:r>
      <w:r>
        <w:t xml:space="preserve">, and also has an argument list queue and a declared type. </w:t>
      </w:r>
    </w:p>
    <w:p w:rsidR="002F6822" w:rsidRDefault="005F1BC7">
      <w:pPr>
        <w:numPr>
          <w:ilvl w:val="0"/>
          <w:numId w:val="168"/>
        </w:numPr>
        <w:ind w:hanging="361"/>
      </w:pPr>
      <w:r>
        <w:t xml:space="preserve">A </w:t>
      </w:r>
      <w:r>
        <w:rPr>
          <w:i/>
        </w:rPr>
        <w:t>function expression</w:t>
      </w:r>
      <w:r>
        <w:t xml:space="preserve">. A function expression references a </w:t>
      </w:r>
      <w:r>
        <w:rPr>
          <w:i/>
        </w:rPr>
        <w:t>function</w:t>
      </w:r>
      <w:r>
        <w:t xml:space="preserve">, and also has an argument list queue and a declared type. </w:t>
      </w:r>
    </w:p>
    <w:p w:rsidR="002F6822" w:rsidRDefault="005F1BC7">
      <w:pPr>
        <w:numPr>
          <w:ilvl w:val="0"/>
          <w:numId w:val="168"/>
        </w:numPr>
        <w:ind w:hanging="361"/>
      </w:pPr>
      <w:r>
        <w:t xml:space="preserve">A </w:t>
      </w:r>
      <w:r>
        <w:rPr>
          <w:i/>
        </w:rPr>
        <w:t>subroutine expression</w:t>
      </w:r>
      <w:r>
        <w:t xml:space="preserve">. A subroutine expression references a </w:t>
      </w:r>
      <w:r>
        <w:rPr>
          <w:i/>
        </w:rPr>
        <w:t>subroutine</w:t>
      </w:r>
      <w:r>
        <w:t xml:space="preserve">, and also has an argument list queue. </w:t>
      </w:r>
    </w:p>
    <w:p w:rsidR="002F6822" w:rsidRDefault="005F1BC7">
      <w:pPr>
        <w:numPr>
          <w:ilvl w:val="0"/>
          <w:numId w:val="168"/>
        </w:numPr>
        <w:ind w:hanging="361"/>
      </w:pPr>
      <w:r>
        <w:t xml:space="preserve">An </w:t>
      </w:r>
      <w:r>
        <w:rPr>
          <w:i/>
        </w:rPr>
        <w:t>unbound member expression</w:t>
      </w:r>
      <w:r>
        <w:t>. An unboun</w:t>
      </w:r>
      <w:r>
        <w:t xml:space="preserve">d member expression references a variable, property, subroutine or function, whose classification or target reference cannot be statically determined, and also has an optional member name and an argument list queue. </w:t>
      </w:r>
    </w:p>
    <w:p w:rsidR="002F6822" w:rsidRDefault="005F1BC7">
      <w:pPr>
        <w:numPr>
          <w:ilvl w:val="0"/>
          <w:numId w:val="168"/>
        </w:numPr>
        <w:ind w:hanging="361"/>
      </w:pPr>
      <w:r>
        <w:t xml:space="preserve">A </w:t>
      </w:r>
      <w:r>
        <w:rPr>
          <w:i/>
        </w:rPr>
        <w:t>project expression</w:t>
      </w:r>
      <w:r>
        <w:t xml:space="preserve">. A project expression references a </w:t>
      </w:r>
      <w:r>
        <w:rPr>
          <w:i/>
        </w:rPr>
        <w:t>project</w:t>
      </w:r>
      <w:r>
        <w:t xml:space="preserve">. </w:t>
      </w:r>
    </w:p>
    <w:p w:rsidR="002F6822" w:rsidRDefault="005F1BC7">
      <w:pPr>
        <w:numPr>
          <w:ilvl w:val="0"/>
          <w:numId w:val="168"/>
        </w:numPr>
        <w:ind w:hanging="361"/>
      </w:pPr>
      <w:r>
        <w:t xml:space="preserve">A </w:t>
      </w:r>
      <w:r>
        <w:rPr>
          <w:i/>
        </w:rPr>
        <w:t>procedural module expression</w:t>
      </w:r>
      <w:r>
        <w:t xml:space="preserve">. A procedural module expression references a </w:t>
      </w:r>
      <w:r>
        <w:rPr>
          <w:i/>
        </w:rPr>
        <w:t>procedural module</w:t>
      </w:r>
      <w:r>
        <w:t xml:space="preserve">. </w:t>
      </w:r>
    </w:p>
    <w:p w:rsidR="002F6822" w:rsidRDefault="005F1BC7">
      <w:pPr>
        <w:numPr>
          <w:ilvl w:val="0"/>
          <w:numId w:val="168"/>
        </w:numPr>
        <w:ind w:hanging="361"/>
      </w:pPr>
      <w:r>
        <w:lastRenderedPageBreak/>
        <w:t xml:space="preserve">A </w:t>
      </w:r>
      <w:r>
        <w:rPr>
          <w:i/>
        </w:rPr>
        <w:t>type expression</w:t>
      </w:r>
      <w:r>
        <w:t xml:space="preserve">. A type expression references a </w:t>
      </w:r>
      <w:r>
        <w:rPr>
          <w:i/>
        </w:rPr>
        <w:t>declared type</w:t>
      </w:r>
      <w:r>
        <w:t xml:space="preserve">. </w:t>
      </w:r>
    </w:p>
    <w:p w:rsidR="002F6822" w:rsidRDefault="005F1BC7">
      <w:pPr>
        <w:pStyle w:val="Heading3"/>
      </w:pPr>
      <w:bookmarkStart w:id="341" w:name="section_1d6362a20d3c41a79c9fc3afa0a11335"/>
      <w:bookmarkStart w:id="342" w:name="_Toc166942617"/>
      <w:r>
        <w:t>Expression Evaluation</w:t>
      </w:r>
      <w:bookmarkEnd w:id="341"/>
      <w:bookmarkEnd w:id="342"/>
      <w:r>
        <w:fldChar w:fldCharType="begin"/>
      </w:r>
      <w:r>
        <w:instrText xml:space="preserve"> XE "expression:evaluation"</w:instrText>
      </w:r>
      <w:r>
        <w:instrText xml:space="preserve"> </w:instrText>
      </w:r>
      <w:r>
        <w:fldChar w:fldCharType="end"/>
      </w:r>
    </w:p>
    <w:p w:rsidR="002F6822" w:rsidRDefault="005F1BC7">
      <w:r>
        <w:t xml:space="preserve">The </w:t>
      </w:r>
      <w:r>
        <w:rPr>
          <w:i/>
        </w:rPr>
        <w:t>data value</w:t>
      </w:r>
      <w:r>
        <w:t xml:space="preserve"> or </w:t>
      </w:r>
      <w:r>
        <w:rPr>
          <w:i/>
        </w:rPr>
        <w:t>simple data value</w:t>
      </w:r>
      <w:r>
        <w:t xml:space="preserve"> of an expression can be obtained through the process of </w:t>
      </w:r>
      <w:r>
        <w:rPr>
          <w:i/>
        </w:rPr>
        <w:t>expression evaluation</w:t>
      </w:r>
      <w:r>
        <w:t>. Both data values and simple data values represent an immutable value and have a declared type, but simple data values can not represent o</w:t>
      </w:r>
      <w:r>
        <w:t xml:space="preserve">bjects or the value </w:t>
      </w:r>
      <w:r>
        <w:rPr>
          <w:b/>
        </w:rPr>
        <w:t>Nothing</w:t>
      </w:r>
      <w:r>
        <w:t xml:space="preserve">. </w:t>
      </w:r>
    </w:p>
    <w:p w:rsidR="002F6822" w:rsidRDefault="005F1BC7">
      <w:pPr>
        <w:pStyle w:val="Heading4"/>
      </w:pPr>
      <w:bookmarkStart w:id="343" w:name="section_ff101375b3014cba80b9e1ab59f7a8be"/>
      <w:bookmarkStart w:id="344" w:name="_Toc166942618"/>
      <w:r>
        <w:t>Evaluation to a data value</w:t>
      </w:r>
      <w:bookmarkEnd w:id="343"/>
      <w:bookmarkEnd w:id="344"/>
    </w:p>
    <w:p w:rsidR="002F6822" w:rsidRDefault="005F1BC7">
      <w:pPr>
        <w:spacing w:after="281"/>
        <w:ind w:left="10"/>
      </w:pPr>
      <w:r>
        <w:rPr>
          <w:i/>
        </w:rPr>
        <w:t>Static semantics.</w:t>
      </w:r>
      <w:r>
        <w:t xml:space="preserve"> The following types of expressions can be evaluated to produce a </w:t>
      </w:r>
      <w:r>
        <w:rPr>
          <w:i/>
        </w:rPr>
        <w:t>data value</w:t>
      </w:r>
      <w:r>
        <w:t xml:space="preserve">: </w:t>
      </w:r>
    </w:p>
    <w:p w:rsidR="002F6822" w:rsidRDefault="005F1BC7">
      <w:pPr>
        <w:pStyle w:val="ListParagraph"/>
        <w:numPr>
          <w:ilvl w:val="0"/>
          <w:numId w:val="169"/>
        </w:numPr>
      </w:pPr>
      <w:r>
        <w:t xml:space="preserve">An expression classified as a value expression or variable expression can be evaluated as a data value </w:t>
      </w:r>
      <w:r>
        <w:t xml:space="preserve">with the same declared type as the expression, based on the following rules: </w:t>
      </w:r>
    </w:p>
    <w:p w:rsidR="002F6822" w:rsidRDefault="005F1BC7">
      <w:pPr>
        <w:pStyle w:val="ListParagraph"/>
        <w:numPr>
          <w:ilvl w:val="1"/>
          <w:numId w:val="169"/>
        </w:numPr>
      </w:pPr>
      <w:r>
        <w:t xml:space="preserve">If this expression’s argument list queue is empty, the declared type of the data value is that of the value. </w:t>
      </w:r>
    </w:p>
    <w:p w:rsidR="002F6822" w:rsidRDefault="005F1BC7">
      <w:pPr>
        <w:pStyle w:val="ListParagraph"/>
        <w:numPr>
          <w:ilvl w:val="1"/>
          <w:numId w:val="169"/>
        </w:numPr>
      </w:pPr>
      <w:r>
        <w:t>Otherwise, if this expression’s argument list queue has a first unco</w:t>
      </w:r>
      <w:r>
        <w:t xml:space="preserve">nsumed argument list (perhaps with 0 arguments): </w:t>
      </w:r>
    </w:p>
    <w:p w:rsidR="002F6822" w:rsidRDefault="005F1BC7">
      <w:pPr>
        <w:pStyle w:val="ListParagraph"/>
        <w:numPr>
          <w:ilvl w:val="2"/>
          <w:numId w:val="169"/>
        </w:numPr>
      </w:pPr>
      <w:r>
        <w:t xml:space="preserve">If the declared type of the expression is </w:t>
      </w:r>
      <w:r>
        <w:rPr>
          <w:b/>
        </w:rPr>
        <w:t>Object</w:t>
      </w:r>
      <w:r>
        <w:t xml:space="preserve"> or </w:t>
      </w:r>
      <w:r>
        <w:rPr>
          <w:b/>
        </w:rPr>
        <w:t>Variant</w:t>
      </w:r>
      <w:r>
        <w:t xml:space="preserve">, the declared type of the data value is </w:t>
      </w:r>
      <w:r>
        <w:rPr>
          <w:b/>
        </w:rPr>
        <w:t>Variant</w:t>
      </w:r>
      <w:r>
        <w:t xml:space="preserve">. </w:t>
      </w:r>
    </w:p>
    <w:p w:rsidR="002F6822" w:rsidRDefault="005F1BC7">
      <w:pPr>
        <w:pStyle w:val="ListParagraph"/>
        <w:numPr>
          <w:ilvl w:val="2"/>
          <w:numId w:val="169"/>
        </w:numPr>
      </w:pPr>
      <w:r>
        <w:t xml:space="preserve">If the declared type of the expression is a specific class: </w:t>
      </w:r>
    </w:p>
    <w:p w:rsidR="002F6822" w:rsidRDefault="005F1BC7">
      <w:pPr>
        <w:pStyle w:val="ListParagraph"/>
        <w:numPr>
          <w:ilvl w:val="3"/>
          <w:numId w:val="169"/>
        </w:numPr>
      </w:pPr>
      <w:r>
        <w:t>If the declared type of the variabl</w:t>
      </w:r>
      <w:r>
        <w:t xml:space="preserve">e has a public default </w:t>
      </w:r>
      <w:r>
        <w:rPr>
          <w:b/>
        </w:rPr>
        <w:t>Property Get</w:t>
      </w:r>
      <w:r>
        <w:t xml:space="preserve"> or function and this default member’s parameter list is compatible with this argument list, the declared type of the data value is the declared type of this default member. </w:t>
      </w:r>
    </w:p>
    <w:p w:rsidR="002F6822" w:rsidRDefault="005F1BC7">
      <w:pPr>
        <w:pStyle w:val="ListParagraph"/>
        <w:numPr>
          <w:ilvl w:val="3"/>
          <w:numId w:val="169"/>
        </w:numPr>
      </w:pPr>
      <w:r>
        <w:t xml:space="preserve">Otherwise, the evaluation is invalid. </w:t>
      </w:r>
    </w:p>
    <w:p w:rsidR="002F6822" w:rsidRDefault="005F1BC7">
      <w:pPr>
        <w:pStyle w:val="ListParagraph"/>
        <w:numPr>
          <w:ilvl w:val="2"/>
          <w:numId w:val="169"/>
        </w:numPr>
      </w:pPr>
      <w:r>
        <w:t xml:space="preserve">If the </w:t>
      </w:r>
      <w:r>
        <w:t xml:space="preserve">declared type of the expression is an array type: </w:t>
      </w:r>
    </w:p>
    <w:p w:rsidR="002F6822" w:rsidRDefault="005F1BC7">
      <w:pPr>
        <w:pStyle w:val="ListParagraph"/>
        <w:numPr>
          <w:ilvl w:val="3"/>
          <w:numId w:val="169"/>
        </w:numPr>
      </w:pPr>
      <w:r>
        <w:t xml:space="preserve">If the number of arguments specified is equal to the rank of the array, the declared type of the data value is the array’s element type. </w:t>
      </w:r>
    </w:p>
    <w:p w:rsidR="002F6822" w:rsidRDefault="005F1BC7">
      <w:pPr>
        <w:pStyle w:val="ListParagraph"/>
        <w:numPr>
          <w:ilvl w:val="3"/>
          <w:numId w:val="169"/>
        </w:numPr>
      </w:pPr>
      <w:r>
        <w:t>Otherwise, if one or more arguments have been specified and the num</w:t>
      </w:r>
      <w:r>
        <w:t xml:space="preserve">ber of arguments specified is different than the rank of the array, the evaluation is invalid. </w:t>
      </w:r>
    </w:p>
    <w:p w:rsidR="002F6822" w:rsidRDefault="005F1BC7">
      <w:pPr>
        <w:pStyle w:val="ListParagraph"/>
        <w:numPr>
          <w:ilvl w:val="2"/>
          <w:numId w:val="169"/>
        </w:numPr>
      </w:pPr>
      <w:r>
        <w:t xml:space="preserve">Otherwise, if the declared type is a type other than </w:t>
      </w:r>
      <w:r>
        <w:rPr>
          <w:b/>
        </w:rPr>
        <w:t>Object</w:t>
      </w:r>
      <w:r>
        <w:t xml:space="preserve">, </w:t>
      </w:r>
      <w:r>
        <w:rPr>
          <w:b/>
        </w:rPr>
        <w:t>Variant</w:t>
      </w:r>
      <w:r>
        <w:t xml:space="preserve">, a specific class or an array type, the evaluation is invalid. </w:t>
      </w:r>
    </w:p>
    <w:p w:rsidR="002F6822" w:rsidRDefault="005F1BC7">
      <w:pPr>
        <w:pStyle w:val="ListParagraph"/>
        <w:numPr>
          <w:ilvl w:val="0"/>
          <w:numId w:val="169"/>
        </w:numPr>
      </w:pPr>
      <w:r>
        <w:t>An expression classified as</w:t>
      </w:r>
      <w:r>
        <w:t xml:space="preserve"> a property with an accessible </w:t>
      </w:r>
      <w:r>
        <w:rPr>
          <w:b/>
        </w:rPr>
        <w:t>Property Get</w:t>
      </w:r>
      <w:r>
        <w:t xml:space="preserve"> or a function can be evaluated as a data value with the same declared type as the property or function. </w:t>
      </w:r>
    </w:p>
    <w:p w:rsidR="002F6822" w:rsidRDefault="005F1BC7">
      <w:pPr>
        <w:pStyle w:val="ListParagraph"/>
        <w:numPr>
          <w:ilvl w:val="0"/>
          <w:numId w:val="169"/>
        </w:numPr>
      </w:pPr>
      <w:r>
        <w:t xml:space="preserve">An expression classified as an unbound member can be evaluated as a data value with a declared type of </w:t>
      </w:r>
      <w:r>
        <w:rPr>
          <w:b/>
        </w:rPr>
        <w:t>Vari</w:t>
      </w:r>
      <w:r>
        <w:rPr>
          <w:b/>
        </w:rPr>
        <w:t>ant</w:t>
      </w:r>
      <w:r>
        <w:t xml:space="preserve">. </w:t>
      </w:r>
    </w:p>
    <w:p w:rsidR="002F6822" w:rsidRDefault="005F1BC7">
      <w:pPr>
        <w:rPr>
          <w:i/>
        </w:rPr>
      </w:pPr>
      <w:r>
        <w:rPr>
          <w:i/>
        </w:rPr>
        <w:t xml:space="preserve">Runtime semantics. </w:t>
      </w:r>
    </w:p>
    <w:p w:rsidR="002F6822" w:rsidRDefault="005F1BC7">
      <w:r>
        <w:t xml:space="preserve">At runtime, the data value’s value is determined based on the classification of the expression, as follows: </w:t>
      </w:r>
    </w:p>
    <w:p w:rsidR="002F6822" w:rsidRDefault="005F1BC7">
      <w:pPr>
        <w:pStyle w:val="ListParagraph"/>
        <w:numPr>
          <w:ilvl w:val="0"/>
          <w:numId w:val="169"/>
        </w:numPr>
      </w:pPr>
      <w:r>
        <w:t xml:space="preserve">If the expression is classified as a value, the data value’s value is that of the expression. </w:t>
      </w:r>
    </w:p>
    <w:p w:rsidR="002F6822" w:rsidRDefault="005F1BC7">
      <w:pPr>
        <w:pStyle w:val="ListParagraph"/>
        <w:numPr>
          <w:ilvl w:val="0"/>
          <w:numId w:val="169"/>
        </w:numPr>
      </w:pPr>
      <w:r>
        <w:t xml:space="preserve">If the expression is classified as an unbound member, the member is resolved as a variable, property, function or subroutine: </w:t>
      </w:r>
    </w:p>
    <w:p w:rsidR="002F6822" w:rsidRDefault="005F1BC7">
      <w:pPr>
        <w:pStyle w:val="ListParagraph"/>
        <w:numPr>
          <w:ilvl w:val="1"/>
          <w:numId w:val="169"/>
        </w:numPr>
      </w:pPr>
      <w:r>
        <w:lastRenderedPageBreak/>
        <w:t>If the member was resolved as a variable, property or function, evaluation continues as if the expression had statically been res</w:t>
      </w:r>
      <w:r>
        <w:t xml:space="preserve">olved as a variable expression, property expression or function expression, respectively.  </w:t>
      </w:r>
    </w:p>
    <w:p w:rsidR="002F6822" w:rsidRDefault="005F1BC7">
      <w:pPr>
        <w:pStyle w:val="ListParagraph"/>
        <w:numPr>
          <w:ilvl w:val="1"/>
          <w:numId w:val="169"/>
        </w:numPr>
      </w:pPr>
      <w:r>
        <w:t>If the member was resolved as a subroutine, the subroutine is invoked with the same target and argument list as the unbound member expression. The data value’s valu</w:t>
      </w:r>
      <w:r>
        <w:t xml:space="preserve">e is the value </w:t>
      </w:r>
      <w:r>
        <w:rPr>
          <w:b/>
        </w:rPr>
        <w:t>Empty</w:t>
      </w:r>
      <w:r>
        <w:t xml:space="preserve">. </w:t>
      </w:r>
    </w:p>
    <w:p w:rsidR="002F6822" w:rsidRDefault="005F1BC7">
      <w:pPr>
        <w:pStyle w:val="ListParagraph"/>
        <w:numPr>
          <w:ilvl w:val="0"/>
          <w:numId w:val="169"/>
        </w:numPr>
      </w:pPr>
      <w:r>
        <w:t xml:space="preserve">If the expression is classified as a variable: </w:t>
      </w:r>
    </w:p>
    <w:p w:rsidR="002F6822" w:rsidRDefault="005F1BC7">
      <w:pPr>
        <w:pStyle w:val="ListParagraph"/>
        <w:numPr>
          <w:ilvl w:val="1"/>
          <w:numId w:val="169"/>
        </w:numPr>
      </w:pPr>
      <w:r>
        <w:t xml:space="preserve">If the argument list queue is empty, the data value’s value is a copy of the variable’s data value. </w:t>
      </w:r>
    </w:p>
    <w:p w:rsidR="002F6822" w:rsidRDefault="005F1BC7">
      <w:pPr>
        <w:pStyle w:val="ListParagraph"/>
        <w:numPr>
          <w:ilvl w:val="1"/>
          <w:numId w:val="169"/>
        </w:numPr>
      </w:pPr>
      <w:r>
        <w:t xml:space="preserve">Otherwise, if the argument list queue has a first unconsumed argument list (perhaps empty): </w:t>
      </w:r>
    </w:p>
    <w:p w:rsidR="002F6822" w:rsidRDefault="005F1BC7">
      <w:pPr>
        <w:pStyle w:val="ListParagraph"/>
        <w:numPr>
          <w:ilvl w:val="2"/>
          <w:numId w:val="169"/>
        </w:numPr>
      </w:pPr>
      <w:r>
        <w:t xml:space="preserve">If the value type of the expression’s target variable is a class: </w:t>
      </w:r>
    </w:p>
    <w:p w:rsidR="002F6822" w:rsidRDefault="005F1BC7">
      <w:pPr>
        <w:pStyle w:val="ListParagraph"/>
        <w:numPr>
          <w:ilvl w:val="3"/>
          <w:numId w:val="169"/>
        </w:numPr>
      </w:pPr>
      <w:r>
        <w:t xml:space="preserve">If the declared type of the target is </w:t>
      </w:r>
      <w:r>
        <w:rPr>
          <w:b/>
        </w:rPr>
        <w:t>Variant</w:t>
      </w:r>
      <w:r>
        <w:t>, runtime error 9 (Subscript out of range) is raise</w:t>
      </w:r>
      <w:r>
        <w:t xml:space="preserve">d. </w:t>
      </w:r>
    </w:p>
    <w:p w:rsidR="002F6822" w:rsidRDefault="005F1BC7">
      <w:pPr>
        <w:pStyle w:val="ListParagraph"/>
        <w:numPr>
          <w:ilvl w:val="3"/>
          <w:numId w:val="169"/>
        </w:numPr>
      </w:pPr>
      <w:r>
        <w:t xml:space="preserve">If the declared type of the target is not </w:t>
      </w:r>
      <w:r>
        <w:rPr>
          <w:b/>
        </w:rPr>
        <w:t>Variant</w:t>
      </w:r>
      <w:r>
        <w:t xml:space="preserve">, and the target has a public default </w:t>
      </w:r>
      <w:r>
        <w:rPr>
          <w:b/>
        </w:rPr>
        <w:t>Property Get</w:t>
      </w:r>
      <w:r>
        <w:t xml:space="preserve"> or function, the data value’s value is the result of invoking this default member for that target with this argument list. This consumes the argument li</w:t>
      </w:r>
      <w:r>
        <w:t xml:space="preserve">st. </w:t>
      </w:r>
    </w:p>
    <w:p w:rsidR="002F6822" w:rsidRDefault="005F1BC7">
      <w:pPr>
        <w:pStyle w:val="ListParagraph"/>
        <w:numPr>
          <w:ilvl w:val="3"/>
          <w:numId w:val="169"/>
        </w:numPr>
      </w:pPr>
      <w:r>
        <w:t xml:space="preserve">Otherwise, runtime error 438 (Object doesn’t support this property or method) is raised. </w:t>
      </w:r>
    </w:p>
    <w:p w:rsidR="002F6822" w:rsidRDefault="005F1BC7">
      <w:pPr>
        <w:pStyle w:val="ListParagraph"/>
        <w:numPr>
          <w:ilvl w:val="2"/>
          <w:numId w:val="169"/>
        </w:numPr>
      </w:pPr>
      <w:r>
        <w:t xml:space="preserve">If the value type of the expression’s target is an array type: </w:t>
      </w:r>
    </w:p>
    <w:p w:rsidR="002F6822" w:rsidRDefault="005F1BC7">
      <w:pPr>
        <w:pStyle w:val="ListParagraph"/>
        <w:numPr>
          <w:ilvl w:val="3"/>
          <w:numId w:val="169"/>
        </w:numPr>
      </w:pPr>
      <w:r>
        <w:t>If the number of arguments specified is equal to the rank of the array, and each argument is with</w:t>
      </w:r>
      <w:r>
        <w:t xml:space="preserve">in its respective array dimension, the data value’s value is a copy of the value stored in the element of the array indexed by the argument list specified. This consumes the argument list. </w:t>
      </w:r>
    </w:p>
    <w:p w:rsidR="002F6822" w:rsidRDefault="005F1BC7">
      <w:pPr>
        <w:pStyle w:val="ListParagraph"/>
        <w:numPr>
          <w:ilvl w:val="3"/>
          <w:numId w:val="169"/>
        </w:numPr>
      </w:pPr>
      <w:r>
        <w:t xml:space="preserve">Otherwise, runtime error 9 (Subscript out of range) is raised. </w:t>
      </w:r>
    </w:p>
    <w:p w:rsidR="002F6822" w:rsidRDefault="005F1BC7">
      <w:pPr>
        <w:pStyle w:val="ListParagraph"/>
        <w:numPr>
          <w:ilvl w:val="2"/>
          <w:numId w:val="169"/>
        </w:numPr>
      </w:pPr>
      <w:r>
        <w:t>Ot</w:t>
      </w:r>
      <w:r>
        <w:t xml:space="preserve">herwise, if the value type of the expression’s target variable is a type other than a class or array type, runtime error 9 (Subscript out of range) is raised. </w:t>
      </w:r>
    </w:p>
    <w:p w:rsidR="002F6822" w:rsidRDefault="005F1BC7">
      <w:pPr>
        <w:pStyle w:val="ListParagraph"/>
        <w:numPr>
          <w:ilvl w:val="0"/>
          <w:numId w:val="169"/>
        </w:numPr>
      </w:pPr>
      <w:r>
        <w:t xml:space="preserve">If the expression is classified as a property or a function: </w:t>
      </w:r>
    </w:p>
    <w:p w:rsidR="002F6822" w:rsidRDefault="005F1BC7">
      <w:pPr>
        <w:pStyle w:val="ListParagraph"/>
        <w:numPr>
          <w:ilvl w:val="1"/>
          <w:numId w:val="169"/>
        </w:numPr>
      </w:pPr>
      <w:r>
        <w:t>If the enclosing procedure is eith</w:t>
      </w:r>
      <w:r>
        <w:t xml:space="preserve">er a </w:t>
      </w:r>
      <w:r>
        <w:rPr>
          <w:b/>
        </w:rPr>
        <w:t>Property Get</w:t>
      </w:r>
      <w:r>
        <w:t xml:space="preserve"> or a function, and this procedure matches the procedure referenced by the expression, evaluation restarts as if the expression was a variable expression referencing the current procedure’s return value. </w:t>
      </w:r>
    </w:p>
    <w:p w:rsidR="002F6822" w:rsidRDefault="005F1BC7">
      <w:pPr>
        <w:pStyle w:val="ListParagraph"/>
        <w:numPr>
          <w:ilvl w:val="1"/>
          <w:numId w:val="169"/>
        </w:numPr>
      </w:pPr>
      <w:r>
        <w:t xml:space="preserve">Otherwise, the data value’s value </w:t>
      </w:r>
      <w:r>
        <w:t xml:space="preserve">is the result of invoking this referenced property’s named </w:t>
      </w:r>
      <w:r>
        <w:rPr>
          <w:b/>
        </w:rPr>
        <w:t>Property Get</w:t>
      </w:r>
      <w:r>
        <w:t xml:space="preserve"> procedure or function for that target. The argument list for this invocation is determined as follows: </w:t>
      </w:r>
    </w:p>
    <w:p w:rsidR="002F6822" w:rsidRDefault="005F1BC7">
      <w:pPr>
        <w:pStyle w:val="ListParagraph"/>
        <w:numPr>
          <w:ilvl w:val="2"/>
          <w:numId w:val="169"/>
        </w:numPr>
      </w:pPr>
      <w:r>
        <w:t>If the procedure being invoked has a parameter list that cannot accept any param</w:t>
      </w:r>
      <w:r>
        <w:t xml:space="preserve">eters or the argument queue is empty, the procedure is invoked with an empty argument list. In this case, if the argument queue has a first unconsumed argument list and this list is empty, this argument list is consumed. </w:t>
      </w:r>
    </w:p>
    <w:p w:rsidR="002F6822" w:rsidRDefault="005F1BC7">
      <w:pPr>
        <w:pStyle w:val="ListParagraph"/>
        <w:numPr>
          <w:ilvl w:val="2"/>
          <w:numId w:val="169"/>
        </w:numPr>
      </w:pPr>
      <w:r>
        <w:t xml:space="preserve">Otherwise, if the procedure being </w:t>
      </w:r>
      <w:r>
        <w:t xml:space="preserve">invoked has a parameter list with at least one named or optional parameter, and the argument list queue has a first unconsumed argument list (perhaps empty), the procedure is invoked with this argument list. This consumes the argument list. </w:t>
      </w:r>
    </w:p>
    <w:p w:rsidR="002F6822" w:rsidRDefault="005F1BC7">
      <w:pPr>
        <w:pStyle w:val="Heading4"/>
      </w:pPr>
      <w:bookmarkStart w:id="345" w:name="section_f1cc9a8de6814e209c5ee3385545440e"/>
      <w:bookmarkStart w:id="346" w:name="_Toc166942619"/>
      <w:r>
        <w:lastRenderedPageBreak/>
        <w:t xml:space="preserve">Evaluation to </w:t>
      </w:r>
      <w:r>
        <w:t>a simple data value</w:t>
      </w:r>
      <w:bookmarkEnd w:id="345"/>
      <w:bookmarkEnd w:id="346"/>
    </w:p>
    <w:p w:rsidR="002F6822" w:rsidRDefault="005F1BC7">
      <w:pPr>
        <w:spacing w:after="281"/>
        <w:ind w:left="10"/>
      </w:pPr>
      <w:r>
        <w:rPr>
          <w:i/>
        </w:rPr>
        <w:t>Static semantics.</w:t>
      </w:r>
      <w:r>
        <w:t xml:space="preserve"> The following types of expressions can be evaluated to produce a </w:t>
      </w:r>
      <w:r>
        <w:rPr>
          <w:i/>
        </w:rPr>
        <w:t>simple data value</w:t>
      </w:r>
      <w:r>
        <w:t xml:space="preserve">: </w:t>
      </w:r>
    </w:p>
    <w:p w:rsidR="002F6822" w:rsidRDefault="005F1BC7">
      <w:pPr>
        <w:pStyle w:val="ListParagraph"/>
        <w:numPr>
          <w:ilvl w:val="0"/>
          <w:numId w:val="170"/>
        </w:numPr>
      </w:pPr>
      <w:r>
        <w:t xml:space="preserve">An expression classified as a value expression can be evaluated as a simple data value based on the following rules: </w:t>
      </w:r>
    </w:p>
    <w:p w:rsidR="002F6822" w:rsidRDefault="005F1BC7">
      <w:pPr>
        <w:pStyle w:val="ListParagraph"/>
        <w:numPr>
          <w:ilvl w:val="1"/>
          <w:numId w:val="170"/>
        </w:numPr>
      </w:pPr>
      <w:r>
        <w:t xml:space="preserve">If the declared type of the expression is a type other than a specific class, </w:t>
      </w:r>
      <w:r>
        <w:rPr>
          <w:b/>
        </w:rPr>
        <w:t>Variant</w:t>
      </w:r>
      <w:r>
        <w:t xml:space="preserve"> or </w:t>
      </w:r>
      <w:r>
        <w:rPr>
          <w:b/>
        </w:rPr>
        <w:t>Object</w:t>
      </w:r>
      <w:r>
        <w:t xml:space="preserve">, the declared type of the simple data value is that of the expression. </w:t>
      </w:r>
    </w:p>
    <w:p w:rsidR="002F6822" w:rsidRDefault="005F1BC7">
      <w:pPr>
        <w:pStyle w:val="ListParagraph"/>
        <w:numPr>
          <w:ilvl w:val="1"/>
          <w:numId w:val="170"/>
        </w:numPr>
      </w:pPr>
      <w:r>
        <w:t xml:space="preserve">If the declared type of the expression is </w:t>
      </w:r>
      <w:r>
        <w:rPr>
          <w:b/>
        </w:rPr>
        <w:t>Variant</w:t>
      </w:r>
      <w:r>
        <w:t xml:space="preserve"> or </w:t>
      </w:r>
      <w:r>
        <w:rPr>
          <w:b/>
        </w:rPr>
        <w:t>Object</w:t>
      </w:r>
      <w:r>
        <w:t>, the declared type of the si</w:t>
      </w:r>
      <w:r>
        <w:t xml:space="preserve">mple data value is </w:t>
      </w:r>
      <w:r>
        <w:rPr>
          <w:b/>
        </w:rPr>
        <w:t>Variant</w:t>
      </w:r>
      <w:r>
        <w:t xml:space="preserve">. </w:t>
      </w:r>
    </w:p>
    <w:p w:rsidR="002F6822" w:rsidRDefault="005F1BC7">
      <w:pPr>
        <w:pStyle w:val="ListParagraph"/>
        <w:numPr>
          <w:ilvl w:val="1"/>
          <w:numId w:val="170"/>
        </w:numPr>
      </w:pPr>
      <w:r>
        <w:t xml:space="preserve">If the declared type of the expression is a specific class: </w:t>
      </w:r>
    </w:p>
    <w:p w:rsidR="002F6822" w:rsidRDefault="005F1BC7">
      <w:pPr>
        <w:pStyle w:val="ListParagraph"/>
        <w:numPr>
          <w:ilvl w:val="2"/>
          <w:numId w:val="170"/>
        </w:numPr>
      </w:pPr>
      <w:r>
        <w:t xml:space="preserve">If this class has a public default </w:t>
      </w:r>
      <w:r>
        <w:rPr>
          <w:b/>
        </w:rPr>
        <w:t>Property Get</w:t>
      </w:r>
      <w:r>
        <w:t xml:space="preserve"> or function and this default member’s parameter list is compatible with an argument list containing 0 parameters, simp</w:t>
      </w:r>
      <w:r>
        <w:t xml:space="preserve">le data value evaluation restarts as if this default member was the expression. </w:t>
      </w:r>
    </w:p>
    <w:p w:rsidR="002F6822" w:rsidRDefault="005F1BC7">
      <w:pPr>
        <w:pStyle w:val="ListParagraph"/>
        <w:numPr>
          <w:ilvl w:val="0"/>
          <w:numId w:val="170"/>
        </w:numPr>
      </w:pPr>
      <w:r>
        <w:t xml:space="preserve">An expression classified as an unbound member, variable, property or function can be evaluated as a simple data value if it is both valid to evaluate the expression as a data </w:t>
      </w:r>
      <w:r>
        <w:t xml:space="preserve">value, and valid to evaluate an expression with the resulting classification and declared type as a simple data value. </w:t>
      </w:r>
    </w:p>
    <w:p w:rsidR="002F6822" w:rsidRDefault="005F1BC7">
      <w:pPr>
        <w:spacing w:after="279"/>
        <w:ind w:left="10"/>
      </w:pPr>
      <w:r>
        <w:rPr>
          <w:i/>
        </w:rPr>
        <w:t>Runtime semantics.</w:t>
      </w:r>
      <w:r>
        <w:t xml:space="preserve"> At runtime, the simple data value’s value and value type are determined based on the classification of the expression</w:t>
      </w:r>
      <w:r>
        <w:t xml:space="preserve">, as follows: </w:t>
      </w:r>
    </w:p>
    <w:p w:rsidR="002F6822" w:rsidRDefault="005F1BC7">
      <w:pPr>
        <w:pStyle w:val="ListParagraph"/>
        <w:numPr>
          <w:ilvl w:val="0"/>
          <w:numId w:val="171"/>
        </w:numPr>
      </w:pPr>
      <w:r>
        <w:t xml:space="preserve">If the expression is a value expression: </w:t>
      </w:r>
    </w:p>
    <w:p w:rsidR="002F6822" w:rsidRDefault="005F1BC7">
      <w:pPr>
        <w:pStyle w:val="ListParagraph"/>
        <w:numPr>
          <w:ilvl w:val="1"/>
          <w:numId w:val="171"/>
        </w:numPr>
      </w:pPr>
      <w:r>
        <w:t xml:space="preserve">If the expression’s value type is a type other than a specific class or </w:t>
      </w:r>
      <w:r>
        <w:rPr>
          <w:b/>
        </w:rPr>
        <w:t>Nothing</w:t>
      </w:r>
      <w:r>
        <w:t xml:space="preserve">, the simple data value’s value is that of the expression. </w:t>
      </w:r>
    </w:p>
    <w:p w:rsidR="002F6822" w:rsidRDefault="005F1BC7">
      <w:pPr>
        <w:pStyle w:val="ListParagraph"/>
        <w:numPr>
          <w:ilvl w:val="1"/>
          <w:numId w:val="171"/>
        </w:numPr>
      </w:pPr>
      <w:r>
        <w:t xml:space="preserve">If the expression’s value type is a specific class: </w:t>
      </w:r>
    </w:p>
    <w:p w:rsidR="002F6822" w:rsidRDefault="005F1BC7">
      <w:pPr>
        <w:pStyle w:val="ListParagraph"/>
        <w:numPr>
          <w:ilvl w:val="2"/>
          <w:numId w:val="171"/>
        </w:numPr>
      </w:pPr>
      <w:r>
        <w:t xml:space="preserve">If the </w:t>
      </w:r>
      <w:r>
        <w:t xml:space="preserve">source object has a public default </w:t>
      </w:r>
      <w:r>
        <w:rPr>
          <w:b/>
        </w:rPr>
        <w:t>Property Get</w:t>
      </w:r>
      <w:r>
        <w:t xml:space="preserve"> or a public default function, and this default member’s parameter list is compatible with an argument list containing 0 parameters, the simple data value’s value is the result of evaluating this default membe</w:t>
      </w:r>
      <w:r>
        <w:t xml:space="preserve">r as a simple data value.  </w:t>
      </w:r>
    </w:p>
    <w:p w:rsidR="002F6822" w:rsidRDefault="005F1BC7">
      <w:pPr>
        <w:pStyle w:val="ListParagraph"/>
        <w:numPr>
          <w:ilvl w:val="2"/>
          <w:numId w:val="171"/>
        </w:numPr>
      </w:pPr>
      <w:r>
        <w:t xml:space="preserve">Otherwise, if the source object does not have a public default </w:t>
      </w:r>
      <w:r>
        <w:rPr>
          <w:b/>
        </w:rPr>
        <w:t>Property Get</w:t>
      </w:r>
      <w:r>
        <w:t xml:space="preserve"> or a public default function, runtime error 438 (Object doesn’t support this property or method) is raised. </w:t>
      </w:r>
    </w:p>
    <w:p w:rsidR="002F6822" w:rsidRDefault="005F1BC7">
      <w:pPr>
        <w:pStyle w:val="ListParagraph"/>
        <w:numPr>
          <w:ilvl w:val="1"/>
          <w:numId w:val="171"/>
        </w:numPr>
      </w:pPr>
      <w:r>
        <w:t xml:space="preserve">If the expression’s value type is </w:t>
      </w:r>
      <w:r>
        <w:rPr>
          <w:b/>
        </w:rPr>
        <w:t>Nothing</w:t>
      </w:r>
      <w:r>
        <w:t xml:space="preserve">, </w:t>
      </w:r>
      <w:r>
        <w:t xml:space="preserve">runtime error 91 (Object variable or </w:t>
      </w:r>
      <w:r>
        <w:rPr>
          <w:b/>
        </w:rPr>
        <w:t>With</w:t>
      </w:r>
      <w:r>
        <w:t xml:space="preserve"> block variable not set) is raised. </w:t>
      </w:r>
    </w:p>
    <w:p w:rsidR="002F6822" w:rsidRDefault="005F1BC7">
      <w:pPr>
        <w:pStyle w:val="ListParagraph"/>
        <w:numPr>
          <w:ilvl w:val="0"/>
          <w:numId w:val="171"/>
        </w:numPr>
      </w:pPr>
      <w:r>
        <w:t>If the expression is classified as an unbound member, variable, property or function, the expression is first evaluated as a data value and then the resulting expression is reeva</w:t>
      </w:r>
      <w:r>
        <w:t xml:space="preserve">luated as a simple data value. </w:t>
      </w:r>
    </w:p>
    <w:p w:rsidR="002F6822" w:rsidRDefault="005F1BC7">
      <w:pPr>
        <w:pStyle w:val="Heading4"/>
      </w:pPr>
      <w:bookmarkStart w:id="347" w:name="section_b57f9c36de214fe3afa653668192ae18"/>
      <w:bookmarkStart w:id="348" w:name="_Toc166942620"/>
      <w:r>
        <w:t>Default Member Recursion Limits</w:t>
      </w:r>
      <w:bookmarkEnd w:id="347"/>
      <w:bookmarkEnd w:id="348"/>
    </w:p>
    <w:p w:rsidR="002F6822" w:rsidRDefault="005F1BC7">
      <w:pPr>
        <w:spacing w:after="267"/>
        <w:ind w:left="10"/>
      </w:pPr>
      <w:r>
        <w:t xml:space="preserve">Evaluation of an object whose default </w:t>
      </w:r>
      <w:r>
        <w:rPr>
          <w:b/>
        </w:rPr>
        <w:t>Property Get</w:t>
      </w:r>
      <w:r>
        <w:t xml:space="preserve"> or default function returns another object can lead to a recursive evaluation process if the returned object has a further default member. Recursion through this chain of </w:t>
      </w:r>
      <w:r>
        <w:rPr>
          <w:i/>
        </w:rPr>
        <w:t>default members</w:t>
      </w:r>
      <w:r>
        <w:t xml:space="preserve"> can be implicit if evaluating to a simple data value and each defaul</w:t>
      </w:r>
      <w:r>
        <w:t xml:space="preserve">t member has an empty parameter list, or explicit if index expressions are specified that specifically parameterize each default member. </w:t>
      </w:r>
    </w:p>
    <w:p w:rsidR="002F6822" w:rsidRDefault="005F1BC7">
      <w:pPr>
        <w:spacing w:after="263"/>
        <w:ind w:left="10"/>
      </w:pPr>
      <w:r>
        <w:lastRenderedPageBreak/>
        <w:t>An implementation can define limits on when such a recursive default member evaluation is valid. The limits can depend</w:t>
      </w:r>
      <w:r>
        <w:t xml:space="preserve"> on factors such as the depth of the recursion, implicit vs. explicit specification of empty argument lists, whether members return specific classes vs. returning </w:t>
      </w:r>
      <w:r>
        <w:rPr>
          <w:b/>
        </w:rPr>
        <w:t>Object</w:t>
      </w:r>
      <w:r>
        <w:t xml:space="preserve"> or </w:t>
      </w:r>
      <w:r>
        <w:rPr>
          <w:b/>
        </w:rPr>
        <w:t>Variant</w:t>
      </w:r>
      <w:r>
        <w:t xml:space="preserve">, whether the default members are functions vs. </w:t>
      </w:r>
      <w:r>
        <w:rPr>
          <w:b/>
        </w:rPr>
        <w:t>Property Get</w:t>
      </w:r>
      <w:r>
        <w:t>s, and whether t</w:t>
      </w:r>
      <w:r>
        <w:t xml:space="preserve">he expression occurs on the left side of an assignment. The implementation can determine such an evaluation to be invalid statically or can raise error 9 (Subscript out of range) or 13 (Type mismatch) during evaluation at runtime. </w:t>
      </w:r>
    </w:p>
    <w:p w:rsidR="002F6822" w:rsidRDefault="005F1BC7">
      <w:pPr>
        <w:pStyle w:val="Heading3"/>
      </w:pPr>
      <w:bookmarkStart w:id="349" w:name="section_5ef0cb6d7cb348068edf926a530b4b89"/>
      <w:bookmarkStart w:id="350" w:name="_Toc166942621"/>
      <w:r>
        <w:t>Member Resolution</w:t>
      </w:r>
      <w:bookmarkEnd w:id="349"/>
      <w:bookmarkEnd w:id="350"/>
      <w:r>
        <w:fldChar w:fldCharType="begin"/>
      </w:r>
      <w:r>
        <w:instrText xml:space="preserve"> XE "Me</w:instrText>
      </w:r>
      <w:r>
        <w:instrText xml:space="preserve">mber resolution" </w:instrText>
      </w:r>
      <w:r>
        <w:fldChar w:fldCharType="end"/>
      </w:r>
    </w:p>
    <w:p w:rsidR="002F6822" w:rsidRDefault="005F1BC7">
      <w:r>
        <w:t xml:space="preserve">An expression statically classified as a member can be resolved at runtime to produce a variable, property, function or subroutine reference through the process of </w:t>
      </w:r>
      <w:r>
        <w:rPr>
          <w:i/>
        </w:rPr>
        <w:t>member resolution</w:t>
      </w:r>
      <w:r>
        <w:t xml:space="preserve">. </w:t>
      </w:r>
    </w:p>
    <w:p w:rsidR="002F6822" w:rsidRDefault="005F1BC7">
      <w:pPr>
        <w:spacing w:after="279"/>
        <w:ind w:left="10"/>
      </w:pPr>
      <w:r>
        <w:rPr>
          <w:i/>
        </w:rPr>
        <w:t>Runtime semantics.</w:t>
      </w:r>
      <w:r>
        <w:t xml:space="preserve"> </w:t>
      </w:r>
    </w:p>
    <w:p w:rsidR="002F6822" w:rsidRDefault="005F1BC7">
      <w:pPr>
        <w:spacing w:after="279"/>
        <w:ind w:left="10"/>
      </w:pPr>
      <w:r>
        <w:t>At runtime, an unbound member ex</w:t>
      </w:r>
      <w:r>
        <w:t xml:space="preserve">pression can be resolved as a variable, property, function or subroutine as follows: </w:t>
      </w:r>
    </w:p>
    <w:p w:rsidR="002F6822" w:rsidRDefault="005F1BC7">
      <w:pPr>
        <w:pStyle w:val="ListParagraph"/>
        <w:numPr>
          <w:ilvl w:val="0"/>
          <w:numId w:val="172"/>
        </w:numPr>
      </w:pPr>
      <w:r>
        <w:t xml:space="preserve">First, the target entity is evaluated to a target data value. Member resolution continues if the value type of the data value is a class or a UDT. </w:t>
      </w:r>
    </w:p>
    <w:p w:rsidR="002F6822" w:rsidRDefault="005F1BC7">
      <w:pPr>
        <w:pStyle w:val="ListParagraph"/>
        <w:numPr>
          <w:ilvl w:val="1"/>
          <w:numId w:val="172"/>
        </w:numPr>
      </w:pPr>
      <w:r>
        <w:t xml:space="preserve">If the value type of the target data value is </w:t>
      </w:r>
      <w:r>
        <w:rPr>
          <w:b/>
        </w:rPr>
        <w:t>Nothing</w:t>
      </w:r>
      <w:r>
        <w:t xml:space="preserve">, runtime error 91 (Object variable or With block variable not set) is raised. </w:t>
      </w:r>
    </w:p>
    <w:p w:rsidR="002F6822" w:rsidRDefault="005F1BC7">
      <w:pPr>
        <w:pStyle w:val="ListParagraph"/>
        <w:numPr>
          <w:ilvl w:val="1"/>
          <w:numId w:val="172"/>
        </w:numPr>
      </w:pPr>
      <w:r>
        <w:t xml:space="preserve">If the value type of the target data value is a type other than a class, a UDT or </w:t>
      </w:r>
      <w:r>
        <w:rPr>
          <w:b/>
        </w:rPr>
        <w:t>Nothing</w:t>
      </w:r>
      <w:r>
        <w:t>, runtime error 424 (Object requir</w:t>
      </w:r>
      <w:r>
        <w:t xml:space="preserve">ed) is raised. </w:t>
      </w:r>
    </w:p>
    <w:p w:rsidR="002F6822" w:rsidRDefault="005F1BC7">
      <w:pPr>
        <w:pStyle w:val="ListParagraph"/>
        <w:numPr>
          <w:ilvl w:val="0"/>
          <w:numId w:val="172"/>
        </w:numPr>
      </w:pPr>
      <w:r>
        <w:t>If a member name has been specified and an accessible variable, property, function or subroutine with the given member name exists on the target data value, the member resolves as a variable expression, property expression, function express</w:t>
      </w:r>
      <w:r>
        <w:t xml:space="preserve">ion or subroutine expression, respectively, referencing the named member with the target data value as the target entity and with the same argument list queue. </w:t>
      </w:r>
    </w:p>
    <w:p w:rsidR="002F6822" w:rsidRDefault="005F1BC7">
      <w:pPr>
        <w:pStyle w:val="ListParagraph"/>
        <w:numPr>
          <w:ilvl w:val="0"/>
          <w:numId w:val="172"/>
        </w:numPr>
      </w:pPr>
      <w:r>
        <w:t xml:space="preserve">If no member name has been specified, and the target data value has a public default </w:t>
      </w:r>
      <w:r>
        <w:rPr>
          <w:b/>
        </w:rPr>
        <w:t>Property G</w:t>
      </w:r>
      <w:r>
        <w:rPr>
          <w:b/>
        </w:rPr>
        <w:t>et</w:t>
      </w:r>
      <w:r>
        <w:t xml:space="preserve"> or a public default function, the member resolves as a property expression or function expression respectively, referencing this default member with the target data value as the target entity and with the same argument list queue. </w:t>
      </w:r>
    </w:p>
    <w:p w:rsidR="002F6822" w:rsidRDefault="005F1BC7">
      <w:pPr>
        <w:pStyle w:val="ListParagraph"/>
        <w:numPr>
          <w:ilvl w:val="0"/>
          <w:numId w:val="172"/>
        </w:numPr>
      </w:pPr>
      <w:r>
        <w:t>Otherwise, if no reso</w:t>
      </w:r>
      <w:r>
        <w:t xml:space="preserve">lution was possible: </w:t>
      </w:r>
    </w:p>
    <w:p w:rsidR="002F6822" w:rsidRDefault="005F1BC7">
      <w:pPr>
        <w:pStyle w:val="ListParagraph"/>
        <w:numPr>
          <w:ilvl w:val="1"/>
          <w:numId w:val="172"/>
        </w:numPr>
      </w:pPr>
      <w:r>
        <w:t>If the value type of the target entity is a class, runtime error 438 (Object doesn’t support this property or method) is raised. o If the value type of the target entity is a UDT, runtime error 461 (Method or data member not found) is</w:t>
      </w:r>
      <w:r>
        <w:t xml:space="preserve"> raised. </w:t>
      </w:r>
    </w:p>
    <w:p w:rsidR="002F6822" w:rsidRDefault="005F1BC7">
      <w:pPr>
        <w:pStyle w:val="Heading3"/>
      </w:pPr>
      <w:bookmarkStart w:id="351" w:name="section_b892f8d6cd0e419e8a02bc932b8eff5c"/>
      <w:bookmarkStart w:id="352" w:name="_Toc166942622"/>
      <w:r>
        <w:t>Expression Binding Contexts</w:t>
      </w:r>
      <w:bookmarkEnd w:id="351"/>
      <w:bookmarkEnd w:id="352"/>
      <w:r>
        <w:fldChar w:fldCharType="begin"/>
      </w:r>
      <w:r>
        <w:instrText xml:space="preserve"> XE "expression:binding context" </w:instrText>
      </w:r>
      <w:r>
        <w:fldChar w:fldCharType="end"/>
      </w:r>
    </w:p>
    <w:p w:rsidR="002F6822" w:rsidRDefault="005F1BC7">
      <w:r>
        <w:t xml:space="preserve">An expression can perform name lookup using one of the following </w:t>
      </w:r>
      <w:r>
        <w:rPr>
          <w:i/>
        </w:rPr>
        <w:t>binding contexts</w:t>
      </w:r>
      <w:r>
        <w:t xml:space="preserve">: </w:t>
      </w:r>
    </w:p>
    <w:p w:rsidR="002F6822" w:rsidRDefault="005F1BC7">
      <w:pPr>
        <w:numPr>
          <w:ilvl w:val="0"/>
          <w:numId w:val="173"/>
        </w:numPr>
      </w:pPr>
      <w:r>
        <w:t xml:space="preserve">The </w:t>
      </w:r>
      <w:r>
        <w:rPr>
          <w:i/>
        </w:rPr>
        <w:t>default binding context</w:t>
      </w:r>
      <w:r>
        <w:t xml:space="preserve">. This is the binding context used by most expressions. </w:t>
      </w:r>
    </w:p>
    <w:p w:rsidR="002F6822" w:rsidRDefault="005F1BC7">
      <w:pPr>
        <w:numPr>
          <w:ilvl w:val="0"/>
          <w:numId w:val="173"/>
        </w:numPr>
      </w:pPr>
      <w:r>
        <w:t xml:space="preserve">The </w:t>
      </w:r>
      <w:r>
        <w:rPr>
          <w:i/>
        </w:rPr>
        <w:t>type bindin</w:t>
      </w:r>
      <w:r>
        <w:rPr>
          <w:i/>
        </w:rPr>
        <w:t>g context</w:t>
      </w:r>
      <w:r>
        <w:t xml:space="preserve">. This is the binding context used by expressions that expect to reference a type or class name. </w:t>
      </w:r>
    </w:p>
    <w:p w:rsidR="002F6822" w:rsidRDefault="005F1BC7">
      <w:pPr>
        <w:numPr>
          <w:ilvl w:val="0"/>
          <w:numId w:val="173"/>
        </w:numPr>
      </w:pPr>
      <w:r>
        <w:t xml:space="preserve">The </w:t>
      </w:r>
      <w:r>
        <w:rPr>
          <w:i/>
        </w:rPr>
        <w:t>procedure pointer binding context</w:t>
      </w:r>
      <w:r>
        <w:t xml:space="preserve">. This is the binding context used by expressions that expect to return a pointer to a procedure. </w:t>
      </w:r>
    </w:p>
    <w:p w:rsidR="002F6822" w:rsidRDefault="005F1BC7">
      <w:pPr>
        <w:numPr>
          <w:ilvl w:val="0"/>
          <w:numId w:val="173"/>
        </w:numPr>
        <w:spacing w:after="270"/>
      </w:pPr>
      <w:r>
        <w:t xml:space="preserve">The </w:t>
      </w:r>
      <w:r>
        <w:rPr>
          <w:i/>
        </w:rPr>
        <w:t>condition</w:t>
      </w:r>
      <w:r>
        <w:rPr>
          <w:i/>
        </w:rPr>
        <w:t>al compilation binding context</w:t>
      </w:r>
      <w:r>
        <w:t xml:space="preserve">. This is the binding context used by expressions within conditional compilation statements. </w:t>
      </w:r>
    </w:p>
    <w:p w:rsidR="002F6822" w:rsidRDefault="005F1BC7">
      <w:pPr>
        <w:spacing w:after="265"/>
        <w:ind w:left="10"/>
      </w:pPr>
      <w:r>
        <w:lastRenderedPageBreak/>
        <w:t xml:space="preserve">Unless otherwise specified, expressions use the default binding context to perform name lookup. </w:t>
      </w:r>
    </w:p>
    <w:p w:rsidR="002F6822" w:rsidRDefault="005F1BC7">
      <w:pPr>
        <w:pStyle w:val="Heading3"/>
      </w:pPr>
      <w:bookmarkStart w:id="353" w:name="section_13557712af014c82acfa01a440a27262"/>
      <w:bookmarkStart w:id="354" w:name="_Toc166942623"/>
      <w:r>
        <w:t>Literal Expressions</w:t>
      </w:r>
      <w:bookmarkEnd w:id="353"/>
      <w:bookmarkEnd w:id="354"/>
      <w:r>
        <w:fldChar w:fldCharType="begin"/>
      </w:r>
      <w:r>
        <w:instrText xml:space="preserve"> XE "literal exp</w:instrText>
      </w:r>
      <w:r>
        <w:instrText xml:space="preserve">ression" </w:instrText>
      </w:r>
      <w:r>
        <w:fldChar w:fldCharType="end"/>
      </w:r>
      <w:r>
        <w:fldChar w:fldCharType="begin"/>
      </w:r>
      <w:r>
        <w:instrText xml:space="preserve"> XE "expression:literal" </w:instrText>
      </w:r>
      <w:r>
        <w:fldChar w:fldCharType="end"/>
      </w:r>
      <w:r>
        <w:fldChar w:fldCharType="begin"/>
      </w:r>
      <w:r>
        <w:instrText xml:space="preserve"> XE "&lt;literal-expression&gt;" </w:instrText>
      </w:r>
      <w:r>
        <w:fldChar w:fldCharType="end"/>
      </w:r>
    </w:p>
    <w:p w:rsidR="002F6822" w:rsidRDefault="005F1BC7">
      <w:pPr>
        <w:spacing w:after="270"/>
        <w:ind w:left="10"/>
      </w:pPr>
      <w:r>
        <w:t xml:space="preserve">A </w:t>
      </w:r>
      <w:r>
        <w:rPr>
          <w:i/>
        </w:rPr>
        <w:t>literal expression</w:t>
      </w:r>
      <w:r>
        <w:t xml:space="preserve"> consists of a literal. </w:t>
      </w:r>
    </w:p>
    <w:p w:rsidR="002F6822" w:rsidRDefault="005F1BC7">
      <w:pPr>
        <w:spacing w:after="246"/>
        <w:ind w:left="10"/>
      </w:pPr>
      <w:r>
        <w:rPr>
          <w:i/>
        </w:rPr>
        <w:t>Static semantics.</w:t>
      </w:r>
      <w:r>
        <w:t xml:space="preserve"> A literal expression is classified as a value. The declared type of a literal expression is that of the specified token. </w:t>
      </w:r>
    </w:p>
    <w:p w:rsidR="002F6822" w:rsidRDefault="005F1BC7">
      <w:pPr>
        <w:pStyle w:val="Code"/>
      </w:pPr>
      <w:r>
        <w:t>lit</w:t>
      </w:r>
      <w:r>
        <w:t xml:space="preserve">eral-expression = INTEGER / FLOAT / DATE / STRING / (literal-identifier [type-suffix]) </w:t>
      </w:r>
    </w:p>
    <w:p w:rsidR="002F6822" w:rsidRDefault="005F1BC7">
      <w:pPr>
        <w:spacing w:after="270"/>
        <w:ind w:left="10"/>
      </w:pPr>
      <w:r>
        <w:rPr>
          <w:i/>
        </w:rPr>
        <w:t>Runtime semantics.</w:t>
      </w:r>
      <w:r>
        <w:t xml:space="preserve"> A literal expression evaluates to the data value represented by the specified token. The value type of a literal expression is that of the specified </w:t>
      </w:r>
      <w:r>
        <w:t xml:space="preserve">token. </w:t>
      </w:r>
    </w:p>
    <w:p w:rsidR="002F6822" w:rsidRDefault="005F1BC7">
      <w:pPr>
        <w:spacing w:after="266"/>
        <w:ind w:left="10"/>
      </w:pPr>
      <w:r>
        <w:t xml:space="preserve">Any &lt;type-suffix&gt; following a &lt;literal-identifier&gt; has no effect. </w:t>
      </w:r>
    </w:p>
    <w:p w:rsidR="002F6822" w:rsidRDefault="005F1BC7">
      <w:pPr>
        <w:pStyle w:val="Heading3"/>
      </w:pPr>
      <w:bookmarkStart w:id="355" w:name="section_8c1b7427670d45e2bc4b39ab84ba5b20"/>
      <w:bookmarkStart w:id="356" w:name="_Toc166942624"/>
      <w:r>
        <w:t>Parenthesized Expressions</w:t>
      </w:r>
      <w:bookmarkEnd w:id="355"/>
      <w:bookmarkEnd w:id="356"/>
      <w:r>
        <w:fldChar w:fldCharType="begin"/>
      </w:r>
      <w:r>
        <w:instrText xml:space="preserve"> XE "parenthesized expression" </w:instrText>
      </w:r>
      <w:r>
        <w:fldChar w:fldCharType="end"/>
      </w:r>
      <w:r>
        <w:fldChar w:fldCharType="begin"/>
      </w:r>
      <w:r>
        <w:instrText xml:space="preserve"> XE "expression:parenthesized" </w:instrText>
      </w:r>
      <w:r>
        <w:fldChar w:fldCharType="end"/>
      </w:r>
      <w:r>
        <w:fldChar w:fldCharType="begin"/>
      </w:r>
      <w:r>
        <w:instrText xml:space="preserve"> XE "&lt;parenthesized-expression&gt;" </w:instrText>
      </w:r>
      <w:r>
        <w:fldChar w:fldCharType="end"/>
      </w:r>
    </w:p>
    <w:p w:rsidR="002F6822" w:rsidRDefault="005F1BC7">
      <w:r>
        <w:t xml:space="preserve">A </w:t>
      </w:r>
      <w:r>
        <w:rPr>
          <w:i/>
        </w:rPr>
        <w:t>parenthesized expression</w:t>
      </w:r>
      <w:r>
        <w:t xml:space="preserve"> consists of an expression enclosed in parentheses. </w:t>
      </w:r>
    </w:p>
    <w:p w:rsidR="002F6822" w:rsidRDefault="005F1BC7">
      <w:pPr>
        <w:spacing w:after="246"/>
        <w:ind w:left="10"/>
      </w:pPr>
      <w:r>
        <w:rPr>
          <w:i/>
        </w:rPr>
        <w:t>Static semantics.</w:t>
      </w:r>
      <w:r>
        <w:t xml:space="preserve"> A parenthesized expression is classified as a value expression, and the enclosed expression MUST able to be evaluated to a simple data value. The declared type of a parenthesized expres</w:t>
      </w:r>
      <w:r>
        <w:t xml:space="preserve">sion is that of the enclosed expression. </w:t>
      </w:r>
    </w:p>
    <w:p w:rsidR="002F6822" w:rsidRDefault="005F1BC7">
      <w:pPr>
        <w:pStyle w:val="Code"/>
      </w:pPr>
      <w:r>
        <w:t xml:space="preserve">parenthesized-expression = "(" expression ")" </w:t>
      </w:r>
    </w:p>
    <w:p w:rsidR="002F6822" w:rsidRDefault="005F1BC7">
      <w:pPr>
        <w:spacing w:after="263"/>
        <w:ind w:left="10"/>
      </w:pPr>
      <w:r>
        <w:rPr>
          <w:i/>
        </w:rPr>
        <w:t xml:space="preserve">Runtime semantics. </w:t>
      </w:r>
      <w:r>
        <w:t xml:space="preserve">A parenthesized expression evaluates to the simple data value of its enclosed expression. The value type of a parenthesized expression is that of the enclosed expression. </w:t>
      </w:r>
    </w:p>
    <w:p w:rsidR="002F6822" w:rsidRDefault="005F1BC7">
      <w:pPr>
        <w:pStyle w:val="Heading3"/>
      </w:pPr>
      <w:bookmarkStart w:id="357" w:name="section_22d0220a65bc412a9052adb02aadb875"/>
      <w:bookmarkStart w:id="358" w:name="_Toc166942625"/>
      <w:r>
        <w:t>TypeOf…Is Expressions</w:t>
      </w:r>
      <w:bookmarkEnd w:id="357"/>
      <w:bookmarkEnd w:id="358"/>
      <w:r>
        <w:fldChar w:fldCharType="begin"/>
      </w:r>
      <w:r>
        <w:instrText xml:space="preserve"> XE "TypeOf ... Is expression" </w:instrText>
      </w:r>
      <w:r>
        <w:fldChar w:fldCharType="end"/>
      </w:r>
      <w:r>
        <w:fldChar w:fldCharType="begin"/>
      </w:r>
      <w:r>
        <w:instrText xml:space="preserve"> XE "expression:TypeOf ... Is"</w:instrText>
      </w:r>
      <w:r>
        <w:instrText xml:space="preserve"> </w:instrText>
      </w:r>
      <w:r>
        <w:fldChar w:fldCharType="end"/>
      </w:r>
      <w:r>
        <w:fldChar w:fldCharType="begin"/>
      </w:r>
      <w:r>
        <w:instrText xml:space="preserve"> XE "&lt;typeof-is-expression&gt;" </w:instrText>
      </w:r>
      <w:r>
        <w:fldChar w:fldCharType="end"/>
      </w:r>
    </w:p>
    <w:p w:rsidR="002F6822" w:rsidRDefault="005F1BC7">
      <w:r>
        <w:t xml:space="preserve">A </w:t>
      </w:r>
      <w:r>
        <w:rPr>
          <w:b/>
          <w:i/>
        </w:rPr>
        <w:t>TypeOf...Is</w:t>
      </w:r>
      <w:r>
        <w:rPr>
          <w:i/>
        </w:rPr>
        <w:t xml:space="preserve"> expression</w:t>
      </w:r>
      <w:r>
        <w:t xml:space="preserve"> is used to check whether the value type of a value is compatible with a given type.</w:t>
      </w:r>
      <w:r>
        <w:rPr>
          <w:i/>
        </w:rPr>
        <w:t xml:space="preserve"> </w:t>
      </w:r>
    </w:p>
    <w:p w:rsidR="002F6822" w:rsidRDefault="005F1BC7">
      <w:pPr>
        <w:pStyle w:val="Code"/>
      </w:pPr>
      <w:r>
        <w:t xml:space="preserve">typeof-is-expression = "typeof" expression "is" type-expression </w:t>
      </w:r>
    </w:p>
    <w:p w:rsidR="002F6822" w:rsidRDefault="005F1BC7">
      <w:pPr>
        <w:spacing w:after="270"/>
        <w:ind w:left="10"/>
      </w:pPr>
      <w:r>
        <w:rPr>
          <w:i/>
        </w:rPr>
        <w:t xml:space="preserve">Static semantics. </w:t>
      </w:r>
      <w:r>
        <w:t xml:space="preserve">A </w:t>
      </w:r>
      <w:r>
        <w:rPr>
          <w:b/>
        </w:rPr>
        <w:t>TypeOf...Is</w:t>
      </w:r>
      <w:r>
        <w:t xml:space="preserve"> expression is </w:t>
      </w:r>
      <w:r>
        <w:t xml:space="preserve">classified as a value and has a declared type of </w:t>
      </w:r>
      <w:r>
        <w:rPr>
          <w:b/>
        </w:rPr>
        <w:t>Boolean</w:t>
      </w:r>
      <w:r>
        <w:t xml:space="preserve">. &lt;expression&gt; MUST be classified as a variable, function, property with a visible </w:t>
      </w:r>
      <w:r>
        <w:rPr>
          <w:b/>
        </w:rPr>
        <w:t>Property Get</w:t>
      </w:r>
      <w:r>
        <w:t xml:space="preserve">, or unbound member and MUST have a declared type of a specific UDT, a specific class, </w:t>
      </w:r>
      <w:r>
        <w:rPr>
          <w:b/>
        </w:rPr>
        <w:t>Object</w:t>
      </w:r>
      <w:r>
        <w:t xml:space="preserve"> or </w:t>
      </w:r>
      <w:r>
        <w:rPr>
          <w:b/>
        </w:rPr>
        <w:t>Variant</w:t>
      </w:r>
      <w:r>
        <w:t>.</w:t>
      </w:r>
      <w:r>
        <w:t xml:space="preserve"> </w:t>
      </w:r>
    </w:p>
    <w:p w:rsidR="002F6822" w:rsidRDefault="005F1BC7">
      <w:pPr>
        <w:spacing w:after="281"/>
        <w:ind w:left="10"/>
      </w:pPr>
      <w:r>
        <w:rPr>
          <w:i/>
        </w:rPr>
        <w:t>Runtime semantics.</w:t>
      </w:r>
      <w:r>
        <w:t xml:space="preserve"> The expression evaluates to </w:t>
      </w:r>
      <w:r>
        <w:rPr>
          <w:b/>
        </w:rPr>
        <w:t>True</w:t>
      </w:r>
      <w:r>
        <w:t xml:space="preserve"> if any of the following are true: </w:t>
      </w:r>
    </w:p>
    <w:p w:rsidR="002F6822" w:rsidRDefault="005F1BC7">
      <w:pPr>
        <w:numPr>
          <w:ilvl w:val="0"/>
          <w:numId w:val="174"/>
        </w:numPr>
      </w:pPr>
      <w:r>
        <w:t xml:space="preserve">The value type of &lt;expression&gt; is the exact type specified by &lt;type-expression&gt;. </w:t>
      </w:r>
    </w:p>
    <w:p w:rsidR="002F6822" w:rsidRDefault="005F1BC7">
      <w:pPr>
        <w:numPr>
          <w:ilvl w:val="0"/>
          <w:numId w:val="174"/>
        </w:numPr>
      </w:pPr>
      <w:r>
        <w:t>The value type of &lt;expression&gt; is a specific class that implements the interface type</w:t>
      </w:r>
      <w:r>
        <w:t xml:space="preserve"> specified by &lt;type-expression&gt;. </w:t>
      </w:r>
    </w:p>
    <w:p w:rsidR="002F6822" w:rsidRDefault="005F1BC7">
      <w:pPr>
        <w:numPr>
          <w:ilvl w:val="0"/>
          <w:numId w:val="174"/>
        </w:numPr>
        <w:spacing w:after="273" w:line="246" w:lineRule="auto"/>
      </w:pPr>
      <w:r>
        <w:t xml:space="preserve">The value type of &lt;expression&gt; is any class and &lt;type-expression&gt; specifies the type </w:t>
      </w:r>
      <w:r>
        <w:rPr>
          <w:b/>
        </w:rPr>
        <w:t>Object</w:t>
      </w:r>
      <w:r>
        <w:t xml:space="preserve">. </w:t>
      </w:r>
    </w:p>
    <w:p w:rsidR="002F6822" w:rsidRDefault="005F1BC7">
      <w:pPr>
        <w:spacing w:after="272"/>
        <w:ind w:left="10"/>
      </w:pPr>
      <w:r>
        <w:t xml:space="preserve"> Otherwise the expression evaluates to </w:t>
      </w:r>
      <w:r>
        <w:rPr>
          <w:b/>
        </w:rPr>
        <w:t>False</w:t>
      </w:r>
      <w:r>
        <w:t xml:space="preserve">. </w:t>
      </w:r>
    </w:p>
    <w:p w:rsidR="002F6822" w:rsidRDefault="005F1BC7">
      <w:pPr>
        <w:spacing w:after="263"/>
        <w:ind w:left="10"/>
      </w:pPr>
      <w:r>
        <w:lastRenderedPageBreak/>
        <w:t xml:space="preserve">If the value type of &lt;expression&gt; is </w:t>
      </w:r>
      <w:r>
        <w:rPr>
          <w:b/>
        </w:rPr>
        <w:t>Nothing</w:t>
      </w:r>
      <w:r>
        <w:t>, runtime error 91 (Object variable o</w:t>
      </w:r>
      <w:r>
        <w:t xml:space="preserve">r </w:t>
      </w:r>
      <w:r>
        <w:rPr>
          <w:b/>
        </w:rPr>
        <w:t>With</w:t>
      </w:r>
      <w:r>
        <w:t xml:space="preserve"> block variable not set) is raised. </w:t>
      </w:r>
    </w:p>
    <w:p w:rsidR="002F6822" w:rsidRDefault="005F1BC7">
      <w:pPr>
        <w:pStyle w:val="Heading3"/>
      </w:pPr>
      <w:bookmarkStart w:id="359" w:name="section_b16c311f364845fca3821e6ddea34191"/>
      <w:bookmarkStart w:id="360" w:name="_Toc166942626"/>
      <w:r>
        <w:t>New Expressions</w:t>
      </w:r>
      <w:bookmarkEnd w:id="359"/>
      <w:bookmarkEnd w:id="360"/>
      <w:r>
        <w:fldChar w:fldCharType="begin"/>
      </w:r>
      <w:r>
        <w:instrText xml:space="preserve"> XE "New expression" </w:instrText>
      </w:r>
      <w:r>
        <w:fldChar w:fldCharType="end"/>
      </w:r>
      <w:r>
        <w:fldChar w:fldCharType="begin"/>
      </w:r>
      <w:r>
        <w:instrText xml:space="preserve"> XE "expression:New" </w:instrText>
      </w:r>
      <w:r>
        <w:fldChar w:fldCharType="end"/>
      </w:r>
      <w:r>
        <w:fldChar w:fldCharType="begin"/>
      </w:r>
      <w:r>
        <w:instrText xml:space="preserve"> XE "&lt;new-expression&gt;" </w:instrText>
      </w:r>
      <w:r>
        <w:fldChar w:fldCharType="end"/>
      </w:r>
    </w:p>
    <w:p w:rsidR="002F6822" w:rsidRDefault="005F1BC7">
      <w:pPr>
        <w:spacing w:after="246"/>
        <w:ind w:left="10"/>
      </w:pPr>
      <w:r>
        <w:t xml:space="preserve">A </w:t>
      </w:r>
      <w:r>
        <w:rPr>
          <w:b/>
          <w:i/>
        </w:rPr>
        <w:t xml:space="preserve">New </w:t>
      </w:r>
      <w:r>
        <w:rPr>
          <w:i/>
        </w:rPr>
        <w:t>expression</w:t>
      </w:r>
      <w:r>
        <w:t xml:space="preserve"> is used to instantiate an object of a specific class. </w:t>
      </w:r>
    </w:p>
    <w:p w:rsidR="002F6822" w:rsidRDefault="005F1BC7">
      <w:pPr>
        <w:pStyle w:val="Code"/>
      </w:pPr>
      <w:r>
        <w:t xml:space="preserve">new-expression = "New" type-expression </w:t>
      </w:r>
    </w:p>
    <w:p w:rsidR="002F6822" w:rsidRDefault="005F1BC7">
      <w:pPr>
        <w:spacing w:after="268"/>
        <w:ind w:left="10"/>
      </w:pPr>
      <w:r>
        <w:rPr>
          <w:i/>
        </w:rPr>
        <w:t>Static semanti</w:t>
      </w:r>
      <w:r>
        <w:rPr>
          <w:i/>
        </w:rPr>
        <w:t>cs.</w:t>
      </w:r>
      <w:r>
        <w:t xml:space="preserve"> A </w:t>
      </w:r>
      <w:r>
        <w:rPr>
          <w:b/>
        </w:rPr>
        <w:t>New</w:t>
      </w:r>
      <w:r>
        <w:t xml:space="preserve"> expression is invalid if the type referenced by &lt;type-expression&gt; is not instantiable. </w:t>
      </w:r>
    </w:p>
    <w:p w:rsidR="002F6822" w:rsidRDefault="005F1BC7">
      <w:pPr>
        <w:ind w:left="10"/>
      </w:pPr>
      <w:r>
        <w:t xml:space="preserve">A </w:t>
      </w:r>
      <w:r>
        <w:rPr>
          <w:b/>
        </w:rPr>
        <w:t>New</w:t>
      </w:r>
      <w:r>
        <w:t xml:space="preserve"> expression is classified as a value and its declared type is the type referenced by &lt;type-expression&gt;. </w:t>
      </w:r>
    </w:p>
    <w:p w:rsidR="002F6822" w:rsidRDefault="005F1BC7">
      <w:pPr>
        <w:spacing w:after="263"/>
        <w:ind w:left="10"/>
      </w:pPr>
      <w:r>
        <w:rPr>
          <w:i/>
        </w:rPr>
        <w:t>Runtime semantics.</w:t>
      </w:r>
      <w:r>
        <w:t xml:space="preserve"> Evaluation of a </w:t>
      </w:r>
      <w:r>
        <w:rPr>
          <w:b/>
        </w:rPr>
        <w:t>New</w:t>
      </w:r>
      <w:r>
        <w:t xml:space="preserve"> expression instantiates a new object of the type referenced by &lt;type-expression&gt; and returns that object. </w:t>
      </w:r>
    </w:p>
    <w:p w:rsidR="002F6822" w:rsidRDefault="005F1BC7">
      <w:pPr>
        <w:pStyle w:val="Heading3"/>
      </w:pPr>
      <w:bookmarkStart w:id="361" w:name="section_4d159cdd679643c78a61021cc81d0594"/>
      <w:bookmarkStart w:id="362" w:name="_Toc166942627"/>
      <w:r>
        <w:t>Operator Expressions</w:t>
      </w:r>
      <w:bookmarkEnd w:id="361"/>
      <w:bookmarkEnd w:id="362"/>
      <w:r>
        <w:fldChar w:fldCharType="begin"/>
      </w:r>
      <w:r>
        <w:instrText xml:space="preserve"> XE "expression:operator" </w:instrText>
      </w:r>
      <w:r>
        <w:fldChar w:fldCharType="end"/>
      </w:r>
      <w:r>
        <w:fldChar w:fldCharType="begin"/>
      </w:r>
      <w:r>
        <w:instrText xml:space="preserve"> XE "operator expression" </w:instrText>
      </w:r>
      <w:r>
        <w:fldChar w:fldCharType="end"/>
      </w:r>
      <w:r>
        <w:fldChar w:fldCharType="begin"/>
      </w:r>
      <w:r>
        <w:instrText xml:space="preserve"> XE "&lt;operator-expression&gt;" </w:instrText>
      </w:r>
      <w:r>
        <w:fldChar w:fldCharType="end"/>
      </w:r>
    </w:p>
    <w:p w:rsidR="002F6822" w:rsidRDefault="005F1BC7">
      <w:r>
        <w:t xml:space="preserve">There are two kinds of operators. </w:t>
      </w:r>
      <w:r>
        <w:rPr>
          <w:i/>
        </w:rPr>
        <w:t>Unary o</w:t>
      </w:r>
      <w:r>
        <w:rPr>
          <w:i/>
        </w:rPr>
        <w:t>perators</w:t>
      </w:r>
      <w:r>
        <w:t xml:space="preserve"> take one operand and use prefix notation (for example, –x). </w:t>
      </w:r>
      <w:r>
        <w:rPr>
          <w:i/>
        </w:rPr>
        <w:t>Binary operators</w:t>
      </w:r>
      <w:r>
        <w:t xml:space="preserve"> take two operands and use infix notation (for example, x + y). With the exception of the relational operators, which result in </w:t>
      </w:r>
      <w:r>
        <w:rPr>
          <w:b/>
        </w:rPr>
        <w:t>Boolean</w:t>
      </w:r>
      <w:r>
        <w:t>, an operator defined for a particul</w:t>
      </w:r>
      <w:r>
        <w:t xml:space="preserve">ar type results in that type. The operands to an operator MUST be classified as a value; the result of an operator expression is classified as a value. </w:t>
      </w:r>
    </w:p>
    <w:p w:rsidR="002F6822" w:rsidRDefault="005F1BC7">
      <w:pPr>
        <w:pStyle w:val="Code"/>
      </w:pPr>
      <w:r>
        <w:t xml:space="preserve">operator-expression = arithmetic-operator-expression / concatenation-operator-expression / </w:t>
      </w:r>
      <w:r>
        <w:t>relational-operator-expression / like-operator-expression / is-operator-expression / logical-operator-expression</w:t>
      </w:r>
    </w:p>
    <w:p w:rsidR="002F6822" w:rsidRDefault="005F1BC7">
      <w:pPr>
        <w:spacing w:after="265"/>
        <w:ind w:left="10"/>
      </w:pPr>
      <w:r>
        <w:rPr>
          <w:i/>
        </w:rPr>
        <w:t>Static semantics.</w:t>
      </w:r>
      <w:r>
        <w:t xml:space="preserve"> An operator expression is classified as a value. </w:t>
      </w:r>
    </w:p>
    <w:p w:rsidR="002F6822" w:rsidRDefault="005F1BC7">
      <w:pPr>
        <w:pStyle w:val="Heading4"/>
      </w:pPr>
      <w:bookmarkStart w:id="363" w:name="section_24cb214aef264e36973d43f715c8b127"/>
      <w:bookmarkStart w:id="364" w:name="_Toc166942628"/>
      <w:r>
        <w:t>Operator Precedence and Associativity</w:t>
      </w:r>
      <w:bookmarkEnd w:id="363"/>
      <w:bookmarkEnd w:id="364"/>
    </w:p>
    <w:p w:rsidR="002F6822" w:rsidRDefault="005F1BC7">
      <w:pPr>
        <w:spacing w:after="231"/>
        <w:ind w:left="10"/>
      </w:pPr>
      <w:r>
        <w:t xml:space="preserve">When an expression contains multiple </w:t>
      </w:r>
      <w:r>
        <w:t xml:space="preserve">binary operators, the </w:t>
      </w:r>
      <w:r>
        <w:rPr>
          <w:i/>
        </w:rPr>
        <w:t>precedence</w:t>
      </w:r>
      <w:r>
        <w:t xml:space="preserve"> of the operators controls the order in which the individual binary operators are evaluated. For example, in the expression x + y * z is evaluated as x + (y * z) because the </w:t>
      </w:r>
      <w:r>
        <w:rPr>
          <w:b/>
        </w:rPr>
        <w:t>*</w:t>
      </w:r>
      <w:r>
        <w:t xml:space="preserve"> operator has higher precedence than the </w:t>
      </w:r>
      <w:r>
        <w:rPr>
          <w:b/>
        </w:rPr>
        <w:t>+</w:t>
      </w:r>
      <w:r>
        <w:t xml:space="preserve"> operat</w:t>
      </w:r>
      <w:r>
        <w:t xml:space="preserve">or. The following table lists the binary operators in descending order of precedence: </w:t>
      </w:r>
    </w:p>
    <w:tbl>
      <w:tblPr>
        <w:tblStyle w:val="Table-ShadedHeader"/>
        <w:tblW w:w="6225" w:type="dxa"/>
        <w:tblLook w:val="04A0" w:firstRow="1" w:lastRow="0" w:firstColumn="1" w:lastColumn="0" w:noHBand="0" w:noVBand="1"/>
      </w:tblPr>
      <w:tblGrid>
        <w:gridCol w:w="2108"/>
        <w:gridCol w:w="4117"/>
      </w:tblGrid>
      <w:tr w:rsidR="002F6822" w:rsidTr="002F6822">
        <w:trPr>
          <w:cnfStyle w:val="100000000000" w:firstRow="1" w:lastRow="0" w:firstColumn="0" w:lastColumn="0" w:oddVBand="0" w:evenVBand="0" w:oddHBand="0" w:evenHBand="0" w:firstRowFirstColumn="0" w:firstRowLastColumn="0" w:lastRowFirstColumn="0" w:lastRowLastColumn="0"/>
          <w:trHeight w:val="286"/>
          <w:tblHeader/>
        </w:trPr>
        <w:tc>
          <w:tcPr>
            <w:tcW w:w="2108" w:type="dxa"/>
          </w:tcPr>
          <w:p w:rsidR="002F6822" w:rsidRDefault="005F1BC7">
            <w:pPr>
              <w:pStyle w:val="TableHeaderText"/>
              <w:spacing w:after="0" w:line="276" w:lineRule="auto"/>
            </w:pPr>
            <w:r>
              <w:t xml:space="preserve">Category </w:t>
            </w:r>
          </w:p>
        </w:tc>
        <w:tc>
          <w:tcPr>
            <w:tcW w:w="4117" w:type="dxa"/>
          </w:tcPr>
          <w:p w:rsidR="002F6822" w:rsidRDefault="005F1BC7">
            <w:pPr>
              <w:pStyle w:val="TableHeaderText"/>
              <w:spacing w:after="0" w:line="276" w:lineRule="auto"/>
              <w:ind w:left="72"/>
            </w:pPr>
            <w:r>
              <w:t xml:space="preserve">Operators </w:t>
            </w:r>
          </w:p>
        </w:tc>
      </w:tr>
      <w:tr w:rsidR="002F6822" w:rsidTr="002F6822">
        <w:trPr>
          <w:trHeight w:val="560"/>
        </w:trPr>
        <w:tc>
          <w:tcPr>
            <w:tcW w:w="2108" w:type="dxa"/>
          </w:tcPr>
          <w:p w:rsidR="002F6822" w:rsidRDefault="005F1BC7">
            <w:pPr>
              <w:pStyle w:val="TableBodyText"/>
              <w:spacing w:after="0" w:line="276" w:lineRule="auto"/>
            </w:pPr>
            <w:r>
              <w:rPr>
                <w:b/>
              </w:rPr>
              <w:t xml:space="preserve">Primary </w:t>
            </w:r>
          </w:p>
        </w:tc>
        <w:tc>
          <w:tcPr>
            <w:tcW w:w="4117" w:type="dxa"/>
          </w:tcPr>
          <w:p w:rsidR="002F6822" w:rsidRDefault="005F1BC7">
            <w:pPr>
              <w:pStyle w:val="TableBodyText"/>
              <w:spacing w:after="0" w:line="276" w:lineRule="auto"/>
              <w:ind w:left="72"/>
            </w:pPr>
            <w:r>
              <w:t xml:space="preserve">All expressions not explicitly listed in this table </w:t>
            </w:r>
          </w:p>
        </w:tc>
      </w:tr>
      <w:tr w:rsidR="002F6822" w:rsidTr="002F6822">
        <w:trPr>
          <w:trHeight w:val="288"/>
        </w:trPr>
        <w:tc>
          <w:tcPr>
            <w:tcW w:w="2108" w:type="dxa"/>
          </w:tcPr>
          <w:p w:rsidR="002F6822" w:rsidRDefault="005F1BC7">
            <w:pPr>
              <w:pStyle w:val="TableBodyText"/>
              <w:spacing w:after="0" w:line="276" w:lineRule="auto"/>
            </w:pPr>
            <w:r>
              <w:rPr>
                <w:b/>
              </w:rPr>
              <w:t xml:space="preserve">Exponentiation </w:t>
            </w:r>
          </w:p>
        </w:tc>
        <w:tc>
          <w:tcPr>
            <w:tcW w:w="4117" w:type="dxa"/>
          </w:tcPr>
          <w:p w:rsidR="002F6822" w:rsidRDefault="005F1BC7">
            <w:pPr>
              <w:pStyle w:val="TableBodyText"/>
              <w:spacing w:after="0" w:line="276" w:lineRule="auto"/>
              <w:ind w:left="72"/>
            </w:pPr>
            <w:r>
              <w:rPr>
                <w:b/>
              </w:rPr>
              <w:t>^</w:t>
            </w:r>
            <w:r>
              <w:t xml:space="preserve"> </w:t>
            </w:r>
          </w:p>
        </w:tc>
      </w:tr>
      <w:tr w:rsidR="002F6822" w:rsidTr="002F6822">
        <w:trPr>
          <w:trHeight w:val="288"/>
        </w:trPr>
        <w:tc>
          <w:tcPr>
            <w:tcW w:w="2108" w:type="dxa"/>
          </w:tcPr>
          <w:p w:rsidR="002F6822" w:rsidRDefault="005F1BC7">
            <w:pPr>
              <w:pStyle w:val="TableBodyText"/>
              <w:spacing w:after="0" w:line="276" w:lineRule="auto"/>
            </w:pPr>
            <w:r>
              <w:rPr>
                <w:b/>
              </w:rPr>
              <w:t xml:space="preserve">Unary negation </w:t>
            </w:r>
          </w:p>
        </w:tc>
        <w:tc>
          <w:tcPr>
            <w:tcW w:w="4117" w:type="dxa"/>
          </w:tcPr>
          <w:p w:rsidR="002F6822" w:rsidRDefault="005F1BC7">
            <w:pPr>
              <w:pStyle w:val="TableBodyText"/>
              <w:spacing w:after="0" w:line="276" w:lineRule="auto"/>
              <w:ind w:left="72"/>
            </w:pPr>
            <w:r>
              <w:rPr>
                <w:b/>
              </w:rPr>
              <w:t xml:space="preserve">- </w:t>
            </w:r>
          </w:p>
        </w:tc>
      </w:tr>
      <w:tr w:rsidR="002F6822" w:rsidTr="002F6822">
        <w:trPr>
          <w:trHeight w:val="290"/>
        </w:trPr>
        <w:tc>
          <w:tcPr>
            <w:tcW w:w="2108" w:type="dxa"/>
          </w:tcPr>
          <w:p w:rsidR="002F6822" w:rsidRDefault="005F1BC7">
            <w:pPr>
              <w:pStyle w:val="TableBodyText"/>
              <w:spacing w:after="0" w:line="276" w:lineRule="auto"/>
            </w:pPr>
            <w:r>
              <w:rPr>
                <w:b/>
              </w:rPr>
              <w:t xml:space="preserve">Multiplicative </w:t>
            </w:r>
          </w:p>
        </w:tc>
        <w:tc>
          <w:tcPr>
            <w:tcW w:w="4117" w:type="dxa"/>
          </w:tcPr>
          <w:p w:rsidR="002F6822" w:rsidRDefault="005F1BC7">
            <w:pPr>
              <w:pStyle w:val="TableBodyText"/>
              <w:spacing w:after="0" w:line="276" w:lineRule="auto"/>
              <w:ind w:left="72"/>
            </w:pPr>
            <w:r>
              <w:rPr>
                <w:b/>
              </w:rPr>
              <w:t>*</w:t>
            </w:r>
            <w:r>
              <w:t xml:space="preserve">, </w:t>
            </w:r>
            <w:r>
              <w:rPr>
                <w:b/>
              </w:rPr>
              <w:t>/</w:t>
            </w:r>
            <w:r>
              <w:t xml:space="preserve"> </w:t>
            </w:r>
          </w:p>
        </w:tc>
      </w:tr>
      <w:tr w:rsidR="002F6822" w:rsidTr="002F6822">
        <w:trPr>
          <w:trHeight w:val="288"/>
        </w:trPr>
        <w:tc>
          <w:tcPr>
            <w:tcW w:w="2108" w:type="dxa"/>
          </w:tcPr>
          <w:p w:rsidR="002F6822" w:rsidRDefault="005F1BC7">
            <w:pPr>
              <w:pStyle w:val="TableBodyText"/>
              <w:spacing w:after="0" w:line="276" w:lineRule="auto"/>
            </w:pPr>
            <w:r>
              <w:rPr>
                <w:b/>
              </w:rPr>
              <w:t xml:space="preserve">Integer division </w:t>
            </w:r>
          </w:p>
        </w:tc>
        <w:tc>
          <w:tcPr>
            <w:tcW w:w="4117" w:type="dxa"/>
          </w:tcPr>
          <w:p w:rsidR="002F6822" w:rsidRDefault="005F1BC7">
            <w:pPr>
              <w:pStyle w:val="TableBodyText"/>
              <w:spacing w:after="0" w:line="276" w:lineRule="auto"/>
              <w:ind w:left="72"/>
            </w:pPr>
            <w:r>
              <w:rPr>
                <w:b/>
              </w:rPr>
              <w:t>\</w:t>
            </w:r>
            <w:r>
              <w:t xml:space="preserve"> </w:t>
            </w:r>
          </w:p>
        </w:tc>
      </w:tr>
      <w:tr w:rsidR="002F6822" w:rsidTr="002F6822">
        <w:trPr>
          <w:trHeight w:val="288"/>
        </w:trPr>
        <w:tc>
          <w:tcPr>
            <w:tcW w:w="2108" w:type="dxa"/>
          </w:tcPr>
          <w:p w:rsidR="002F6822" w:rsidRDefault="005F1BC7">
            <w:pPr>
              <w:pStyle w:val="TableBodyText"/>
              <w:spacing w:after="0" w:line="276" w:lineRule="auto"/>
            </w:pPr>
            <w:r>
              <w:rPr>
                <w:b/>
              </w:rPr>
              <w:t xml:space="preserve">Modulus </w:t>
            </w:r>
          </w:p>
        </w:tc>
        <w:tc>
          <w:tcPr>
            <w:tcW w:w="4117" w:type="dxa"/>
          </w:tcPr>
          <w:p w:rsidR="002F6822" w:rsidRDefault="005F1BC7">
            <w:pPr>
              <w:pStyle w:val="TableBodyText"/>
              <w:spacing w:after="0" w:line="276" w:lineRule="auto"/>
              <w:ind w:left="72"/>
            </w:pPr>
            <w:r>
              <w:rPr>
                <w:b/>
              </w:rPr>
              <w:t>Mod</w:t>
            </w:r>
            <w:r>
              <w:t xml:space="preserve"> </w:t>
            </w:r>
          </w:p>
        </w:tc>
      </w:tr>
      <w:tr w:rsidR="002F6822" w:rsidTr="002F6822">
        <w:trPr>
          <w:trHeight w:val="288"/>
        </w:trPr>
        <w:tc>
          <w:tcPr>
            <w:tcW w:w="2108" w:type="dxa"/>
          </w:tcPr>
          <w:p w:rsidR="002F6822" w:rsidRDefault="005F1BC7">
            <w:pPr>
              <w:pStyle w:val="TableBodyText"/>
              <w:spacing w:after="0" w:line="276" w:lineRule="auto"/>
            </w:pPr>
            <w:r>
              <w:rPr>
                <w:b/>
              </w:rPr>
              <w:t xml:space="preserve">Additive </w:t>
            </w:r>
          </w:p>
        </w:tc>
        <w:tc>
          <w:tcPr>
            <w:tcW w:w="4117" w:type="dxa"/>
          </w:tcPr>
          <w:p w:rsidR="002F6822" w:rsidRDefault="005F1BC7">
            <w:pPr>
              <w:pStyle w:val="TableBodyText"/>
              <w:spacing w:after="0" w:line="276" w:lineRule="auto"/>
              <w:ind w:left="72"/>
            </w:pPr>
            <w:r>
              <w:rPr>
                <w:b/>
              </w:rPr>
              <w:t>+</w:t>
            </w:r>
            <w:r>
              <w:t xml:space="preserve">, </w:t>
            </w:r>
            <w:r>
              <w:rPr>
                <w:b/>
              </w:rPr>
              <w:t>-</w:t>
            </w:r>
            <w:r>
              <w:t xml:space="preserve"> </w:t>
            </w:r>
          </w:p>
        </w:tc>
      </w:tr>
      <w:tr w:rsidR="002F6822" w:rsidTr="002F6822">
        <w:trPr>
          <w:trHeight w:val="290"/>
        </w:trPr>
        <w:tc>
          <w:tcPr>
            <w:tcW w:w="2108" w:type="dxa"/>
          </w:tcPr>
          <w:p w:rsidR="002F6822" w:rsidRDefault="005F1BC7">
            <w:pPr>
              <w:pStyle w:val="TableBodyText"/>
              <w:spacing w:after="0" w:line="276" w:lineRule="auto"/>
            </w:pPr>
            <w:r>
              <w:rPr>
                <w:b/>
              </w:rPr>
              <w:lastRenderedPageBreak/>
              <w:t xml:space="preserve">Concatenation </w:t>
            </w:r>
          </w:p>
        </w:tc>
        <w:tc>
          <w:tcPr>
            <w:tcW w:w="4117" w:type="dxa"/>
          </w:tcPr>
          <w:p w:rsidR="002F6822" w:rsidRDefault="005F1BC7">
            <w:pPr>
              <w:pStyle w:val="TableBodyText"/>
              <w:spacing w:after="0" w:line="276" w:lineRule="auto"/>
              <w:ind w:left="72"/>
            </w:pPr>
            <w:r>
              <w:rPr>
                <w:b/>
              </w:rPr>
              <w:t>&amp;</w:t>
            </w:r>
            <w:r>
              <w:t xml:space="preserve"> </w:t>
            </w:r>
          </w:p>
        </w:tc>
      </w:tr>
      <w:tr w:rsidR="002F6822" w:rsidTr="002F6822">
        <w:trPr>
          <w:trHeight w:val="288"/>
        </w:trPr>
        <w:tc>
          <w:tcPr>
            <w:tcW w:w="2108" w:type="dxa"/>
          </w:tcPr>
          <w:p w:rsidR="002F6822" w:rsidRDefault="005F1BC7">
            <w:pPr>
              <w:pStyle w:val="TableBodyText"/>
              <w:spacing w:after="0" w:line="276" w:lineRule="auto"/>
            </w:pPr>
            <w:r>
              <w:rPr>
                <w:b/>
              </w:rPr>
              <w:t xml:space="preserve">Relational </w:t>
            </w:r>
          </w:p>
        </w:tc>
        <w:tc>
          <w:tcPr>
            <w:tcW w:w="4117" w:type="dxa"/>
          </w:tcPr>
          <w:p w:rsidR="002F6822" w:rsidRDefault="005F1BC7">
            <w:pPr>
              <w:pStyle w:val="TableBodyText"/>
              <w:spacing w:after="0" w:line="276" w:lineRule="auto"/>
              <w:ind w:left="72"/>
            </w:pPr>
            <w:r>
              <w:rPr>
                <w:b/>
              </w:rPr>
              <w:t>=</w:t>
            </w:r>
            <w:r>
              <w:t xml:space="preserve">, </w:t>
            </w:r>
            <w:r>
              <w:rPr>
                <w:b/>
              </w:rPr>
              <w:t>&lt;&gt;</w:t>
            </w:r>
            <w:r>
              <w:t xml:space="preserve">, </w:t>
            </w:r>
            <w:r>
              <w:rPr>
                <w:b/>
              </w:rPr>
              <w:t>&lt;</w:t>
            </w:r>
            <w:r>
              <w:t xml:space="preserve">, </w:t>
            </w:r>
            <w:r>
              <w:rPr>
                <w:b/>
              </w:rPr>
              <w:t>&gt;</w:t>
            </w:r>
            <w:r>
              <w:t xml:space="preserve">, </w:t>
            </w:r>
            <w:r>
              <w:rPr>
                <w:b/>
              </w:rPr>
              <w:t>&lt;=</w:t>
            </w:r>
            <w:r>
              <w:t xml:space="preserve">, </w:t>
            </w:r>
            <w:r>
              <w:rPr>
                <w:b/>
              </w:rPr>
              <w:t>&gt;=</w:t>
            </w:r>
            <w:r>
              <w:t xml:space="preserve">, </w:t>
            </w:r>
            <w:r>
              <w:rPr>
                <w:b/>
              </w:rPr>
              <w:t>Like</w:t>
            </w:r>
            <w:r>
              <w:t xml:space="preserve">, </w:t>
            </w:r>
            <w:r>
              <w:rPr>
                <w:b/>
              </w:rPr>
              <w:t>Is</w:t>
            </w:r>
            <w:r>
              <w:t xml:space="preserve"> </w:t>
            </w:r>
          </w:p>
        </w:tc>
      </w:tr>
      <w:tr w:rsidR="002F6822" w:rsidTr="002F6822">
        <w:trPr>
          <w:trHeight w:val="288"/>
        </w:trPr>
        <w:tc>
          <w:tcPr>
            <w:tcW w:w="2108" w:type="dxa"/>
          </w:tcPr>
          <w:p w:rsidR="002F6822" w:rsidRDefault="005F1BC7">
            <w:pPr>
              <w:pStyle w:val="TableBodyText"/>
              <w:spacing w:after="0" w:line="276" w:lineRule="auto"/>
            </w:pPr>
            <w:r>
              <w:rPr>
                <w:b/>
              </w:rPr>
              <w:t xml:space="preserve">Logical NOT </w:t>
            </w:r>
          </w:p>
        </w:tc>
        <w:tc>
          <w:tcPr>
            <w:tcW w:w="4117" w:type="dxa"/>
          </w:tcPr>
          <w:p w:rsidR="002F6822" w:rsidRDefault="005F1BC7">
            <w:pPr>
              <w:pStyle w:val="TableBodyText"/>
              <w:spacing w:after="0" w:line="276" w:lineRule="auto"/>
              <w:ind w:left="72"/>
            </w:pPr>
            <w:r>
              <w:rPr>
                <w:b/>
              </w:rPr>
              <w:t>Not</w:t>
            </w:r>
            <w:r>
              <w:t xml:space="preserve"> </w:t>
            </w:r>
          </w:p>
        </w:tc>
      </w:tr>
      <w:tr w:rsidR="002F6822" w:rsidTr="002F6822">
        <w:trPr>
          <w:trHeight w:val="288"/>
        </w:trPr>
        <w:tc>
          <w:tcPr>
            <w:tcW w:w="2108" w:type="dxa"/>
          </w:tcPr>
          <w:p w:rsidR="002F6822" w:rsidRDefault="005F1BC7">
            <w:pPr>
              <w:pStyle w:val="TableBodyText"/>
              <w:spacing w:after="0" w:line="276" w:lineRule="auto"/>
            </w:pPr>
            <w:r>
              <w:rPr>
                <w:b/>
              </w:rPr>
              <w:t xml:space="preserve">Logical AND </w:t>
            </w:r>
          </w:p>
        </w:tc>
        <w:tc>
          <w:tcPr>
            <w:tcW w:w="4117" w:type="dxa"/>
          </w:tcPr>
          <w:p w:rsidR="002F6822" w:rsidRDefault="005F1BC7">
            <w:pPr>
              <w:pStyle w:val="TableBodyText"/>
              <w:spacing w:after="0" w:line="276" w:lineRule="auto"/>
              <w:ind w:left="72"/>
            </w:pPr>
            <w:r>
              <w:rPr>
                <w:b/>
              </w:rPr>
              <w:t>And</w:t>
            </w:r>
            <w:r>
              <w:t xml:space="preserve"> </w:t>
            </w:r>
          </w:p>
        </w:tc>
      </w:tr>
      <w:tr w:rsidR="002F6822" w:rsidTr="002F6822">
        <w:trPr>
          <w:trHeight w:val="290"/>
        </w:trPr>
        <w:tc>
          <w:tcPr>
            <w:tcW w:w="2108" w:type="dxa"/>
          </w:tcPr>
          <w:p w:rsidR="002F6822" w:rsidRDefault="005F1BC7">
            <w:pPr>
              <w:pStyle w:val="TableBodyText"/>
              <w:spacing w:after="0" w:line="276" w:lineRule="auto"/>
            </w:pPr>
            <w:r>
              <w:rPr>
                <w:b/>
              </w:rPr>
              <w:t xml:space="preserve">Logical OR </w:t>
            </w:r>
          </w:p>
        </w:tc>
        <w:tc>
          <w:tcPr>
            <w:tcW w:w="4117" w:type="dxa"/>
          </w:tcPr>
          <w:p w:rsidR="002F6822" w:rsidRDefault="005F1BC7">
            <w:pPr>
              <w:pStyle w:val="TableBodyText"/>
              <w:spacing w:after="0" w:line="276" w:lineRule="auto"/>
              <w:ind w:left="72"/>
            </w:pPr>
            <w:r>
              <w:rPr>
                <w:b/>
              </w:rPr>
              <w:t>Or</w:t>
            </w:r>
            <w:r>
              <w:t xml:space="preserve"> </w:t>
            </w:r>
          </w:p>
        </w:tc>
      </w:tr>
      <w:tr w:rsidR="002F6822" w:rsidTr="002F6822">
        <w:trPr>
          <w:trHeight w:val="289"/>
        </w:trPr>
        <w:tc>
          <w:tcPr>
            <w:tcW w:w="2108" w:type="dxa"/>
          </w:tcPr>
          <w:p w:rsidR="002F6822" w:rsidRDefault="005F1BC7">
            <w:pPr>
              <w:pStyle w:val="TableBodyText"/>
              <w:spacing w:after="0" w:line="276" w:lineRule="auto"/>
            </w:pPr>
            <w:r>
              <w:rPr>
                <w:b/>
              </w:rPr>
              <w:t xml:space="preserve">Logical XOR </w:t>
            </w:r>
          </w:p>
        </w:tc>
        <w:tc>
          <w:tcPr>
            <w:tcW w:w="4117" w:type="dxa"/>
          </w:tcPr>
          <w:p w:rsidR="002F6822" w:rsidRDefault="005F1BC7">
            <w:pPr>
              <w:pStyle w:val="TableBodyText"/>
              <w:spacing w:after="0" w:line="276" w:lineRule="auto"/>
              <w:ind w:left="72"/>
            </w:pPr>
            <w:r>
              <w:rPr>
                <w:b/>
              </w:rPr>
              <w:t>Xor</w:t>
            </w:r>
            <w:r>
              <w:t xml:space="preserve"> </w:t>
            </w:r>
          </w:p>
        </w:tc>
      </w:tr>
      <w:tr w:rsidR="002F6822" w:rsidTr="002F6822">
        <w:trPr>
          <w:trHeight w:val="288"/>
        </w:trPr>
        <w:tc>
          <w:tcPr>
            <w:tcW w:w="2108" w:type="dxa"/>
          </w:tcPr>
          <w:p w:rsidR="002F6822" w:rsidRDefault="005F1BC7">
            <w:pPr>
              <w:pStyle w:val="TableBodyText"/>
              <w:spacing w:after="0" w:line="276" w:lineRule="auto"/>
            </w:pPr>
            <w:r>
              <w:rPr>
                <w:b/>
              </w:rPr>
              <w:t xml:space="preserve">Logical EQV </w:t>
            </w:r>
          </w:p>
        </w:tc>
        <w:tc>
          <w:tcPr>
            <w:tcW w:w="4117" w:type="dxa"/>
          </w:tcPr>
          <w:p w:rsidR="002F6822" w:rsidRDefault="005F1BC7">
            <w:pPr>
              <w:pStyle w:val="TableBodyText"/>
              <w:spacing w:after="0" w:line="276" w:lineRule="auto"/>
              <w:ind w:left="72"/>
            </w:pPr>
            <w:r>
              <w:rPr>
                <w:b/>
              </w:rPr>
              <w:t xml:space="preserve">Eqv </w:t>
            </w:r>
          </w:p>
        </w:tc>
      </w:tr>
      <w:tr w:rsidR="002F6822" w:rsidTr="002F6822">
        <w:trPr>
          <w:trHeight w:val="290"/>
        </w:trPr>
        <w:tc>
          <w:tcPr>
            <w:tcW w:w="2108" w:type="dxa"/>
          </w:tcPr>
          <w:p w:rsidR="002F6822" w:rsidRDefault="005F1BC7">
            <w:pPr>
              <w:pStyle w:val="TableBodyText"/>
              <w:spacing w:after="0" w:line="276" w:lineRule="auto"/>
            </w:pPr>
            <w:r>
              <w:rPr>
                <w:b/>
              </w:rPr>
              <w:t xml:space="preserve">Logical IMP </w:t>
            </w:r>
          </w:p>
        </w:tc>
        <w:tc>
          <w:tcPr>
            <w:tcW w:w="4117" w:type="dxa"/>
          </w:tcPr>
          <w:p w:rsidR="002F6822" w:rsidRDefault="005F1BC7">
            <w:pPr>
              <w:pStyle w:val="TableBodyText"/>
              <w:spacing w:after="0" w:line="276" w:lineRule="auto"/>
              <w:ind w:left="72"/>
            </w:pPr>
            <w:r>
              <w:rPr>
                <w:b/>
              </w:rPr>
              <w:t xml:space="preserve">Imp </w:t>
            </w:r>
          </w:p>
        </w:tc>
      </w:tr>
    </w:tbl>
    <w:p w:rsidR="002F6822" w:rsidRDefault="005F1BC7">
      <w:pPr>
        <w:spacing w:after="0"/>
      </w:pPr>
      <w:r>
        <w:t xml:space="preserve"> </w:t>
      </w:r>
    </w:p>
    <w:p w:rsidR="002F6822" w:rsidRDefault="005F1BC7">
      <w:pPr>
        <w:spacing w:after="263"/>
        <w:ind w:left="10"/>
      </w:pPr>
      <w:r>
        <w:t xml:space="preserve">When an expression contains two operators with the same precedence, the </w:t>
      </w:r>
      <w:r>
        <w:rPr>
          <w:i/>
        </w:rPr>
        <w:t>associativity</w:t>
      </w:r>
      <w:r>
        <w:t xml:space="preserve"> of the operators controls the order in which the operations are performed. All binary operators are left-associative, meaning that operations are performed from left to r</w:t>
      </w:r>
      <w:r>
        <w:t xml:space="preserve">ight. Precedence and associativity can be controlled using parenthetical expressions. </w:t>
      </w:r>
    </w:p>
    <w:p w:rsidR="002F6822" w:rsidRDefault="005F1BC7">
      <w:pPr>
        <w:pStyle w:val="Heading4"/>
      </w:pPr>
      <w:bookmarkStart w:id="365" w:name="section_dccbdeae5b2e4c2e857e1ad9b861e196"/>
      <w:bookmarkStart w:id="366" w:name="_Toc166942629"/>
      <w:r>
        <w:t>Simple Data Operators</w:t>
      </w:r>
      <w:bookmarkEnd w:id="365"/>
      <w:bookmarkEnd w:id="366"/>
    </w:p>
    <w:p w:rsidR="002F6822" w:rsidRDefault="005F1BC7">
      <w:pPr>
        <w:spacing w:after="267"/>
        <w:ind w:left="10"/>
      </w:pPr>
      <w:r>
        <w:rPr>
          <w:i/>
        </w:rPr>
        <w:t>Simple data operators</w:t>
      </w:r>
      <w:r>
        <w:t xml:space="preserve"> are operators that first evaluate their operands as simple data values. Specific operators defined in later sections can be d</w:t>
      </w:r>
      <w:r>
        <w:t xml:space="preserve">esignated as simple data operators. </w:t>
      </w:r>
    </w:p>
    <w:p w:rsidR="002F6822" w:rsidRDefault="005F1BC7">
      <w:pPr>
        <w:spacing w:after="268"/>
        <w:ind w:left="10"/>
      </w:pPr>
      <w:r>
        <w:rPr>
          <w:i/>
        </w:rPr>
        <w:t>Static semantics.</w:t>
      </w:r>
      <w:r>
        <w:t xml:space="preserve"> A simple data operator is valid only if it is statically valid to evaluate each of its operands as a simple data value. The declared types of the operands after this static validation are used when det</w:t>
      </w:r>
      <w:r>
        <w:t xml:space="preserve">ermining the declared type of the operator, as defined in each operator’s specific section. </w:t>
      </w:r>
    </w:p>
    <w:p w:rsidR="002F6822" w:rsidRDefault="005F1BC7">
      <w:pPr>
        <w:spacing w:after="263"/>
        <w:ind w:left="10"/>
      </w:pPr>
      <w:r>
        <w:rPr>
          <w:i/>
        </w:rPr>
        <w:t xml:space="preserve">Runtime semantics. </w:t>
      </w:r>
      <w:r>
        <w:t>A simple data operator’s operands are first evaluated as simple data values before proceeding with the runtime semantics of operator evaluation.</w:t>
      </w:r>
      <w:r>
        <w:t xml:space="preserve"> </w:t>
      </w:r>
    </w:p>
    <w:p w:rsidR="002F6822" w:rsidRDefault="005F1BC7">
      <w:pPr>
        <w:pStyle w:val="Heading4"/>
      </w:pPr>
      <w:bookmarkStart w:id="367" w:name="section_e070115f8d4040cfac6dab18b9c6c906"/>
      <w:bookmarkStart w:id="368" w:name="_Toc166942630"/>
      <w:r>
        <w:t>Arithmetic Operators</w:t>
      </w:r>
      <w:bookmarkEnd w:id="367"/>
      <w:bookmarkEnd w:id="368"/>
      <w:r>
        <w:fldChar w:fldCharType="begin"/>
      </w:r>
      <w:r>
        <w:instrText xml:space="preserve"> XE "&lt;arithmetic-operator&gt;" </w:instrText>
      </w:r>
      <w:r>
        <w:fldChar w:fldCharType="end"/>
      </w:r>
    </w:p>
    <w:p w:rsidR="002F6822" w:rsidRDefault="005F1BC7">
      <w:r>
        <w:rPr>
          <w:i/>
        </w:rPr>
        <w:t>Arithmetic operators</w:t>
      </w:r>
      <w:r>
        <w:t xml:space="preserve"> are simple data operators that perform numerical computations on their operands. </w:t>
      </w:r>
    </w:p>
    <w:p w:rsidR="002F6822" w:rsidRDefault="005F1BC7">
      <w:pPr>
        <w:pStyle w:val="Code"/>
      </w:pPr>
      <w:r>
        <w:t xml:space="preserve">arithmetic-operator-expression = unary-minus-operator-expression / addition-operator-expression / </w:t>
      </w:r>
      <w:r>
        <w:t>subtraction-operator-expression / multiplication-operator-expression / division-operator-expression / integer-division-operator-expression / modulo-operator-expression / exponentiation-operator-expression</w:t>
      </w:r>
    </w:p>
    <w:p w:rsidR="002F6822" w:rsidRDefault="005F1BC7">
      <w:pPr>
        <w:spacing w:after="272"/>
        <w:ind w:left="10"/>
      </w:pPr>
      <w:r>
        <w:rPr>
          <w:i/>
        </w:rPr>
        <w:t>Static semantics.</w:t>
      </w:r>
      <w:r>
        <w:t xml:space="preserve"> Arithmetic operators are statical</w:t>
      </w:r>
      <w:r>
        <w:t xml:space="preserve">ly resolved as simple data operators. </w:t>
      </w:r>
    </w:p>
    <w:p w:rsidR="002F6822" w:rsidRDefault="005F1BC7">
      <w:pPr>
        <w:spacing w:after="270"/>
        <w:ind w:left="10"/>
      </w:pPr>
      <w:r>
        <w:t xml:space="preserve">An arithmetic operator is invalid if the declared type of any operand is an array or a UDT. </w:t>
      </w:r>
    </w:p>
    <w:p w:rsidR="002F6822" w:rsidRDefault="005F1BC7">
      <w:pPr>
        <w:spacing w:after="270"/>
        <w:ind w:left="10"/>
      </w:pPr>
      <w:r>
        <w:t>For unary arithmetic operators, unless otherwise specified in the specific operator’s section, the operator has the followin</w:t>
      </w:r>
      <w:r>
        <w:t xml:space="preserve">g declared type, based on the declared type of its operand: </w:t>
      </w:r>
    </w:p>
    <w:tbl>
      <w:tblPr>
        <w:tblStyle w:val="Table-ShadedHeader"/>
        <w:tblW w:w="6858" w:type="dxa"/>
        <w:tblLook w:val="04A0" w:firstRow="1" w:lastRow="0" w:firstColumn="1" w:lastColumn="0" w:noHBand="0" w:noVBand="1"/>
      </w:tblPr>
      <w:tblGrid>
        <w:gridCol w:w="3429"/>
        <w:gridCol w:w="3429"/>
      </w:tblGrid>
      <w:tr w:rsidR="002F6822" w:rsidTr="002F6822">
        <w:trPr>
          <w:cnfStyle w:val="100000000000" w:firstRow="1" w:lastRow="0" w:firstColumn="0" w:lastColumn="0" w:oddVBand="0" w:evenVBand="0" w:oddHBand="0" w:evenHBand="0" w:firstRowFirstColumn="0" w:firstRowLastColumn="0" w:lastRowFirstColumn="0" w:lastRowLastColumn="0"/>
          <w:trHeight w:val="290"/>
          <w:tblHeader/>
        </w:trPr>
        <w:tc>
          <w:tcPr>
            <w:tcW w:w="3429" w:type="dxa"/>
          </w:tcPr>
          <w:p w:rsidR="002F6822" w:rsidRDefault="005F1BC7">
            <w:pPr>
              <w:pStyle w:val="TableHeaderText"/>
              <w:spacing w:after="0" w:line="276" w:lineRule="auto"/>
            </w:pPr>
            <w:r>
              <w:t>Operand Declared Type</w:t>
            </w:r>
          </w:p>
        </w:tc>
        <w:tc>
          <w:tcPr>
            <w:tcW w:w="3429" w:type="dxa"/>
          </w:tcPr>
          <w:p w:rsidR="002F6822" w:rsidRDefault="005F1BC7">
            <w:pPr>
              <w:pStyle w:val="TableHeaderText"/>
              <w:spacing w:after="0" w:line="276" w:lineRule="auto"/>
              <w:ind w:left="4"/>
            </w:pPr>
            <w:r>
              <w:t>Operator Declared Type</w:t>
            </w:r>
          </w:p>
        </w:tc>
      </w:tr>
      <w:tr w:rsidR="002F6822" w:rsidTr="002F6822">
        <w:trPr>
          <w:trHeight w:val="290"/>
        </w:trPr>
        <w:tc>
          <w:tcPr>
            <w:tcW w:w="3429" w:type="dxa"/>
          </w:tcPr>
          <w:p w:rsidR="002F6822" w:rsidRDefault="005F1BC7">
            <w:pPr>
              <w:pStyle w:val="TableBodyText"/>
              <w:spacing w:after="0" w:line="276" w:lineRule="auto"/>
            </w:pPr>
            <w:r>
              <w:rPr>
                <w:b/>
              </w:rPr>
              <w:t xml:space="preserve">Byte </w:t>
            </w:r>
          </w:p>
        </w:tc>
        <w:tc>
          <w:tcPr>
            <w:tcW w:w="3429" w:type="dxa"/>
          </w:tcPr>
          <w:p w:rsidR="002F6822" w:rsidRDefault="005F1BC7">
            <w:pPr>
              <w:pStyle w:val="TableBodyText"/>
              <w:spacing w:after="0" w:line="276" w:lineRule="auto"/>
              <w:ind w:left="4"/>
            </w:pPr>
            <w:r>
              <w:rPr>
                <w:b/>
              </w:rPr>
              <w:t xml:space="preserve">Byte </w:t>
            </w:r>
          </w:p>
        </w:tc>
      </w:tr>
      <w:tr w:rsidR="002F6822" w:rsidTr="002F6822">
        <w:trPr>
          <w:trHeight w:val="288"/>
        </w:trPr>
        <w:tc>
          <w:tcPr>
            <w:tcW w:w="3429" w:type="dxa"/>
          </w:tcPr>
          <w:p w:rsidR="002F6822" w:rsidRDefault="005F1BC7">
            <w:pPr>
              <w:pStyle w:val="TableBodyText"/>
              <w:spacing w:after="0" w:line="276" w:lineRule="auto"/>
            </w:pPr>
            <w:r>
              <w:rPr>
                <w:b/>
              </w:rPr>
              <w:lastRenderedPageBreak/>
              <w:t>Boolean</w:t>
            </w:r>
            <w:r>
              <w:rPr>
                <w:i/>
              </w:rPr>
              <w:t xml:space="preserve"> or </w:t>
            </w:r>
            <w:r>
              <w:rPr>
                <w:b/>
              </w:rPr>
              <w:t xml:space="preserve">Integer </w:t>
            </w:r>
          </w:p>
        </w:tc>
        <w:tc>
          <w:tcPr>
            <w:tcW w:w="3429" w:type="dxa"/>
          </w:tcPr>
          <w:p w:rsidR="002F6822" w:rsidRDefault="005F1BC7">
            <w:pPr>
              <w:pStyle w:val="TableBodyText"/>
              <w:spacing w:after="0" w:line="276" w:lineRule="auto"/>
              <w:ind w:left="4"/>
            </w:pPr>
            <w:r>
              <w:rPr>
                <w:b/>
              </w:rPr>
              <w:t xml:space="preserve">Integer </w:t>
            </w:r>
          </w:p>
        </w:tc>
      </w:tr>
      <w:tr w:rsidR="002F6822" w:rsidTr="002F6822">
        <w:trPr>
          <w:trHeight w:val="288"/>
        </w:trPr>
        <w:tc>
          <w:tcPr>
            <w:tcW w:w="3429" w:type="dxa"/>
          </w:tcPr>
          <w:p w:rsidR="002F6822" w:rsidRDefault="005F1BC7">
            <w:pPr>
              <w:pStyle w:val="TableBodyText"/>
              <w:spacing w:after="0" w:line="276" w:lineRule="auto"/>
            </w:pPr>
            <w:r>
              <w:rPr>
                <w:b/>
              </w:rPr>
              <w:t xml:space="preserve">Long </w:t>
            </w:r>
          </w:p>
        </w:tc>
        <w:tc>
          <w:tcPr>
            <w:tcW w:w="3429" w:type="dxa"/>
          </w:tcPr>
          <w:p w:rsidR="002F6822" w:rsidRDefault="005F1BC7">
            <w:pPr>
              <w:pStyle w:val="TableBodyText"/>
              <w:spacing w:after="0" w:line="276" w:lineRule="auto"/>
              <w:ind w:left="4"/>
            </w:pPr>
            <w:r>
              <w:rPr>
                <w:b/>
              </w:rPr>
              <w:t xml:space="preserve">Long </w:t>
            </w:r>
          </w:p>
        </w:tc>
      </w:tr>
      <w:tr w:rsidR="002F6822" w:rsidTr="002F6822">
        <w:trPr>
          <w:trHeight w:val="290"/>
        </w:trPr>
        <w:tc>
          <w:tcPr>
            <w:tcW w:w="3429" w:type="dxa"/>
          </w:tcPr>
          <w:p w:rsidR="002F6822" w:rsidRDefault="005F1BC7">
            <w:pPr>
              <w:pStyle w:val="TableBodyText"/>
              <w:spacing w:after="0" w:line="276" w:lineRule="auto"/>
            </w:pPr>
            <w:r>
              <w:rPr>
                <w:b/>
              </w:rPr>
              <w:t xml:space="preserve">LongLong </w:t>
            </w:r>
          </w:p>
        </w:tc>
        <w:tc>
          <w:tcPr>
            <w:tcW w:w="3429" w:type="dxa"/>
          </w:tcPr>
          <w:p w:rsidR="002F6822" w:rsidRDefault="005F1BC7">
            <w:pPr>
              <w:pStyle w:val="TableBodyText"/>
              <w:spacing w:after="0" w:line="276" w:lineRule="auto"/>
              <w:ind w:left="4"/>
            </w:pPr>
            <w:r>
              <w:rPr>
                <w:b/>
              </w:rPr>
              <w:t xml:space="preserve">LongLong </w:t>
            </w:r>
          </w:p>
        </w:tc>
      </w:tr>
      <w:tr w:rsidR="002F6822" w:rsidTr="002F6822">
        <w:trPr>
          <w:trHeight w:val="288"/>
        </w:trPr>
        <w:tc>
          <w:tcPr>
            <w:tcW w:w="3429" w:type="dxa"/>
          </w:tcPr>
          <w:p w:rsidR="002F6822" w:rsidRDefault="005F1BC7">
            <w:pPr>
              <w:pStyle w:val="TableBodyText"/>
              <w:spacing w:after="0" w:line="276" w:lineRule="auto"/>
            </w:pPr>
            <w:r>
              <w:rPr>
                <w:b/>
              </w:rPr>
              <w:t xml:space="preserve">Single </w:t>
            </w:r>
          </w:p>
        </w:tc>
        <w:tc>
          <w:tcPr>
            <w:tcW w:w="3429" w:type="dxa"/>
          </w:tcPr>
          <w:p w:rsidR="002F6822" w:rsidRDefault="005F1BC7">
            <w:pPr>
              <w:pStyle w:val="TableBodyText"/>
              <w:spacing w:after="0" w:line="276" w:lineRule="auto"/>
              <w:ind w:left="4"/>
            </w:pPr>
            <w:r>
              <w:rPr>
                <w:b/>
              </w:rPr>
              <w:t xml:space="preserve">Single </w:t>
            </w:r>
          </w:p>
        </w:tc>
      </w:tr>
      <w:tr w:rsidR="002F6822" w:rsidTr="002F6822">
        <w:trPr>
          <w:trHeight w:val="289"/>
        </w:trPr>
        <w:tc>
          <w:tcPr>
            <w:tcW w:w="3429" w:type="dxa"/>
          </w:tcPr>
          <w:p w:rsidR="002F6822" w:rsidRDefault="005F1BC7">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429" w:type="dxa"/>
          </w:tcPr>
          <w:p w:rsidR="002F6822" w:rsidRDefault="005F1BC7">
            <w:pPr>
              <w:pStyle w:val="TableBodyText"/>
              <w:spacing w:after="0" w:line="276" w:lineRule="auto"/>
              <w:ind w:left="4"/>
            </w:pPr>
            <w:r>
              <w:rPr>
                <w:b/>
              </w:rPr>
              <w:t xml:space="preserve">Double </w:t>
            </w:r>
          </w:p>
        </w:tc>
      </w:tr>
      <w:tr w:rsidR="002F6822" w:rsidTr="002F6822">
        <w:trPr>
          <w:trHeight w:val="288"/>
        </w:trPr>
        <w:tc>
          <w:tcPr>
            <w:tcW w:w="3429" w:type="dxa"/>
          </w:tcPr>
          <w:p w:rsidR="002F6822" w:rsidRDefault="005F1BC7">
            <w:pPr>
              <w:pStyle w:val="TableBodyText"/>
              <w:spacing w:after="0" w:line="276" w:lineRule="auto"/>
            </w:pPr>
            <w:r>
              <w:rPr>
                <w:b/>
              </w:rPr>
              <w:t xml:space="preserve">Currency </w:t>
            </w:r>
          </w:p>
        </w:tc>
        <w:tc>
          <w:tcPr>
            <w:tcW w:w="3429" w:type="dxa"/>
          </w:tcPr>
          <w:p w:rsidR="002F6822" w:rsidRDefault="005F1BC7">
            <w:pPr>
              <w:pStyle w:val="TableBodyText"/>
              <w:spacing w:after="0" w:line="276" w:lineRule="auto"/>
              <w:ind w:left="4"/>
            </w:pPr>
            <w:r>
              <w:rPr>
                <w:b/>
              </w:rPr>
              <w:t xml:space="preserve">Currency </w:t>
            </w:r>
          </w:p>
        </w:tc>
      </w:tr>
      <w:tr w:rsidR="002F6822" w:rsidTr="002F6822">
        <w:trPr>
          <w:trHeight w:val="288"/>
        </w:trPr>
        <w:tc>
          <w:tcPr>
            <w:tcW w:w="3429" w:type="dxa"/>
          </w:tcPr>
          <w:p w:rsidR="002F6822" w:rsidRDefault="005F1BC7">
            <w:pPr>
              <w:pStyle w:val="TableBodyText"/>
              <w:spacing w:after="0" w:line="276" w:lineRule="auto"/>
            </w:pPr>
            <w:r>
              <w:rPr>
                <w:b/>
              </w:rPr>
              <w:t xml:space="preserve">Date </w:t>
            </w:r>
          </w:p>
        </w:tc>
        <w:tc>
          <w:tcPr>
            <w:tcW w:w="3429" w:type="dxa"/>
          </w:tcPr>
          <w:p w:rsidR="002F6822" w:rsidRDefault="005F1BC7">
            <w:pPr>
              <w:pStyle w:val="TableBodyText"/>
              <w:spacing w:after="0" w:line="276" w:lineRule="auto"/>
              <w:ind w:left="4"/>
            </w:pPr>
            <w:r>
              <w:rPr>
                <w:b/>
              </w:rPr>
              <w:t>Date</w:t>
            </w:r>
            <w:r>
              <w:t xml:space="preserve"> </w:t>
            </w:r>
          </w:p>
        </w:tc>
      </w:tr>
      <w:tr w:rsidR="002F6822" w:rsidTr="002F6822">
        <w:trPr>
          <w:trHeight w:val="290"/>
        </w:trPr>
        <w:tc>
          <w:tcPr>
            <w:tcW w:w="3429" w:type="dxa"/>
          </w:tcPr>
          <w:p w:rsidR="002F6822" w:rsidRDefault="005F1BC7">
            <w:pPr>
              <w:pStyle w:val="TableBodyText"/>
              <w:spacing w:after="0" w:line="276" w:lineRule="auto"/>
            </w:pPr>
            <w:r>
              <w:rPr>
                <w:b/>
              </w:rPr>
              <w:t xml:space="preserve">Variant </w:t>
            </w:r>
          </w:p>
        </w:tc>
        <w:tc>
          <w:tcPr>
            <w:tcW w:w="3429" w:type="dxa"/>
          </w:tcPr>
          <w:p w:rsidR="002F6822" w:rsidRDefault="005F1BC7">
            <w:pPr>
              <w:pStyle w:val="TableBodyText"/>
              <w:spacing w:after="0" w:line="276" w:lineRule="auto"/>
              <w:ind w:left="4"/>
            </w:pPr>
            <w:r>
              <w:rPr>
                <w:b/>
              </w:rPr>
              <w:t xml:space="preserve">Variant </w:t>
            </w:r>
          </w:p>
        </w:tc>
      </w:tr>
    </w:tbl>
    <w:p w:rsidR="002F6822" w:rsidRDefault="005F1BC7">
      <w:pPr>
        <w:spacing w:after="73"/>
      </w:pPr>
      <w:r>
        <w:t xml:space="preserve"> </w:t>
      </w:r>
    </w:p>
    <w:p w:rsidR="002F6822" w:rsidRDefault="005F1BC7">
      <w:pPr>
        <w:spacing w:after="270"/>
        <w:ind w:left="10"/>
      </w:pPr>
      <w:r>
        <w:t xml:space="preserve">For binary arithmetic operators, unless otherwise specified in the specific operator’s section, the operator has the following declared type, based on the declared type of its operands: </w:t>
      </w:r>
    </w:p>
    <w:tbl>
      <w:tblPr>
        <w:tblStyle w:val="Table-ShadedHeader"/>
        <w:tblW w:w="9090" w:type="dxa"/>
        <w:tblLook w:val="04A0" w:firstRow="1" w:lastRow="0" w:firstColumn="1" w:lastColumn="0" w:noHBand="0" w:noVBand="1"/>
      </w:tblPr>
      <w:tblGrid>
        <w:gridCol w:w="3190"/>
        <w:gridCol w:w="3200"/>
        <w:gridCol w:w="2700"/>
      </w:tblGrid>
      <w:tr w:rsidR="002F6822" w:rsidTr="002F6822">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2F6822" w:rsidRDefault="005F1BC7">
            <w:pPr>
              <w:pStyle w:val="TableHeaderText"/>
              <w:spacing w:after="0" w:line="276" w:lineRule="auto"/>
            </w:pPr>
            <w:r>
              <w:t xml:space="preserve">Left Operand Declared </w:t>
            </w:r>
            <w:r>
              <w:t>Type</w:t>
            </w:r>
          </w:p>
        </w:tc>
        <w:tc>
          <w:tcPr>
            <w:tcW w:w="3200" w:type="dxa"/>
          </w:tcPr>
          <w:p w:rsidR="002F6822" w:rsidRDefault="005F1BC7">
            <w:pPr>
              <w:pStyle w:val="TableHeaderText"/>
              <w:spacing w:after="0" w:line="276" w:lineRule="auto"/>
              <w:ind w:left="2"/>
            </w:pPr>
            <w:r>
              <w:t>Right Operand Declared Type</w:t>
            </w:r>
          </w:p>
        </w:tc>
        <w:tc>
          <w:tcPr>
            <w:tcW w:w="2700" w:type="dxa"/>
          </w:tcPr>
          <w:p w:rsidR="002F6822" w:rsidRDefault="005F1BC7">
            <w:pPr>
              <w:pStyle w:val="TableHeaderText"/>
              <w:spacing w:after="0" w:line="276" w:lineRule="auto"/>
              <w:ind w:left="2"/>
            </w:pPr>
            <w:r>
              <w:t>Operator Declared Type</w:t>
            </w:r>
          </w:p>
        </w:tc>
      </w:tr>
      <w:tr w:rsidR="002F6822" w:rsidTr="002F6822">
        <w:trPr>
          <w:trHeight w:val="290"/>
        </w:trPr>
        <w:tc>
          <w:tcPr>
            <w:tcW w:w="3190" w:type="dxa"/>
          </w:tcPr>
          <w:p w:rsidR="002F6822" w:rsidRDefault="005F1BC7">
            <w:pPr>
              <w:pStyle w:val="TableBodyText"/>
              <w:spacing w:after="0" w:line="276" w:lineRule="auto"/>
            </w:pPr>
            <w:r>
              <w:rPr>
                <w:b/>
              </w:rPr>
              <w:t xml:space="preserve">Byte </w:t>
            </w:r>
          </w:p>
        </w:tc>
        <w:tc>
          <w:tcPr>
            <w:tcW w:w="3200" w:type="dxa"/>
          </w:tcPr>
          <w:p w:rsidR="002F6822" w:rsidRDefault="005F1BC7">
            <w:pPr>
              <w:pStyle w:val="TableBodyText"/>
              <w:spacing w:after="0" w:line="276" w:lineRule="auto"/>
              <w:ind w:left="2"/>
            </w:pPr>
            <w:r>
              <w:rPr>
                <w:b/>
              </w:rPr>
              <w:t xml:space="preserve">Byte </w:t>
            </w:r>
          </w:p>
        </w:tc>
        <w:tc>
          <w:tcPr>
            <w:tcW w:w="2700" w:type="dxa"/>
          </w:tcPr>
          <w:p w:rsidR="002F6822" w:rsidRDefault="005F1BC7">
            <w:pPr>
              <w:pStyle w:val="TableBodyText"/>
              <w:spacing w:after="0" w:line="276" w:lineRule="auto"/>
              <w:ind w:left="2"/>
            </w:pPr>
            <w:r>
              <w:rPr>
                <w:b/>
              </w:rPr>
              <w:t xml:space="preserve">Byte </w:t>
            </w:r>
          </w:p>
        </w:tc>
      </w:tr>
      <w:tr w:rsidR="002F6822" w:rsidTr="002F6822">
        <w:trPr>
          <w:trHeight w:val="288"/>
        </w:trPr>
        <w:tc>
          <w:tcPr>
            <w:tcW w:w="3190" w:type="dxa"/>
          </w:tcPr>
          <w:p w:rsidR="002F6822" w:rsidRDefault="005F1BC7">
            <w:pPr>
              <w:pStyle w:val="TableBodyText"/>
              <w:spacing w:after="0" w:line="276" w:lineRule="auto"/>
            </w:pPr>
            <w:r>
              <w:rPr>
                <w:b/>
              </w:rPr>
              <w:t>Boolean</w:t>
            </w:r>
            <w:r>
              <w:rPr>
                <w:i/>
              </w:rPr>
              <w:t xml:space="preserve"> or </w:t>
            </w:r>
            <w:r>
              <w:rPr>
                <w:b/>
              </w:rPr>
              <w:t xml:space="preserve">Integer </w:t>
            </w:r>
          </w:p>
        </w:tc>
        <w:tc>
          <w:tcPr>
            <w:tcW w:w="3200" w:type="dxa"/>
          </w:tcPr>
          <w:p w:rsidR="002F6822" w:rsidRDefault="005F1BC7">
            <w:pPr>
              <w:pStyle w:val="TableBodyText"/>
              <w:spacing w:after="0" w:line="276" w:lineRule="auto"/>
              <w:ind w:left="2"/>
            </w:pPr>
            <w:r>
              <w:rPr>
                <w:b/>
              </w:rPr>
              <w:t>Byte</w:t>
            </w:r>
            <w:r>
              <w:rPr>
                <w:i/>
              </w:rPr>
              <w:t xml:space="preserve">, </w:t>
            </w:r>
            <w:r>
              <w:rPr>
                <w:b/>
              </w:rPr>
              <w:t>Boolean</w:t>
            </w:r>
            <w:r>
              <w:rPr>
                <w:i/>
              </w:rPr>
              <w:t xml:space="preserve"> or </w:t>
            </w:r>
            <w:r>
              <w:rPr>
                <w:b/>
              </w:rPr>
              <w:t xml:space="preserve">Integer </w:t>
            </w:r>
          </w:p>
        </w:tc>
        <w:tc>
          <w:tcPr>
            <w:tcW w:w="2700" w:type="dxa"/>
          </w:tcPr>
          <w:p w:rsidR="002F6822" w:rsidRDefault="005F1BC7">
            <w:pPr>
              <w:pStyle w:val="TableBodyText"/>
              <w:spacing w:after="0" w:line="276" w:lineRule="auto"/>
              <w:ind w:left="2"/>
            </w:pPr>
            <w:r>
              <w:rPr>
                <w:b/>
              </w:rPr>
              <w:t xml:space="preserve">Integer </w:t>
            </w:r>
          </w:p>
        </w:tc>
      </w:tr>
      <w:tr w:rsidR="002F6822" w:rsidTr="002F6822">
        <w:trPr>
          <w:trHeight w:val="288"/>
        </w:trPr>
        <w:tc>
          <w:tcPr>
            <w:tcW w:w="3190" w:type="dxa"/>
          </w:tcPr>
          <w:p w:rsidR="002F6822" w:rsidRDefault="005F1BC7">
            <w:pPr>
              <w:pStyle w:val="TableBodyText"/>
              <w:spacing w:after="0" w:line="276" w:lineRule="auto"/>
            </w:pPr>
            <w:r>
              <w:rPr>
                <w:b/>
              </w:rPr>
              <w:t>Byte</w:t>
            </w:r>
            <w:r>
              <w:rPr>
                <w:i/>
              </w:rPr>
              <w:t xml:space="preserve">, </w:t>
            </w:r>
            <w:r>
              <w:rPr>
                <w:b/>
              </w:rPr>
              <w:t>Boolean</w:t>
            </w:r>
            <w:r>
              <w:rPr>
                <w:i/>
              </w:rPr>
              <w:t xml:space="preserve"> or </w:t>
            </w:r>
            <w:r>
              <w:rPr>
                <w:b/>
              </w:rPr>
              <w:t xml:space="preserve">Integer </w:t>
            </w:r>
          </w:p>
        </w:tc>
        <w:tc>
          <w:tcPr>
            <w:tcW w:w="3200" w:type="dxa"/>
          </w:tcPr>
          <w:p w:rsidR="002F6822" w:rsidRDefault="005F1BC7">
            <w:pPr>
              <w:pStyle w:val="TableBodyText"/>
              <w:spacing w:after="0" w:line="276" w:lineRule="auto"/>
              <w:ind w:left="2"/>
            </w:pPr>
            <w:r>
              <w:rPr>
                <w:b/>
              </w:rPr>
              <w:t>Boolean</w:t>
            </w:r>
            <w:r>
              <w:rPr>
                <w:i/>
              </w:rPr>
              <w:t xml:space="preserve"> or </w:t>
            </w:r>
            <w:r>
              <w:rPr>
                <w:b/>
              </w:rPr>
              <w:t xml:space="preserve">Integer </w:t>
            </w:r>
          </w:p>
        </w:tc>
        <w:tc>
          <w:tcPr>
            <w:tcW w:w="2700" w:type="dxa"/>
          </w:tcPr>
          <w:p w:rsidR="002F6822" w:rsidRDefault="005F1BC7">
            <w:pPr>
              <w:pStyle w:val="TableBodyText"/>
              <w:spacing w:after="0" w:line="276" w:lineRule="auto"/>
              <w:ind w:left="2"/>
            </w:pPr>
            <w:r>
              <w:rPr>
                <w:b/>
              </w:rPr>
              <w:t xml:space="preserve">Integer </w:t>
            </w:r>
          </w:p>
        </w:tc>
      </w:tr>
      <w:tr w:rsidR="002F6822" w:rsidTr="002F6822">
        <w:trPr>
          <w:trHeight w:val="288"/>
        </w:trPr>
        <w:tc>
          <w:tcPr>
            <w:tcW w:w="3190" w:type="dxa"/>
          </w:tcPr>
          <w:p w:rsidR="002F6822" w:rsidRDefault="005F1BC7">
            <w:pPr>
              <w:pStyle w:val="TableBodyText"/>
              <w:spacing w:after="0" w:line="276" w:lineRule="auto"/>
            </w:pPr>
            <w:r>
              <w:rPr>
                <w:b/>
              </w:rPr>
              <w:t xml:space="preserve">Long </w:t>
            </w:r>
          </w:p>
        </w:tc>
        <w:tc>
          <w:tcPr>
            <w:tcW w:w="3200" w:type="dxa"/>
          </w:tcPr>
          <w:p w:rsidR="002F6822" w:rsidRDefault="005F1BC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Long</w:t>
            </w:r>
            <w:r>
              <w:rPr>
                <w:i/>
              </w:rPr>
              <w:t xml:space="preserve"> </w:t>
            </w:r>
          </w:p>
        </w:tc>
        <w:tc>
          <w:tcPr>
            <w:tcW w:w="2700" w:type="dxa"/>
          </w:tcPr>
          <w:p w:rsidR="002F6822" w:rsidRDefault="005F1BC7">
            <w:pPr>
              <w:pStyle w:val="TableBodyText"/>
              <w:spacing w:after="0" w:line="276" w:lineRule="auto"/>
              <w:ind w:left="2"/>
            </w:pPr>
            <w:r>
              <w:rPr>
                <w:b/>
              </w:rPr>
              <w:t xml:space="preserve">Long </w:t>
            </w:r>
          </w:p>
        </w:tc>
      </w:tr>
      <w:tr w:rsidR="002F6822" w:rsidTr="002F6822">
        <w:trPr>
          <w:trHeight w:val="288"/>
        </w:trPr>
        <w:tc>
          <w:tcPr>
            <w:tcW w:w="3190" w:type="dxa"/>
          </w:tcPr>
          <w:p w:rsidR="002F6822" w:rsidRDefault="005F1BC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Long </w:t>
            </w:r>
          </w:p>
        </w:tc>
        <w:tc>
          <w:tcPr>
            <w:tcW w:w="3200" w:type="dxa"/>
          </w:tcPr>
          <w:p w:rsidR="002F6822" w:rsidRDefault="005F1BC7">
            <w:pPr>
              <w:pStyle w:val="TableBodyText"/>
              <w:spacing w:after="0" w:line="276" w:lineRule="auto"/>
              <w:ind w:left="2"/>
            </w:pPr>
            <w:r>
              <w:rPr>
                <w:b/>
              </w:rPr>
              <w:t xml:space="preserve">Long </w:t>
            </w:r>
          </w:p>
        </w:tc>
        <w:tc>
          <w:tcPr>
            <w:tcW w:w="2700" w:type="dxa"/>
          </w:tcPr>
          <w:p w:rsidR="002F6822" w:rsidRDefault="005F1BC7">
            <w:pPr>
              <w:pStyle w:val="TableBodyText"/>
              <w:spacing w:after="0" w:line="276" w:lineRule="auto"/>
              <w:ind w:left="2"/>
            </w:pPr>
            <w:r>
              <w:rPr>
                <w:b/>
              </w:rPr>
              <w:t xml:space="preserve">Long </w:t>
            </w:r>
          </w:p>
        </w:tc>
      </w:tr>
      <w:tr w:rsidR="002F6822" w:rsidTr="002F6822">
        <w:trPr>
          <w:trHeight w:val="288"/>
        </w:trPr>
        <w:tc>
          <w:tcPr>
            <w:tcW w:w="3190" w:type="dxa"/>
          </w:tcPr>
          <w:p w:rsidR="002F6822" w:rsidRDefault="005F1BC7">
            <w:pPr>
              <w:pStyle w:val="TableBodyText"/>
              <w:spacing w:after="0" w:line="276" w:lineRule="auto"/>
            </w:pPr>
            <w:r>
              <w:rPr>
                <w:b/>
              </w:rPr>
              <w:t xml:space="preserve">LongLong </w:t>
            </w:r>
          </w:p>
        </w:tc>
        <w:tc>
          <w:tcPr>
            <w:tcW w:w="3200" w:type="dxa"/>
          </w:tcPr>
          <w:p w:rsidR="002F6822" w:rsidRDefault="005F1BC7">
            <w:pPr>
              <w:pStyle w:val="TableBodyText"/>
              <w:spacing w:after="0" w:line="276" w:lineRule="auto"/>
              <w:ind w:left="2"/>
            </w:pPr>
            <w:r>
              <w:rPr>
                <w:i/>
              </w:rPr>
              <w:t xml:space="preserve">Any integral numeric type </w:t>
            </w:r>
          </w:p>
        </w:tc>
        <w:tc>
          <w:tcPr>
            <w:tcW w:w="2700" w:type="dxa"/>
          </w:tcPr>
          <w:p w:rsidR="002F6822" w:rsidRDefault="005F1BC7">
            <w:pPr>
              <w:pStyle w:val="TableBodyText"/>
              <w:spacing w:after="0" w:line="276" w:lineRule="auto"/>
              <w:ind w:left="2"/>
            </w:pPr>
            <w:r>
              <w:rPr>
                <w:b/>
              </w:rPr>
              <w:t xml:space="preserve">LongLong </w:t>
            </w:r>
          </w:p>
        </w:tc>
      </w:tr>
      <w:tr w:rsidR="002F6822" w:rsidTr="002F6822">
        <w:trPr>
          <w:trHeight w:val="288"/>
        </w:trPr>
        <w:tc>
          <w:tcPr>
            <w:tcW w:w="3190" w:type="dxa"/>
          </w:tcPr>
          <w:p w:rsidR="002F6822" w:rsidRDefault="005F1BC7">
            <w:pPr>
              <w:pStyle w:val="TableBodyText"/>
              <w:spacing w:after="0" w:line="276" w:lineRule="auto"/>
            </w:pPr>
            <w:r>
              <w:rPr>
                <w:i/>
              </w:rPr>
              <w:t>Any integral numeric type</w:t>
            </w:r>
            <w:r>
              <w:rPr>
                <w:b/>
              </w:rPr>
              <w:t xml:space="preserve"> </w:t>
            </w:r>
          </w:p>
        </w:tc>
        <w:tc>
          <w:tcPr>
            <w:tcW w:w="3200" w:type="dxa"/>
          </w:tcPr>
          <w:p w:rsidR="002F6822" w:rsidRDefault="005F1BC7">
            <w:pPr>
              <w:pStyle w:val="TableBodyText"/>
              <w:spacing w:after="0" w:line="276" w:lineRule="auto"/>
              <w:ind w:left="2"/>
            </w:pPr>
            <w:r>
              <w:rPr>
                <w:b/>
              </w:rPr>
              <w:t xml:space="preserve">LongLong </w:t>
            </w:r>
          </w:p>
        </w:tc>
        <w:tc>
          <w:tcPr>
            <w:tcW w:w="2700" w:type="dxa"/>
          </w:tcPr>
          <w:p w:rsidR="002F6822" w:rsidRDefault="005F1BC7">
            <w:pPr>
              <w:pStyle w:val="TableBodyText"/>
              <w:spacing w:after="0" w:line="276" w:lineRule="auto"/>
              <w:ind w:left="2"/>
            </w:pPr>
            <w:r>
              <w:rPr>
                <w:b/>
              </w:rPr>
              <w:t xml:space="preserve">LongLong </w:t>
            </w:r>
          </w:p>
        </w:tc>
      </w:tr>
      <w:tr w:rsidR="002F6822" w:rsidTr="002F6822">
        <w:trPr>
          <w:trHeight w:val="290"/>
        </w:trPr>
        <w:tc>
          <w:tcPr>
            <w:tcW w:w="3190" w:type="dxa"/>
          </w:tcPr>
          <w:p w:rsidR="002F6822" w:rsidRDefault="005F1BC7">
            <w:pPr>
              <w:pStyle w:val="TableBodyText"/>
              <w:spacing w:after="0" w:line="276" w:lineRule="auto"/>
            </w:pPr>
            <w:r>
              <w:rPr>
                <w:b/>
              </w:rPr>
              <w:t xml:space="preserve">Single </w:t>
            </w:r>
          </w:p>
        </w:tc>
        <w:tc>
          <w:tcPr>
            <w:tcW w:w="3200" w:type="dxa"/>
          </w:tcPr>
          <w:p w:rsidR="002F6822" w:rsidRDefault="005F1BC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2700" w:type="dxa"/>
          </w:tcPr>
          <w:p w:rsidR="002F6822" w:rsidRDefault="005F1BC7">
            <w:pPr>
              <w:pStyle w:val="TableBodyText"/>
              <w:spacing w:after="0" w:line="276" w:lineRule="auto"/>
              <w:ind w:left="2"/>
            </w:pPr>
            <w:r>
              <w:rPr>
                <w:b/>
              </w:rPr>
              <w:t xml:space="preserve">Single </w:t>
            </w:r>
          </w:p>
        </w:tc>
      </w:tr>
      <w:tr w:rsidR="002F6822" w:rsidTr="002F6822">
        <w:trPr>
          <w:trHeight w:val="290"/>
        </w:trPr>
        <w:tc>
          <w:tcPr>
            <w:tcW w:w="3190" w:type="dxa"/>
          </w:tcPr>
          <w:p w:rsidR="002F6822" w:rsidRDefault="005F1BC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3200" w:type="dxa"/>
          </w:tcPr>
          <w:p w:rsidR="002F6822" w:rsidRDefault="005F1BC7">
            <w:pPr>
              <w:pStyle w:val="TableBodyText"/>
              <w:spacing w:after="0" w:line="276" w:lineRule="auto"/>
              <w:ind w:left="2"/>
            </w:pPr>
            <w:r>
              <w:rPr>
                <w:b/>
              </w:rPr>
              <w:t>Single</w:t>
            </w:r>
            <w:r>
              <w:rPr>
                <w:i/>
              </w:rPr>
              <w:t xml:space="preserve"> </w:t>
            </w:r>
          </w:p>
        </w:tc>
        <w:tc>
          <w:tcPr>
            <w:tcW w:w="2700" w:type="dxa"/>
          </w:tcPr>
          <w:p w:rsidR="002F6822" w:rsidRDefault="005F1BC7">
            <w:pPr>
              <w:pStyle w:val="TableBodyText"/>
              <w:spacing w:after="0" w:line="276" w:lineRule="auto"/>
              <w:ind w:left="2"/>
            </w:pPr>
            <w:r>
              <w:rPr>
                <w:b/>
              </w:rPr>
              <w:t xml:space="preserve">Single </w:t>
            </w:r>
          </w:p>
        </w:tc>
      </w:tr>
      <w:tr w:rsidR="002F6822" w:rsidTr="002F6822">
        <w:trPr>
          <w:trHeight w:val="288"/>
        </w:trPr>
        <w:tc>
          <w:tcPr>
            <w:tcW w:w="3190" w:type="dxa"/>
          </w:tcPr>
          <w:p w:rsidR="002F6822" w:rsidRDefault="005F1BC7">
            <w:pPr>
              <w:pStyle w:val="TableBodyText"/>
              <w:spacing w:after="0" w:line="276" w:lineRule="auto"/>
            </w:pPr>
            <w:r>
              <w:rPr>
                <w:b/>
              </w:rPr>
              <w:t xml:space="preserve">Single </w:t>
            </w:r>
          </w:p>
        </w:tc>
        <w:tc>
          <w:tcPr>
            <w:tcW w:w="3200" w:type="dxa"/>
          </w:tcPr>
          <w:p w:rsidR="002F6822" w:rsidRDefault="005F1BC7">
            <w:pPr>
              <w:pStyle w:val="TableBodyText"/>
              <w:spacing w:after="0" w:line="276" w:lineRule="auto"/>
              <w:ind w:left="2"/>
            </w:pPr>
            <w:r>
              <w:rPr>
                <w:b/>
              </w:rPr>
              <w:t>Long</w:t>
            </w:r>
            <w:r>
              <w:rPr>
                <w:i/>
              </w:rPr>
              <w:t xml:space="preserve"> or </w:t>
            </w:r>
            <w:r>
              <w:rPr>
                <w:b/>
              </w:rPr>
              <w:t xml:space="preserve">LongLong </w:t>
            </w:r>
          </w:p>
        </w:tc>
        <w:tc>
          <w:tcPr>
            <w:tcW w:w="2700" w:type="dxa"/>
          </w:tcPr>
          <w:p w:rsidR="002F6822" w:rsidRDefault="005F1BC7">
            <w:pPr>
              <w:pStyle w:val="TableBodyText"/>
              <w:spacing w:after="0" w:line="276" w:lineRule="auto"/>
              <w:ind w:left="2"/>
            </w:pPr>
            <w:r>
              <w:rPr>
                <w:b/>
              </w:rPr>
              <w:t xml:space="preserve">Double </w:t>
            </w:r>
          </w:p>
        </w:tc>
      </w:tr>
      <w:tr w:rsidR="002F6822" w:rsidTr="002F6822">
        <w:trPr>
          <w:trHeight w:val="288"/>
        </w:trPr>
        <w:tc>
          <w:tcPr>
            <w:tcW w:w="3190" w:type="dxa"/>
          </w:tcPr>
          <w:p w:rsidR="002F6822" w:rsidRDefault="005F1BC7">
            <w:pPr>
              <w:pStyle w:val="TableBodyText"/>
              <w:spacing w:after="0" w:line="276" w:lineRule="auto"/>
            </w:pPr>
            <w:r>
              <w:rPr>
                <w:b/>
              </w:rPr>
              <w:t>Long</w:t>
            </w:r>
            <w:r>
              <w:rPr>
                <w:i/>
              </w:rPr>
              <w:t xml:space="preserve"> or </w:t>
            </w:r>
            <w:r>
              <w:rPr>
                <w:b/>
              </w:rPr>
              <w:t xml:space="preserve">LongLong </w:t>
            </w:r>
          </w:p>
        </w:tc>
        <w:tc>
          <w:tcPr>
            <w:tcW w:w="3200" w:type="dxa"/>
          </w:tcPr>
          <w:p w:rsidR="002F6822" w:rsidRDefault="005F1BC7">
            <w:pPr>
              <w:pStyle w:val="TableBodyText"/>
              <w:spacing w:after="0" w:line="276" w:lineRule="auto"/>
              <w:ind w:left="2"/>
            </w:pPr>
            <w:r>
              <w:rPr>
                <w:b/>
              </w:rPr>
              <w:t>Single</w:t>
            </w:r>
            <w:r>
              <w:rPr>
                <w:i/>
              </w:rPr>
              <w:t xml:space="preserve"> </w:t>
            </w:r>
          </w:p>
        </w:tc>
        <w:tc>
          <w:tcPr>
            <w:tcW w:w="2700" w:type="dxa"/>
          </w:tcPr>
          <w:p w:rsidR="002F6822" w:rsidRDefault="005F1BC7">
            <w:pPr>
              <w:pStyle w:val="TableBodyText"/>
              <w:spacing w:after="0" w:line="276" w:lineRule="auto"/>
              <w:ind w:left="2"/>
            </w:pPr>
            <w:r>
              <w:rPr>
                <w:b/>
              </w:rPr>
              <w:t xml:space="preserve">Double </w:t>
            </w:r>
          </w:p>
        </w:tc>
      </w:tr>
      <w:tr w:rsidR="002F6822" w:rsidTr="002F6822">
        <w:trPr>
          <w:trHeight w:val="288"/>
        </w:trPr>
        <w:tc>
          <w:tcPr>
            <w:tcW w:w="3190" w:type="dxa"/>
          </w:tcPr>
          <w:p w:rsidR="002F6822" w:rsidRDefault="005F1BC7">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200" w:type="dxa"/>
          </w:tcPr>
          <w:p w:rsidR="002F6822" w:rsidRDefault="005F1BC7">
            <w:pPr>
              <w:pStyle w:val="TableBodyText"/>
              <w:spacing w:after="0" w:line="276" w:lineRule="auto"/>
              <w:ind w:left="2"/>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2700" w:type="dxa"/>
          </w:tcPr>
          <w:p w:rsidR="002F6822" w:rsidRDefault="005F1BC7">
            <w:pPr>
              <w:pStyle w:val="TableBodyText"/>
              <w:spacing w:after="0" w:line="276" w:lineRule="auto"/>
              <w:ind w:left="2"/>
            </w:pPr>
            <w:r>
              <w:rPr>
                <w:b/>
              </w:rPr>
              <w:t xml:space="preserve">Double </w:t>
            </w:r>
          </w:p>
        </w:tc>
      </w:tr>
      <w:tr w:rsidR="002F6822" w:rsidTr="002F6822">
        <w:trPr>
          <w:trHeight w:val="288"/>
        </w:trPr>
        <w:tc>
          <w:tcPr>
            <w:tcW w:w="3190" w:type="dxa"/>
          </w:tcPr>
          <w:p w:rsidR="002F6822" w:rsidRDefault="005F1BC7">
            <w:pPr>
              <w:pStyle w:val="TableBodyText"/>
              <w:spacing w:after="0" w:line="276" w:lineRule="auto"/>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3200" w:type="dxa"/>
          </w:tcPr>
          <w:p w:rsidR="002F6822" w:rsidRDefault="005F1BC7">
            <w:pPr>
              <w:pStyle w:val="TableBodyText"/>
              <w:spacing w:after="0" w:line="276" w:lineRule="auto"/>
              <w:ind w:left="2"/>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2700" w:type="dxa"/>
          </w:tcPr>
          <w:p w:rsidR="002F6822" w:rsidRDefault="005F1BC7">
            <w:pPr>
              <w:pStyle w:val="TableBodyText"/>
              <w:spacing w:after="0" w:line="276" w:lineRule="auto"/>
              <w:ind w:left="2"/>
            </w:pPr>
            <w:r>
              <w:rPr>
                <w:b/>
              </w:rPr>
              <w:t xml:space="preserve">Double </w:t>
            </w:r>
          </w:p>
        </w:tc>
      </w:tr>
      <w:tr w:rsidR="002F6822" w:rsidTr="002F6822">
        <w:trPr>
          <w:trHeight w:val="560"/>
        </w:trPr>
        <w:tc>
          <w:tcPr>
            <w:tcW w:w="3190" w:type="dxa"/>
          </w:tcPr>
          <w:p w:rsidR="002F6822" w:rsidRDefault="005F1BC7">
            <w:pPr>
              <w:pStyle w:val="TableBodyText"/>
              <w:spacing w:after="0" w:line="276" w:lineRule="auto"/>
            </w:pPr>
            <w:r>
              <w:rPr>
                <w:b/>
              </w:rPr>
              <w:t xml:space="preserve">Currency </w:t>
            </w:r>
          </w:p>
        </w:tc>
        <w:tc>
          <w:tcPr>
            <w:tcW w:w="3200" w:type="dxa"/>
          </w:tcPr>
          <w:p w:rsidR="002F6822" w:rsidRDefault="005F1BC7">
            <w:pPr>
              <w:pStyle w:val="TableBodyText"/>
              <w:spacing w:after="0" w:line="276" w:lineRule="auto"/>
              <w:ind w:left="2"/>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2700" w:type="dxa"/>
          </w:tcPr>
          <w:p w:rsidR="002F6822" w:rsidRDefault="005F1BC7">
            <w:pPr>
              <w:pStyle w:val="TableBodyText"/>
              <w:spacing w:after="0" w:line="276" w:lineRule="auto"/>
              <w:ind w:left="2"/>
            </w:pPr>
            <w:r>
              <w:rPr>
                <w:b/>
              </w:rPr>
              <w:t xml:space="preserve">Currency </w:t>
            </w:r>
          </w:p>
        </w:tc>
      </w:tr>
      <w:tr w:rsidR="002F6822" w:rsidTr="002F6822">
        <w:trPr>
          <w:trHeight w:val="560"/>
        </w:trPr>
        <w:tc>
          <w:tcPr>
            <w:tcW w:w="3190" w:type="dxa"/>
          </w:tcPr>
          <w:p w:rsidR="002F6822" w:rsidRDefault="005F1BC7">
            <w:pPr>
              <w:pStyle w:val="TableBodyText"/>
              <w:spacing w:after="0" w:line="276" w:lineRule="auto"/>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3200" w:type="dxa"/>
          </w:tcPr>
          <w:p w:rsidR="002F6822" w:rsidRDefault="005F1BC7">
            <w:pPr>
              <w:pStyle w:val="TableBodyText"/>
              <w:spacing w:after="0" w:line="276" w:lineRule="auto"/>
              <w:ind w:left="2"/>
            </w:pPr>
            <w:r>
              <w:rPr>
                <w:b/>
              </w:rPr>
              <w:t xml:space="preserve">Currency </w:t>
            </w:r>
          </w:p>
        </w:tc>
        <w:tc>
          <w:tcPr>
            <w:tcW w:w="2700" w:type="dxa"/>
          </w:tcPr>
          <w:p w:rsidR="002F6822" w:rsidRDefault="005F1BC7">
            <w:pPr>
              <w:pStyle w:val="TableBodyText"/>
              <w:spacing w:after="0" w:line="276" w:lineRule="auto"/>
              <w:ind w:left="2"/>
            </w:pPr>
            <w:r>
              <w:rPr>
                <w:b/>
              </w:rPr>
              <w:t xml:space="preserve">Currency </w:t>
            </w:r>
          </w:p>
        </w:tc>
      </w:tr>
      <w:tr w:rsidR="002F6822" w:rsidTr="002F6822">
        <w:trPr>
          <w:trHeight w:val="557"/>
        </w:trPr>
        <w:tc>
          <w:tcPr>
            <w:tcW w:w="3190" w:type="dxa"/>
          </w:tcPr>
          <w:p w:rsidR="002F6822" w:rsidRDefault="005F1BC7">
            <w:pPr>
              <w:pStyle w:val="TableBodyText"/>
              <w:spacing w:after="0" w:line="276" w:lineRule="auto"/>
            </w:pPr>
            <w:r>
              <w:rPr>
                <w:b/>
              </w:rPr>
              <w:t xml:space="preserve">Date </w:t>
            </w:r>
          </w:p>
        </w:tc>
        <w:tc>
          <w:tcPr>
            <w:tcW w:w="3200" w:type="dxa"/>
          </w:tcPr>
          <w:p w:rsidR="002F6822" w:rsidRDefault="005F1BC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2700" w:type="dxa"/>
          </w:tcPr>
          <w:p w:rsidR="002F6822" w:rsidRDefault="005F1BC7">
            <w:pPr>
              <w:pStyle w:val="TableBodyText"/>
              <w:spacing w:after="0" w:line="276" w:lineRule="auto"/>
              <w:ind w:left="2"/>
            </w:pPr>
            <w:r>
              <w:rPr>
                <w:b/>
              </w:rPr>
              <w:t xml:space="preserve">Date </w:t>
            </w:r>
          </w:p>
        </w:tc>
      </w:tr>
      <w:tr w:rsidR="002F6822" w:rsidTr="002F6822">
        <w:trPr>
          <w:trHeight w:val="557"/>
        </w:trPr>
        <w:tc>
          <w:tcPr>
            <w:tcW w:w="3190" w:type="dxa"/>
          </w:tcPr>
          <w:p w:rsidR="002F6822" w:rsidRDefault="005F1BC7">
            <w:pPr>
              <w:pStyle w:val="TableBodyText"/>
              <w:spacing w:after="0" w:line="276" w:lineRule="auto"/>
            </w:pPr>
            <w:r>
              <w:rPr>
                <w:i/>
              </w:rPr>
              <w:lastRenderedPageBreak/>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200" w:type="dxa"/>
          </w:tcPr>
          <w:p w:rsidR="002F6822" w:rsidRDefault="005F1BC7">
            <w:pPr>
              <w:pStyle w:val="TableBodyText"/>
              <w:spacing w:after="0" w:line="276" w:lineRule="auto"/>
              <w:ind w:left="2"/>
            </w:pPr>
            <w:r>
              <w:rPr>
                <w:b/>
              </w:rPr>
              <w:t>Date</w:t>
            </w:r>
            <w:r>
              <w:rPr>
                <w:i/>
              </w:rPr>
              <w:t xml:space="preserve"> </w:t>
            </w:r>
          </w:p>
        </w:tc>
        <w:tc>
          <w:tcPr>
            <w:tcW w:w="2700" w:type="dxa"/>
          </w:tcPr>
          <w:p w:rsidR="002F6822" w:rsidRDefault="005F1BC7">
            <w:pPr>
              <w:pStyle w:val="TableBodyText"/>
              <w:spacing w:after="0" w:line="276" w:lineRule="auto"/>
              <w:ind w:left="2"/>
            </w:pPr>
            <w:r>
              <w:rPr>
                <w:b/>
              </w:rPr>
              <w:t xml:space="preserve">Date </w:t>
            </w:r>
          </w:p>
        </w:tc>
      </w:tr>
      <w:tr w:rsidR="002F6822" w:rsidTr="002F6822">
        <w:trPr>
          <w:trHeight w:val="288"/>
        </w:trPr>
        <w:tc>
          <w:tcPr>
            <w:tcW w:w="3190" w:type="dxa"/>
          </w:tcPr>
          <w:p w:rsidR="002F6822" w:rsidRDefault="005F1BC7">
            <w:pPr>
              <w:pStyle w:val="TableBodyText"/>
              <w:spacing w:after="0" w:line="276" w:lineRule="auto"/>
            </w:pPr>
            <w:r>
              <w:rPr>
                <w:i/>
              </w:rPr>
              <w:t xml:space="preserve">Any type except an array or UDT </w:t>
            </w:r>
          </w:p>
        </w:tc>
        <w:tc>
          <w:tcPr>
            <w:tcW w:w="3200" w:type="dxa"/>
          </w:tcPr>
          <w:p w:rsidR="002F6822" w:rsidRDefault="005F1BC7">
            <w:pPr>
              <w:pStyle w:val="TableBodyText"/>
              <w:spacing w:after="0" w:line="276" w:lineRule="auto"/>
              <w:ind w:left="2"/>
            </w:pPr>
            <w:r>
              <w:rPr>
                <w:b/>
              </w:rPr>
              <w:t xml:space="preserve">Variant </w:t>
            </w:r>
          </w:p>
        </w:tc>
        <w:tc>
          <w:tcPr>
            <w:tcW w:w="2700" w:type="dxa"/>
          </w:tcPr>
          <w:p w:rsidR="002F6822" w:rsidRDefault="005F1BC7">
            <w:pPr>
              <w:pStyle w:val="TableBodyText"/>
              <w:spacing w:after="0" w:line="276" w:lineRule="auto"/>
              <w:ind w:left="2"/>
            </w:pPr>
            <w:r>
              <w:rPr>
                <w:b/>
              </w:rPr>
              <w:t xml:space="preserve">Variant </w:t>
            </w:r>
          </w:p>
        </w:tc>
      </w:tr>
      <w:tr w:rsidR="002F6822" w:rsidTr="002F6822">
        <w:trPr>
          <w:trHeight w:val="288"/>
        </w:trPr>
        <w:tc>
          <w:tcPr>
            <w:tcW w:w="3190" w:type="dxa"/>
          </w:tcPr>
          <w:p w:rsidR="002F6822" w:rsidRDefault="005F1BC7">
            <w:pPr>
              <w:pStyle w:val="TableBodyText"/>
              <w:spacing w:after="0" w:line="276" w:lineRule="auto"/>
            </w:pPr>
            <w:r>
              <w:rPr>
                <w:b/>
              </w:rPr>
              <w:t xml:space="preserve">Variant </w:t>
            </w:r>
          </w:p>
        </w:tc>
        <w:tc>
          <w:tcPr>
            <w:tcW w:w="3200" w:type="dxa"/>
          </w:tcPr>
          <w:p w:rsidR="002F6822" w:rsidRDefault="005F1BC7">
            <w:pPr>
              <w:pStyle w:val="TableBodyText"/>
              <w:spacing w:after="0" w:line="276" w:lineRule="auto"/>
              <w:ind w:left="2"/>
            </w:pPr>
            <w:r>
              <w:rPr>
                <w:i/>
              </w:rPr>
              <w:t xml:space="preserve">Any type except an array or UDT </w:t>
            </w:r>
          </w:p>
        </w:tc>
        <w:tc>
          <w:tcPr>
            <w:tcW w:w="2700" w:type="dxa"/>
          </w:tcPr>
          <w:p w:rsidR="002F6822" w:rsidRDefault="005F1BC7">
            <w:pPr>
              <w:pStyle w:val="TableBodyText"/>
              <w:spacing w:after="0" w:line="276" w:lineRule="auto"/>
              <w:ind w:left="2"/>
            </w:pPr>
            <w:r>
              <w:rPr>
                <w:b/>
              </w:rPr>
              <w:t xml:space="preserve">Variant </w:t>
            </w:r>
          </w:p>
        </w:tc>
      </w:tr>
    </w:tbl>
    <w:p w:rsidR="002F6822" w:rsidRDefault="005F1BC7">
      <w:pPr>
        <w:spacing w:after="73"/>
      </w:pPr>
      <w:r>
        <w:rPr>
          <w:i/>
        </w:rPr>
        <w:t xml:space="preserve"> </w:t>
      </w:r>
    </w:p>
    <w:p w:rsidR="002F6822" w:rsidRDefault="005F1BC7">
      <w:pPr>
        <w:spacing w:after="281" w:line="246" w:lineRule="auto"/>
        <w:ind w:left="-5"/>
      </w:pPr>
      <w:r>
        <w:rPr>
          <w:i/>
        </w:rPr>
        <w:t xml:space="preserve">Runtime semantics: </w:t>
      </w:r>
    </w:p>
    <w:p w:rsidR="002F6822" w:rsidRDefault="005F1BC7">
      <w:pPr>
        <w:numPr>
          <w:ilvl w:val="0"/>
          <w:numId w:val="175"/>
        </w:numPr>
      </w:pPr>
      <w:r>
        <w:t xml:space="preserve">Arithmetic operators are first evaluated as simple data operators. </w:t>
      </w:r>
    </w:p>
    <w:p w:rsidR="002F6822" w:rsidRDefault="005F1BC7">
      <w:pPr>
        <w:numPr>
          <w:ilvl w:val="0"/>
          <w:numId w:val="175"/>
        </w:numPr>
      </w:pPr>
      <w:r>
        <w:t xml:space="preserve">If the value type of any operand is an array, UDT or </w:t>
      </w:r>
      <w:r>
        <w:rPr>
          <w:b/>
        </w:rPr>
        <w:t>Error</w:t>
      </w:r>
      <w:r>
        <w:t xml:space="preserve">, runtime error 13 (Type mismatch) is raised. </w:t>
      </w:r>
    </w:p>
    <w:p w:rsidR="002F6822" w:rsidRDefault="005F1BC7">
      <w:pPr>
        <w:numPr>
          <w:ilvl w:val="0"/>
          <w:numId w:val="175"/>
        </w:numPr>
      </w:pPr>
      <w:r>
        <w:t>Before evaluating the arithmetic operator, its non-</w:t>
      </w:r>
      <w:r>
        <w:rPr>
          <w:b/>
        </w:rPr>
        <w:t>Null</w:t>
      </w:r>
      <w:r>
        <w:t xml:space="preserve"> operands undergo </w:t>
      </w:r>
      <w:r>
        <w:rPr>
          <w:b/>
        </w:rPr>
        <w:t>Let</w:t>
      </w:r>
      <w:r>
        <w:t xml:space="preserve">-coercion to the operator’s </w:t>
      </w:r>
      <w:r>
        <w:rPr>
          <w:i/>
        </w:rPr>
        <w:t>effective value type</w:t>
      </w:r>
      <w:r>
        <w:t xml:space="preserve">. </w:t>
      </w:r>
    </w:p>
    <w:p w:rsidR="002F6822" w:rsidRDefault="005F1BC7">
      <w:pPr>
        <w:numPr>
          <w:ilvl w:val="0"/>
          <w:numId w:val="175"/>
        </w:numPr>
        <w:spacing w:after="270"/>
      </w:pPr>
      <w:r>
        <w:t>For unary arithmetic ope</w:t>
      </w:r>
      <w:r>
        <w:t xml:space="preserve">rators, unless otherwise specified, the effective value type is determined as follows, based on the value type of the operand: </w:t>
      </w:r>
    </w:p>
    <w:tbl>
      <w:tblPr>
        <w:tblStyle w:val="Table-ShadedHeader"/>
        <w:tblW w:w="6380" w:type="dxa"/>
        <w:tblLook w:val="04A0" w:firstRow="1" w:lastRow="0" w:firstColumn="1" w:lastColumn="0" w:noHBand="0" w:noVBand="1"/>
      </w:tblPr>
      <w:tblGrid>
        <w:gridCol w:w="3191"/>
        <w:gridCol w:w="318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Operand Value Type </w:t>
            </w:r>
          </w:p>
        </w:tc>
        <w:tc>
          <w:tcPr>
            <w:tcW w:w="3189" w:type="dxa"/>
          </w:tcPr>
          <w:p w:rsidR="002F6822" w:rsidRDefault="005F1BC7">
            <w:pPr>
              <w:pStyle w:val="TableHeaderText"/>
              <w:spacing w:after="0" w:line="276" w:lineRule="auto"/>
              <w:ind w:left="2"/>
            </w:pPr>
            <w:r>
              <w:t xml:space="preserve">Effective Value Type </w:t>
            </w:r>
          </w:p>
        </w:tc>
      </w:tr>
      <w:tr w:rsidR="002F6822" w:rsidTr="002F6822">
        <w:trPr>
          <w:trHeight w:val="290"/>
        </w:trPr>
        <w:tc>
          <w:tcPr>
            <w:tcW w:w="3191" w:type="dxa"/>
          </w:tcPr>
          <w:p w:rsidR="002F6822" w:rsidRDefault="005F1BC7">
            <w:pPr>
              <w:pStyle w:val="TableBodyText"/>
              <w:spacing w:after="0" w:line="276" w:lineRule="auto"/>
            </w:pPr>
            <w:r>
              <w:rPr>
                <w:b/>
              </w:rPr>
              <w:t xml:space="preserve">Byte </w:t>
            </w:r>
          </w:p>
        </w:tc>
        <w:tc>
          <w:tcPr>
            <w:tcW w:w="3189" w:type="dxa"/>
          </w:tcPr>
          <w:p w:rsidR="002F6822" w:rsidRDefault="005F1BC7">
            <w:pPr>
              <w:pStyle w:val="TableBodyText"/>
              <w:spacing w:after="0" w:line="276" w:lineRule="auto"/>
              <w:ind w:left="2"/>
            </w:pPr>
            <w:r>
              <w:rPr>
                <w:b/>
              </w:rPr>
              <w:t xml:space="preserve">Byte </w:t>
            </w:r>
          </w:p>
        </w:tc>
      </w:tr>
      <w:tr w:rsidR="002F6822" w:rsidTr="002F6822">
        <w:trPr>
          <w:trHeight w:val="290"/>
        </w:trPr>
        <w:tc>
          <w:tcPr>
            <w:tcW w:w="3191" w:type="dxa"/>
          </w:tcPr>
          <w:p w:rsidR="002F6822" w:rsidRDefault="005F1BC7">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2F6822" w:rsidRDefault="005F1BC7">
            <w:pPr>
              <w:pStyle w:val="TableBodyText"/>
              <w:spacing w:after="0" w:line="276" w:lineRule="auto"/>
              <w:ind w:left="2"/>
            </w:pPr>
            <w:r>
              <w:rPr>
                <w:b/>
              </w:rPr>
              <w:t xml:space="preserve">Integer </w:t>
            </w:r>
          </w:p>
        </w:tc>
      </w:tr>
      <w:tr w:rsidR="002F6822" w:rsidTr="002F6822">
        <w:trPr>
          <w:trHeight w:val="288"/>
        </w:trPr>
        <w:tc>
          <w:tcPr>
            <w:tcW w:w="3191" w:type="dxa"/>
          </w:tcPr>
          <w:p w:rsidR="002F6822" w:rsidRDefault="005F1BC7">
            <w:pPr>
              <w:pStyle w:val="TableBodyText"/>
              <w:spacing w:after="0" w:line="276" w:lineRule="auto"/>
            </w:pPr>
            <w:r>
              <w:rPr>
                <w:b/>
              </w:rPr>
              <w:t xml:space="preserve">Long </w:t>
            </w:r>
          </w:p>
        </w:tc>
        <w:tc>
          <w:tcPr>
            <w:tcW w:w="3189" w:type="dxa"/>
          </w:tcPr>
          <w:p w:rsidR="002F6822" w:rsidRDefault="005F1BC7">
            <w:pPr>
              <w:pStyle w:val="TableBodyText"/>
              <w:spacing w:after="0" w:line="276" w:lineRule="auto"/>
              <w:ind w:left="2"/>
            </w:pPr>
            <w:r>
              <w:rPr>
                <w:b/>
              </w:rPr>
              <w:t xml:space="preserve">Long </w:t>
            </w:r>
          </w:p>
        </w:tc>
      </w:tr>
      <w:tr w:rsidR="002F6822" w:rsidTr="002F6822">
        <w:trPr>
          <w:trHeight w:val="288"/>
        </w:trPr>
        <w:tc>
          <w:tcPr>
            <w:tcW w:w="3191" w:type="dxa"/>
          </w:tcPr>
          <w:p w:rsidR="002F6822" w:rsidRDefault="005F1BC7">
            <w:pPr>
              <w:pStyle w:val="TableBodyText"/>
              <w:spacing w:after="0" w:line="276" w:lineRule="auto"/>
            </w:pPr>
            <w:r>
              <w:rPr>
                <w:b/>
              </w:rPr>
              <w:t xml:space="preserve">LongLong </w:t>
            </w:r>
          </w:p>
        </w:tc>
        <w:tc>
          <w:tcPr>
            <w:tcW w:w="3189" w:type="dxa"/>
          </w:tcPr>
          <w:p w:rsidR="002F6822" w:rsidRDefault="005F1BC7">
            <w:pPr>
              <w:pStyle w:val="TableBodyText"/>
              <w:spacing w:after="0" w:line="276" w:lineRule="auto"/>
              <w:ind w:left="2"/>
            </w:pPr>
            <w:r>
              <w:rPr>
                <w:b/>
              </w:rPr>
              <w:t xml:space="preserve">LongLong </w:t>
            </w:r>
          </w:p>
        </w:tc>
      </w:tr>
      <w:tr w:rsidR="002F6822" w:rsidTr="002F6822">
        <w:trPr>
          <w:trHeight w:val="288"/>
        </w:trPr>
        <w:tc>
          <w:tcPr>
            <w:tcW w:w="3191" w:type="dxa"/>
          </w:tcPr>
          <w:p w:rsidR="002F6822" w:rsidRDefault="005F1BC7">
            <w:pPr>
              <w:pStyle w:val="TableBodyText"/>
              <w:spacing w:after="0" w:line="276" w:lineRule="auto"/>
            </w:pPr>
            <w:r>
              <w:rPr>
                <w:b/>
              </w:rPr>
              <w:t xml:space="preserve">Single </w:t>
            </w:r>
          </w:p>
        </w:tc>
        <w:tc>
          <w:tcPr>
            <w:tcW w:w="3189" w:type="dxa"/>
          </w:tcPr>
          <w:p w:rsidR="002F6822" w:rsidRDefault="005F1BC7">
            <w:pPr>
              <w:pStyle w:val="TableBodyText"/>
              <w:spacing w:after="0" w:line="276" w:lineRule="auto"/>
              <w:ind w:left="2"/>
            </w:pPr>
            <w:r>
              <w:rPr>
                <w:b/>
              </w:rPr>
              <w:t xml:space="preserve">Single </w:t>
            </w:r>
          </w:p>
        </w:tc>
      </w:tr>
      <w:tr w:rsidR="002F6822" w:rsidTr="002F6822">
        <w:trPr>
          <w:trHeight w:val="288"/>
        </w:trPr>
        <w:tc>
          <w:tcPr>
            <w:tcW w:w="3191" w:type="dxa"/>
          </w:tcPr>
          <w:p w:rsidR="002F6822" w:rsidRDefault="005F1BC7">
            <w:pPr>
              <w:pStyle w:val="TableBodyText"/>
              <w:spacing w:after="0" w:line="276" w:lineRule="auto"/>
            </w:pPr>
            <w:r>
              <w:rPr>
                <w:b/>
              </w:rPr>
              <w:t>Double</w:t>
            </w:r>
            <w:r>
              <w:rPr>
                <w:i/>
              </w:rPr>
              <w:t xml:space="preserve"> or </w:t>
            </w:r>
            <w:r>
              <w:rPr>
                <w:b/>
              </w:rPr>
              <w:t xml:space="preserve">String </w:t>
            </w:r>
          </w:p>
        </w:tc>
        <w:tc>
          <w:tcPr>
            <w:tcW w:w="3189" w:type="dxa"/>
          </w:tcPr>
          <w:p w:rsidR="002F6822" w:rsidRDefault="005F1BC7">
            <w:pPr>
              <w:pStyle w:val="TableBodyText"/>
              <w:spacing w:after="0" w:line="276" w:lineRule="auto"/>
              <w:ind w:left="2"/>
            </w:pPr>
            <w:r>
              <w:rPr>
                <w:b/>
              </w:rPr>
              <w:t xml:space="preserve">Double </w:t>
            </w:r>
          </w:p>
        </w:tc>
      </w:tr>
      <w:tr w:rsidR="002F6822" w:rsidTr="002F6822">
        <w:trPr>
          <w:trHeight w:val="290"/>
        </w:trPr>
        <w:tc>
          <w:tcPr>
            <w:tcW w:w="3191" w:type="dxa"/>
          </w:tcPr>
          <w:p w:rsidR="002F6822" w:rsidRDefault="005F1BC7">
            <w:pPr>
              <w:pStyle w:val="TableBodyText"/>
              <w:spacing w:after="0" w:line="276" w:lineRule="auto"/>
            </w:pPr>
            <w:r>
              <w:rPr>
                <w:b/>
              </w:rPr>
              <w:t xml:space="preserve">Currency </w:t>
            </w:r>
          </w:p>
        </w:tc>
        <w:tc>
          <w:tcPr>
            <w:tcW w:w="3189" w:type="dxa"/>
          </w:tcPr>
          <w:p w:rsidR="002F6822" w:rsidRDefault="005F1BC7">
            <w:pPr>
              <w:pStyle w:val="TableBodyText"/>
              <w:spacing w:after="0" w:line="276" w:lineRule="auto"/>
              <w:ind w:left="2"/>
            </w:pPr>
            <w:r>
              <w:rPr>
                <w:b/>
              </w:rPr>
              <w:t xml:space="preserve">Currency </w:t>
            </w:r>
          </w:p>
        </w:tc>
      </w:tr>
      <w:tr w:rsidR="002F6822" w:rsidTr="002F6822">
        <w:trPr>
          <w:trHeight w:val="557"/>
        </w:trPr>
        <w:tc>
          <w:tcPr>
            <w:tcW w:w="3191" w:type="dxa"/>
          </w:tcPr>
          <w:p w:rsidR="002F6822" w:rsidRDefault="005F1BC7">
            <w:pPr>
              <w:pStyle w:val="TableBodyText"/>
              <w:spacing w:after="0" w:line="276" w:lineRule="auto"/>
            </w:pPr>
            <w:r>
              <w:rPr>
                <w:b/>
              </w:rPr>
              <w:t xml:space="preserve">Date </w:t>
            </w:r>
          </w:p>
        </w:tc>
        <w:tc>
          <w:tcPr>
            <w:tcW w:w="3189" w:type="dxa"/>
          </w:tcPr>
          <w:p w:rsidR="002F6822" w:rsidRDefault="005F1BC7">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2F6822" w:rsidTr="002F6822">
        <w:trPr>
          <w:trHeight w:val="288"/>
        </w:trPr>
        <w:tc>
          <w:tcPr>
            <w:tcW w:w="3191" w:type="dxa"/>
          </w:tcPr>
          <w:p w:rsidR="002F6822" w:rsidRDefault="005F1BC7">
            <w:pPr>
              <w:pStyle w:val="TableBodyText"/>
              <w:spacing w:after="0" w:line="276" w:lineRule="auto"/>
            </w:pPr>
            <w:r>
              <w:rPr>
                <w:b/>
              </w:rPr>
              <w:t xml:space="preserve">Decimal </w:t>
            </w:r>
          </w:p>
        </w:tc>
        <w:tc>
          <w:tcPr>
            <w:tcW w:w="3189" w:type="dxa"/>
          </w:tcPr>
          <w:p w:rsidR="002F6822" w:rsidRDefault="005F1BC7">
            <w:pPr>
              <w:pStyle w:val="TableBodyText"/>
              <w:spacing w:after="0" w:line="276" w:lineRule="auto"/>
              <w:ind w:left="2"/>
            </w:pPr>
            <w:r>
              <w:rPr>
                <w:b/>
              </w:rPr>
              <w:t xml:space="preserve">Decimal </w:t>
            </w:r>
          </w:p>
        </w:tc>
      </w:tr>
      <w:tr w:rsidR="002F6822" w:rsidTr="002F6822">
        <w:trPr>
          <w:trHeight w:val="290"/>
        </w:trPr>
        <w:tc>
          <w:tcPr>
            <w:tcW w:w="3191" w:type="dxa"/>
          </w:tcPr>
          <w:p w:rsidR="002F6822" w:rsidRDefault="005F1BC7">
            <w:pPr>
              <w:pStyle w:val="TableBodyText"/>
              <w:spacing w:after="0" w:line="276" w:lineRule="auto"/>
            </w:pPr>
            <w:r>
              <w:rPr>
                <w:b/>
              </w:rPr>
              <w:t xml:space="preserve">Null </w:t>
            </w:r>
          </w:p>
        </w:tc>
        <w:tc>
          <w:tcPr>
            <w:tcW w:w="3189" w:type="dxa"/>
          </w:tcPr>
          <w:p w:rsidR="002F6822" w:rsidRDefault="005F1BC7">
            <w:pPr>
              <w:pStyle w:val="TableBodyText"/>
              <w:spacing w:after="0" w:line="276" w:lineRule="auto"/>
              <w:ind w:left="2"/>
            </w:pPr>
            <w:r>
              <w:rPr>
                <w:b/>
              </w:rPr>
              <w:t xml:space="preserve">Null </w:t>
            </w:r>
          </w:p>
        </w:tc>
      </w:tr>
    </w:tbl>
    <w:p w:rsidR="002F6822" w:rsidRDefault="005F1BC7">
      <w:pPr>
        <w:spacing w:after="41"/>
      </w:pPr>
      <w:r>
        <w:t xml:space="preserve"> </w:t>
      </w:r>
    </w:p>
    <w:p w:rsidR="002F6822" w:rsidRDefault="005F1BC7">
      <w:pPr>
        <w:numPr>
          <w:ilvl w:val="0"/>
          <w:numId w:val="175"/>
        </w:numPr>
        <w:spacing w:after="270"/>
      </w:pPr>
      <w:r>
        <w:t xml:space="preserve">For binary arithmetic operators, unless otherwise specified,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2F6822" w:rsidTr="002F6822">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2F6822" w:rsidRDefault="005F1BC7">
            <w:pPr>
              <w:pStyle w:val="TableHeaderText"/>
              <w:spacing w:after="0" w:line="276" w:lineRule="auto"/>
            </w:pPr>
            <w:r>
              <w:t>Left Operand Value Type</w:t>
            </w:r>
          </w:p>
        </w:tc>
        <w:tc>
          <w:tcPr>
            <w:tcW w:w="3192" w:type="dxa"/>
          </w:tcPr>
          <w:p w:rsidR="002F6822" w:rsidRDefault="005F1BC7">
            <w:pPr>
              <w:pStyle w:val="TableHeaderText"/>
              <w:spacing w:after="0" w:line="276" w:lineRule="auto"/>
              <w:ind w:left="2"/>
            </w:pPr>
            <w:r>
              <w:t>Right Operand Value Type</w:t>
            </w:r>
          </w:p>
        </w:tc>
        <w:tc>
          <w:tcPr>
            <w:tcW w:w="3191" w:type="dxa"/>
          </w:tcPr>
          <w:p w:rsidR="002F6822" w:rsidRDefault="005F1BC7">
            <w:pPr>
              <w:pStyle w:val="TableHeaderText"/>
              <w:spacing w:after="0" w:line="276" w:lineRule="auto"/>
              <w:ind w:left="2"/>
            </w:pPr>
            <w:r>
              <w:t>Effective Value Type</w:t>
            </w:r>
          </w:p>
        </w:tc>
      </w:tr>
      <w:tr w:rsidR="002F6822" w:rsidTr="002F6822">
        <w:trPr>
          <w:trHeight w:val="290"/>
        </w:trPr>
        <w:tc>
          <w:tcPr>
            <w:tcW w:w="3190" w:type="dxa"/>
          </w:tcPr>
          <w:p w:rsidR="002F6822" w:rsidRDefault="005F1BC7">
            <w:pPr>
              <w:pStyle w:val="TableBodyText"/>
              <w:spacing w:after="0" w:line="276" w:lineRule="auto"/>
            </w:pPr>
            <w:r>
              <w:rPr>
                <w:b/>
              </w:rPr>
              <w:t xml:space="preserve">Byte </w:t>
            </w:r>
          </w:p>
        </w:tc>
        <w:tc>
          <w:tcPr>
            <w:tcW w:w="3192" w:type="dxa"/>
          </w:tcPr>
          <w:p w:rsidR="002F6822" w:rsidRDefault="005F1BC7">
            <w:pPr>
              <w:pStyle w:val="TableBodyText"/>
              <w:spacing w:after="0" w:line="276" w:lineRule="auto"/>
              <w:ind w:left="2"/>
            </w:pPr>
            <w:r>
              <w:rPr>
                <w:b/>
              </w:rPr>
              <w:t>Byte</w:t>
            </w:r>
            <w:r>
              <w:rPr>
                <w:i/>
              </w:rPr>
              <w:t xml:space="preserve"> or </w:t>
            </w:r>
            <w:r>
              <w:rPr>
                <w:b/>
              </w:rPr>
              <w:t xml:space="preserve">Empty </w:t>
            </w:r>
          </w:p>
        </w:tc>
        <w:tc>
          <w:tcPr>
            <w:tcW w:w="3191" w:type="dxa"/>
          </w:tcPr>
          <w:p w:rsidR="002F6822" w:rsidRDefault="005F1BC7">
            <w:pPr>
              <w:pStyle w:val="TableBodyText"/>
              <w:spacing w:after="0" w:line="276" w:lineRule="auto"/>
              <w:ind w:left="2"/>
            </w:pPr>
            <w:r>
              <w:rPr>
                <w:b/>
              </w:rPr>
              <w:t xml:space="preserve">Byte </w:t>
            </w:r>
          </w:p>
        </w:tc>
      </w:tr>
      <w:tr w:rsidR="002F6822" w:rsidTr="002F6822">
        <w:trPr>
          <w:trHeight w:val="290"/>
        </w:trPr>
        <w:tc>
          <w:tcPr>
            <w:tcW w:w="3190" w:type="dxa"/>
          </w:tcPr>
          <w:p w:rsidR="002F6822" w:rsidRDefault="005F1BC7">
            <w:pPr>
              <w:pStyle w:val="TableBodyText"/>
              <w:spacing w:after="0" w:line="276" w:lineRule="auto"/>
              <w:ind w:left="2"/>
            </w:pPr>
            <w:r>
              <w:rPr>
                <w:b/>
              </w:rPr>
              <w:t>Byte</w:t>
            </w:r>
            <w:r>
              <w:rPr>
                <w:i/>
              </w:rPr>
              <w:t xml:space="preserve"> or </w:t>
            </w:r>
            <w:r>
              <w:rPr>
                <w:b/>
              </w:rPr>
              <w:t xml:space="preserve">Empty </w:t>
            </w:r>
          </w:p>
        </w:tc>
        <w:tc>
          <w:tcPr>
            <w:tcW w:w="3192" w:type="dxa"/>
          </w:tcPr>
          <w:p w:rsidR="002F6822" w:rsidRDefault="005F1BC7">
            <w:pPr>
              <w:pStyle w:val="TableBodyText"/>
              <w:spacing w:after="0" w:line="276" w:lineRule="auto"/>
            </w:pPr>
            <w:r>
              <w:rPr>
                <w:b/>
              </w:rPr>
              <w:t xml:space="preserve">Byte </w:t>
            </w:r>
          </w:p>
        </w:tc>
        <w:tc>
          <w:tcPr>
            <w:tcW w:w="3191" w:type="dxa"/>
          </w:tcPr>
          <w:p w:rsidR="002F6822" w:rsidRDefault="005F1BC7">
            <w:pPr>
              <w:pStyle w:val="TableBodyText"/>
              <w:spacing w:after="0" w:line="276" w:lineRule="auto"/>
              <w:ind w:left="2"/>
            </w:pPr>
            <w:r>
              <w:rPr>
                <w:b/>
              </w:rPr>
              <w:t xml:space="preserve">Byte </w:t>
            </w:r>
          </w:p>
        </w:tc>
      </w:tr>
      <w:tr w:rsidR="002F6822" w:rsidTr="002F6822">
        <w:trPr>
          <w:trHeight w:val="288"/>
        </w:trPr>
        <w:tc>
          <w:tcPr>
            <w:tcW w:w="3190" w:type="dxa"/>
          </w:tcPr>
          <w:p w:rsidR="002F6822" w:rsidRDefault="005F1BC7">
            <w:pPr>
              <w:pStyle w:val="TableBodyText"/>
              <w:spacing w:after="0" w:line="276" w:lineRule="auto"/>
            </w:pPr>
            <w:r>
              <w:rPr>
                <w:b/>
              </w:rPr>
              <w:t>Boolean</w:t>
            </w:r>
            <w:r>
              <w:rPr>
                <w:i/>
              </w:rPr>
              <w:t xml:space="preserve"> or </w:t>
            </w:r>
            <w:r>
              <w:rPr>
                <w:b/>
              </w:rPr>
              <w:t xml:space="preserve">Integer </w:t>
            </w:r>
          </w:p>
        </w:tc>
        <w:tc>
          <w:tcPr>
            <w:tcW w:w="3192" w:type="dxa"/>
          </w:tcPr>
          <w:p w:rsidR="002F6822" w:rsidRDefault="005F1BC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288"/>
        </w:trPr>
        <w:tc>
          <w:tcPr>
            <w:tcW w:w="3190" w:type="dxa"/>
          </w:tcPr>
          <w:p w:rsidR="002F6822" w:rsidRDefault="005F1BC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2" w:type="dxa"/>
          </w:tcPr>
          <w:p w:rsidR="002F6822" w:rsidRDefault="005F1BC7">
            <w:pPr>
              <w:pStyle w:val="TableBodyText"/>
              <w:spacing w:after="0" w:line="276" w:lineRule="auto"/>
              <w:ind w:left="2"/>
            </w:pPr>
            <w:r>
              <w:rPr>
                <w:b/>
              </w:rPr>
              <w:t>Boolean</w:t>
            </w:r>
            <w:r>
              <w:rPr>
                <w:i/>
              </w:rPr>
              <w:t xml:space="preserve"> or </w:t>
            </w:r>
            <w:r>
              <w:rPr>
                <w:b/>
              </w:rPr>
              <w:t xml:space="preserve">Integer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288"/>
        </w:trPr>
        <w:tc>
          <w:tcPr>
            <w:tcW w:w="3190" w:type="dxa"/>
          </w:tcPr>
          <w:p w:rsidR="002F6822" w:rsidRDefault="005F1BC7">
            <w:pPr>
              <w:pStyle w:val="TableBodyText"/>
              <w:spacing w:after="0" w:line="276" w:lineRule="auto"/>
            </w:pPr>
            <w:r>
              <w:rPr>
                <w:b/>
              </w:rPr>
              <w:lastRenderedPageBreak/>
              <w:t xml:space="preserve">Empty </w:t>
            </w:r>
          </w:p>
        </w:tc>
        <w:tc>
          <w:tcPr>
            <w:tcW w:w="3192" w:type="dxa"/>
          </w:tcPr>
          <w:p w:rsidR="002F6822" w:rsidRDefault="005F1BC7">
            <w:pPr>
              <w:pStyle w:val="TableBodyText"/>
              <w:spacing w:after="0" w:line="276" w:lineRule="auto"/>
              <w:ind w:left="2"/>
            </w:pPr>
            <w:r>
              <w:rPr>
                <w:b/>
              </w:rPr>
              <w:t xml:space="preserve">Empty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0" w:type="dxa"/>
          </w:tcPr>
          <w:p w:rsidR="002F6822" w:rsidRDefault="005F1BC7">
            <w:pPr>
              <w:pStyle w:val="TableBodyText"/>
              <w:spacing w:after="0" w:line="276" w:lineRule="auto"/>
            </w:pPr>
            <w:r>
              <w:rPr>
                <w:b/>
              </w:rPr>
              <w:t xml:space="preserve">Long </w:t>
            </w:r>
          </w:p>
        </w:tc>
        <w:tc>
          <w:tcPr>
            <w:tcW w:w="3192" w:type="dxa"/>
          </w:tcPr>
          <w:p w:rsidR="002F6822" w:rsidRDefault="005F1BC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Empty</w:t>
            </w:r>
            <w:r>
              <w:rPr>
                <w:i/>
              </w:rPr>
              <w:t xml:space="preserve"> </w:t>
            </w:r>
          </w:p>
        </w:tc>
        <w:tc>
          <w:tcPr>
            <w:tcW w:w="3191" w:type="dxa"/>
          </w:tcPr>
          <w:p w:rsidR="002F6822" w:rsidRDefault="005F1BC7">
            <w:pPr>
              <w:pStyle w:val="TableBodyText"/>
              <w:spacing w:after="0" w:line="276" w:lineRule="auto"/>
              <w:ind w:left="2"/>
            </w:pPr>
            <w:r>
              <w:rPr>
                <w:b/>
              </w:rPr>
              <w:t xml:space="preserve">Long </w:t>
            </w:r>
          </w:p>
        </w:tc>
      </w:tr>
      <w:tr w:rsidR="002F6822" w:rsidTr="002F6822">
        <w:trPr>
          <w:trHeight w:val="557"/>
        </w:trPr>
        <w:tc>
          <w:tcPr>
            <w:tcW w:w="3190" w:type="dxa"/>
          </w:tcPr>
          <w:p w:rsidR="002F6822" w:rsidRDefault="005F1BC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Empty </w:t>
            </w:r>
          </w:p>
        </w:tc>
        <w:tc>
          <w:tcPr>
            <w:tcW w:w="3192" w:type="dxa"/>
          </w:tcPr>
          <w:p w:rsidR="002F6822" w:rsidRDefault="005F1BC7">
            <w:pPr>
              <w:pStyle w:val="TableBodyText"/>
              <w:spacing w:after="0" w:line="276" w:lineRule="auto"/>
              <w:ind w:left="2"/>
            </w:pPr>
            <w:r>
              <w:rPr>
                <w:b/>
              </w:rPr>
              <w:t xml:space="preserve">Long </w:t>
            </w:r>
          </w:p>
        </w:tc>
        <w:tc>
          <w:tcPr>
            <w:tcW w:w="3191" w:type="dxa"/>
          </w:tcPr>
          <w:p w:rsidR="002F6822" w:rsidRDefault="005F1BC7">
            <w:pPr>
              <w:pStyle w:val="TableBodyText"/>
              <w:spacing w:after="0" w:line="276" w:lineRule="auto"/>
              <w:ind w:left="2"/>
            </w:pPr>
            <w:r>
              <w:rPr>
                <w:b/>
              </w:rPr>
              <w:t xml:space="preserve">Long </w:t>
            </w:r>
          </w:p>
        </w:tc>
      </w:tr>
      <w:tr w:rsidR="002F6822" w:rsidTr="002F6822">
        <w:trPr>
          <w:trHeight w:val="557"/>
        </w:trPr>
        <w:tc>
          <w:tcPr>
            <w:tcW w:w="3190" w:type="dxa"/>
          </w:tcPr>
          <w:p w:rsidR="002F6822" w:rsidRDefault="005F1BC7">
            <w:pPr>
              <w:pStyle w:val="TableBodyText"/>
              <w:spacing w:after="0" w:line="276" w:lineRule="auto"/>
            </w:pPr>
            <w:r>
              <w:rPr>
                <w:b/>
              </w:rPr>
              <w:t xml:space="preserve">LongLong </w:t>
            </w:r>
          </w:p>
        </w:tc>
        <w:tc>
          <w:tcPr>
            <w:tcW w:w="3192" w:type="dxa"/>
          </w:tcPr>
          <w:p w:rsidR="002F6822" w:rsidRDefault="005F1BC7">
            <w:pPr>
              <w:pStyle w:val="TableBodyText"/>
              <w:spacing w:after="32"/>
              <w:ind w:left="2"/>
            </w:pPr>
            <w:r>
              <w:rPr>
                <w:i/>
              </w:rPr>
              <w:t xml:space="preserve">Any integral numeric type or </w:t>
            </w:r>
          </w:p>
          <w:p w:rsidR="002F6822" w:rsidRDefault="005F1BC7">
            <w:pPr>
              <w:pStyle w:val="TableBodyText"/>
              <w:spacing w:after="0" w:line="276" w:lineRule="auto"/>
              <w:ind w:left="2"/>
            </w:pPr>
            <w:r>
              <w:rPr>
                <w:b/>
              </w:rPr>
              <w:t>Empty</w:t>
            </w:r>
            <w:r>
              <w:rPr>
                <w:i/>
              </w:rPr>
              <w:t xml:space="preserve"> </w:t>
            </w:r>
          </w:p>
        </w:tc>
        <w:tc>
          <w:tcPr>
            <w:tcW w:w="3191" w:type="dxa"/>
          </w:tcPr>
          <w:p w:rsidR="002F6822" w:rsidRDefault="005F1BC7">
            <w:pPr>
              <w:pStyle w:val="TableBodyText"/>
              <w:spacing w:after="0" w:line="276" w:lineRule="auto"/>
              <w:ind w:left="2"/>
            </w:pPr>
            <w:r>
              <w:rPr>
                <w:b/>
              </w:rPr>
              <w:t xml:space="preserve">LongLong </w:t>
            </w:r>
          </w:p>
        </w:tc>
      </w:tr>
      <w:tr w:rsidR="002F6822" w:rsidTr="002F6822">
        <w:trPr>
          <w:trHeight w:val="557"/>
        </w:trPr>
        <w:tc>
          <w:tcPr>
            <w:tcW w:w="3190" w:type="dxa"/>
          </w:tcPr>
          <w:p w:rsidR="002F6822" w:rsidRDefault="005F1BC7">
            <w:pPr>
              <w:pStyle w:val="TableBodyText"/>
              <w:spacing w:after="32"/>
            </w:pPr>
            <w:r>
              <w:rPr>
                <w:i/>
              </w:rPr>
              <w:t xml:space="preserve">Any integral numeric type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b/>
              </w:rPr>
              <w:t xml:space="preserve">LongLong </w:t>
            </w:r>
          </w:p>
        </w:tc>
        <w:tc>
          <w:tcPr>
            <w:tcW w:w="3191" w:type="dxa"/>
          </w:tcPr>
          <w:p w:rsidR="002F6822" w:rsidRDefault="005F1BC7">
            <w:pPr>
              <w:pStyle w:val="TableBodyText"/>
              <w:spacing w:after="0" w:line="276" w:lineRule="auto"/>
              <w:ind w:left="2"/>
            </w:pPr>
            <w:r>
              <w:rPr>
                <w:b/>
              </w:rPr>
              <w:t xml:space="preserve">LongLong </w:t>
            </w:r>
          </w:p>
        </w:tc>
      </w:tr>
      <w:tr w:rsidR="002F6822" w:rsidTr="002F6822">
        <w:trPr>
          <w:trHeight w:val="557"/>
        </w:trPr>
        <w:tc>
          <w:tcPr>
            <w:tcW w:w="3190" w:type="dxa"/>
          </w:tcPr>
          <w:p w:rsidR="002F6822" w:rsidRDefault="005F1BC7">
            <w:pPr>
              <w:pStyle w:val="TableBodyText"/>
              <w:spacing w:after="0" w:line="276" w:lineRule="auto"/>
            </w:pPr>
            <w:r>
              <w:rPr>
                <w:b/>
              </w:rPr>
              <w:t xml:space="preserve">Single </w:t>
            </w:r>
          </w:p>
        </w:tc>
        <w:tc>
          <w:tcPr>
            <w:tcW w:w="3192" w:type="dxa"/>
          </w:tcPr>
          <w:p w:rsidR="002F6822" w:rsidRDefault="005F1BC7">
            <w:pPr>
              <w:pStyle w:val="TableBodyText"/>
              <w:spacing w:after="30"/>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2F6822" w:rsidRDefault="005F1BC7">
            <w:pPr>
              <w:pStyle w:val="TableBodyText"/>
              <w:spacing w:after="0" w:line="276" w:lineRule="auto"/>
              <w:ind w:left="2"/>
            </w:pPr>
            <w:r>
              <w:rPr>
                <w:b/>
              </w:rPr>
              <w:t xml:space="preserve">Empty </w:t>
            </w:r>
          </w:p>
        </w:tc>
        <w:tc>
          <w:tcPr>
            <w:tcW w:w="3191" w:type="dxa"/>
          </w:tcPr>
          <w:p w:rsidR="002F6822" w:rsidRDefault="005F1BC7">
            <w:pPr>
              <w:pStyle w:val="TableBodyText"/>
              <w:spacing w:after="0" w:line="276" w:lineRule="auto"/>
              <w:ind w:left="2"/>
            </w:pPr>
            <w:r>
              <w:rPr>
                <w:b/>
              </w:rPr>
              <w:t xml:space="preserve">Single </w:t>
            </w:r>
          </w:p>
        </w:tc>
      </w:tr>
      <w:tr w:rsidR="002F6822" w:rsidTr="002F6822">
        <w:trPr>
          <w:trHeight w:val="557"/>
        </w:trPr>
        <w:tc>
          <w:tcPr>
            <w:tcW w:w="3190" w:type="dxa"/>
          </w:tcPr>
          <w:p w:rsidR="002F6822" w:rsidRDefault="005F1BC7">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b/>
              </w:rPr>
              <w:t>Single</w:t>
            </w:r>
            <w:r>
              <w:rPr>
                <w:i/>
              </w:rPr>
              <w:t xml:space="preserve"> </w:t>
            </w:r>
          </w:p>
        </w:tc>
        <w:tc>
          <w:tcPr>
            <w:tcW w:w="3191" w:type="dxa"/>
          </w:tcPr>
          <w:p w:rsidR="002F6822" w:rsidRDefault="005F1BC7">
            <w:pPr>
              <w:pStyle w:val="TableBodyText"/>
              <w:spacing w:after="0" w:line="276" w:lineRule="auto"/>
              <w:ind w:left="2"/>
            </w:pPr>
            <w:r>
              <w:rPr>
                <w:b/>
              </w:rPr>
              <w:t xml:space="preserve">Single </w:t>
            </w:r>
          </w:p>
        </w:tc>
      </w:tr>
      <w:tr w:rsidR="002F6822" w:rsidTr="002F6822">
        <w:trPr>
          <w:trHeight w:val="290"/>
        </w:trPr>
        <w:tc>
          <w:tcPr>
            <w:tcW w:w="3190" w:type="dxa"/>
          </w:tcPr>
          <w:p w:rsidR="002F6822" w:rsidRDefault="005F1BC7">
            <w:pPr>
              <w:pStyle w:val="TableBodyText"/>
              <w:spacing w:after="0" w:line="276" w:lineRule="auto"/>
            </w:pPr>
            <w:r>
              <w:rPr>
                <w:b/>
              </w:rPr>
              <w:t xml:space="preserve">Single </w:t>
            </w:r>
          </w:p>
        </w:tc>
        <w:tc>
          <w:tcPr>
            <w:tcW w:w="3192" w:type="dxa"/>
          </w:tcPr>
          <w:p w:rsidR="002F6822" w:rsidRDefault="005F1BC7">
            <w:pPr>
              <w:pStyle w:val="TableBodyText"/>
              <w:spacing w:after="0" w:line="276" w:lineRule="auto"/>
              <w:ind w:left="2"/>
            </w:pPr>
            <w:r>
              <w:rPr>
                <w:b/>
              </w:rPr>
              <w:t>Long</w:t>
            </w:r>
            <w:r>
              <w:rPr>
                <w:i/>
              </w:rPr>
              <w:t xml:space="preserve"> or </w:t>
            </w:r>
            <w:r>
              <w:rPr>
                <w:b/>
              </w:rPr>
              <w:t xml:space="preserve">LongLong </w:t>
            </w:r>
          </w:p>
        </w:tc>
        <w:tc>
          <w:tcPr>
            <w:tcW w:w="3191" w:type="dxa"/>
          </w:tcPr>
          <w:p w:rsidR="002F6822" w:rsidRDefault="005F1BC7">
            <w:pPr>
              <w:pStyle w:val="TableBodyText"/>
              <w:spacing w:after="0" w:line="276" w:lineRule="auto"/>
              <w:ind w:left="2"/>
            </w:pPr>
            <w:r>
              <w:rPr>
                <w:b/>
              </w:rPr>
              <w:t xml:space="preserve">Double </w:t>
            </w:r>
          </w:p>
        </w:tc>
      </w:tr>
      <w:tr w:rsidR="002F6822" w:rsidTr="002F6822">
        <w:trPr>
          <w:trHeight w:val="290"/>
        </w:trPr>
        <w:tc>
          <w:tcPr>
            <w:tcW w:w="3190" w:type="dxa"/>
          </w:tcPr>
          <w:p w:rsidR="002F6822" w:rsidRDefault="005F1BC7">
            <w:pPr>
              <w:pStyle w:val="TableBodyText"/>
              <w:spacing w:after="0" w:line="276" w:lineRule="auto"/>
            </w:pPr>
            <w:r>
              <w:rPr>
                <w:b/>
              </w:rPr>
              <w:t>Long</w:t>
            </w:r>
            <w:r>
              <w:rPr>
                <w:i/>
              </w:rPr>
              <w:t xml:space="preserve"> or </w:t>
            </w:r>
            <w:r>
              <w:rPr>
                <w:b/>
              </w:rPr>
              <w:t xml:space="preserve">LongLong </w:t>
            </w:r>
          </w:p>
        </w:tc>
        <w:tc>
          <w:tcPr>
            <w:tcW w:w="3192" w:type="dxa"/>
          </w:tcPr>
          <w:p w:rsidR="002F6822" w:rsidRDefault="005F1BC7">
            <w:pPr>
              <w:pStyle w:val="TableBodyText"/>
              <w:spacing w:after="0" w:line="276" w:lineRule="auto"/>
              <w:ind w:left="2"/>
            </w:pPr>
            <w:r>
              <w:rPr>
                <w:b/>
              </w:rPr>
              <w:t>Single</w:t>
            </w:r>
            <w:r>
              <w:rPr>
                <w:i/>
              </w:rPr>
              <w:t xml:space="preserve"> </w:t>
            </w:r>
          </w:p>
        </w:tc>
        <w:tc>
          <w:tcPr>
            <w:tcW w:w="3191" w:type="dxa"/>
          </w:tcPr>
          <w:p w:rsidR="002F6822" w:rsidRDefault="005F1BC7">
            <w:pPr>
              <w:pStyle w:val="TableBodyText"/>
              <w:spacing w:after="0" w:line="276" w:lineRule="auto"/>
              <w:ind w:left="2"/>
            </w:pPr>
            <w:r>
              <w:rPr>
                <w:b/>
              </w:rPr>
              <w:t xml:space="preserve">Double </w:t>
            </w:r>
          </w:p>
        </w:tc>
      </w:tr>
      <w:tr w:rsidR="002F6822" w:rsidTr="002F6822">
        <w:trPr>
          <w:trHeight w:val="557"/>
        </w:trPr>
        <w:tc>
          <w:tcPr>
            <w:tcW w:w="3190" w:type="dxa"/>
          </w:tcPr>
          <w:p w:rsidR="002F6822" w:rsidRDefault="005F1BC7">
            <w:pPr>
              <w:pStyle w:val="TableBodyText"/>
              <w:spacing w:after="0" w:line="276" w:lineRule="auto"/>
            </w:pPr>
            <w:r>
              <w:rPr>
                <w:b/>
              </w:rPr>
              <w:t>Double</w:t>
            </w:r>
            <w:r>
              <w:rPr>
                <w:i/>
              </w:rPr>
              <w:t xml:space="preserve"> or </w:t>
            </w:r>
            <w:r>
              <w:rPr>
                <w:b/>
              </w:rPr>
              <w:t xml:space="preserve">String </w:t>
            </w:r>
          </w:p>
        </w:tc>
        <w:tc>
          <w:tcPr>
            <w:tcW w:w="3192" w:type="dxa"/>
          </w:tcPr>
          <w:p w:rsidR="002F6822" w:rsidRDefault="005F1BC7">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1" w:type="dxa"/>
          </w:tcPr>
          <w:p w:rsidR="002F6822" w:rsidRDefault="002F6822">
            <w:pPr>
              <w:pStyle w:val="TableBodyText"/>
              <w:spacing w:after="0" w:line="276" w:lineRule="auto"/>
            </w:pPr>
          </w:p>
        </w:tc>
      </w:tr>
      <w:tr w:rsidR="002F6822" w:rsidTr="002F6822">
        <w:trPr>
          <w:trHeight w:val="557"/>
        </w:trPr>
        <w:tc>
          <w:tcPr>
            <w:tcW w:w="3190" w:type="dxa"/>
          </w:tcPr>
          <w:p w:rsidR="002F6822" w:rsidRDefault="005F1BC7">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2" w:type="dxa"/>
          </w:tcPr>
          <w:p w:rsidR="002F6822" w:rsidRDefault="005F1BC7">
            <w:pPr>
              <w:pStyle w:val="TableBodyText"/>
              <w:spacing w:after="0" w:line="276" w:lineRule="auto"/>
            </w:pPr>
            <w:r>
              <w:rPr>
                <w:b/>
              </w:rPr>
              <w:t>Double</w:t>
            </w:r>
            <w:r>
              <w:rPr>
                <w:i/>
              </w:rPr>
              <w:t xml:space="preserve"> or </w:t>
            </w:r>
            <w:r>
              <w:rPr>
                <w:b/>
              </w:rPr>
              <w:t xml:space="preserve">String </w:t>
            </w:r>
          </w:p>
        </w:tc>
        <w:tc>
          <w:tcPr>
            <w:tcW w:w="3191" w:type="dxa"/>
          </w:tcPr>
          <w:p w:rsidR="002F6822" w:rsidRDefault="002F6822">
            <w:pPr>
              <w:pStyle w:val="TableBodyText"/>
              <w:spacing w:after="0" w:line="276" w:lineRule="auto"/>
            </w:pPr>
          </w:p>
        </w:tc>
      </w:tr>
      <w:tr w:rsidR="002F6822" w:rsidTr="002F6822">
        <w:trPr>
          <w:trHeight w:val="826"/>
        </w:trPr>
        <w:tc>
          <w:tcPr>
            <w:tcW w:w="3190" w:type="dxa"/>
          </w:tcPr>
          <w:p w:rsidR="002F6822" w:rsidRDefault="005F1BC7">
            <w:pPr>
              <w:pStyle w:val="TableBodyText"/>
              <w:spacing w:after="0" w:line="276" w:lineRule="auto"/>
            </w:pPr>
            <w:r>
              <w:rPr>
                <w:b/>
              </w:rPr>
              <w:t xml:space="preserve">Currency </w:t>
            </w:r>
          </w:p>
        </w:tc>
        <w:tc>
          <w:tcPr>
            <w:tcW w:w="3192" w:type="dxa"/>
          </w:tcPr>
          <w:p w:rsidR="002F6822" w:rsidRDefault="005F1BC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or </w:t>
            </w:r>
            <w:r>
              <w:rPr>
                <w:b/>
              </w:rPr>
              <w:t xml:space="preserve">Empty </w:t>
            </w:r>
          </w:p>
        </w:tc>
        <w:tc>
          <w:tcPr>
            <w:tcW w:w="3191" w:type="dxa"/>
          </w:tcPr>
          <w:p w:rsidR="002F6822" w:rsidRDefault="005F1BC7">
            <w:pPr>
              <w:pStyle w:val="TableBodyText"/>
              <w:spacing w:after="0" w:line="276" w:lineRule="auto"/>
            </w:pPr>
            <w:r>
              <w:rPr>
                <w:b/>
              </w:rPr>
              <w:t xml:space="preserve">Currency </w:t>
            </w:r>
          </w:p>
        </w:tc>
      </w:tr>
      <w:tr w:rsidR="002F6822" w:rsidTr="002F6822">
        <w:trPr>
          <w:trHeight w:val="826"/>
        </w:trPr>
        <w:tc>
          <w:tcPr>
            <w:tcW w:w="3190" w:type="dxa"/>
          </w:tcPr>
          <w:p w:rsidR="002F6822" w:rsidRDefault="005F1BC7">
            <w:pPr>
              <w:pStyle w:val="TableBodyText"/>
              <w:spacing w:after="32"/>
            </w:pPr>
            <w:r>
              <w:rPr>
                <w:i/>
              </w:rPr>
              <w:t xml:space="preserve">Any integral or floating-point </w:t>
            </w:r>
          </w:p>
          <w:p w:rsidR="002F6822" w:rsidRDefault="005F1BC7">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2F6822" w:rsidRDefault="005F1BC7">
            <w:pPr>
              <w:pStyle w:val="TableBodyText"/>
              <w:spacing w:after="0" w:line="276" w:lineRule="auto"/>
            </w:pPr>
            <w:r>
              <w:rPr>
                <w:b/>
              </w:rPr>
              <w:t xml:space="preserve">Currency </w:t>
            </w:r>
          </w:p>
        </w:tc>
        <w:tc>
          <w:tcPr>
            <w:tcW w:w="3191" w:type="dxa"/>
          </w:tcPr>
          <w:p w:rsidR="002F6822" w:rsidRDefault="005F1BC7">
            <w:pPr>
              <w:pStyle w:val="TableBodyText"/>
              <w:spacing w:after="0" w:line="276" w:lineRule="auto"/>
            </w:pPr>
            <w:r>
              <w:rPr>
                <w:b/>
              </w:rPr>
              <w:t xml:space="preserve">Currency </w:t>
            </w:r>
          </w:p>
        </w:tc>
      </w:tr>
      <w:tr w:rsidR="002F6822" w:rsidTr="002F6822">
        <w:trPr>
          <w:trHeight w:val="826"/>
        </w:trPr>
        <w:tc>
          <w:tcPr>
            <w:tcW w:w="3190" w:type="dxa"/>
          </w:tcPr>
          <w:p w:rsidR="002F6822" w:rsidRDefault="005F1BC7">
            <w:pPr>
              <w:pStyle w:val="TableBodyText"/>
              <w:spacing w:after="0" w:line="276" w:lineRule="auto"/>
            </w:pPr>
            <w:r>
              <w:rPr>
                <w:b/>
              </w:rPr>
              <w:t xml:space="preserve">Date </w:t>
            </w:r>
          </w:p>
        </w:tc>
        <w:tc>
          <w:tcPr>
            <w:tcW w:w="3192" w:type="dxa"/>
          </w:tcPr>
          <w:p w:rsidR="002F6822" w:rsidRDefault="005F1BC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1" w:type="dxa"/>
          </w:tcPr>
          <w:p w:rsidR="002F6822" w:rsidRDefault="005F1BC7">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2F6822" w:rsidTr="002F6822">
        <w:trPr>
          <w:trHeight w:val="826"/>
        </w:trPr>
        <w:tc>
          <w:tcPr>
            <w:tcW w:w="3190" w:type="dxa"/>
          </w:tcPr>
          <w:p w:rsidR="002F6822" w:rsidRDefault="005F1BC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2F6822" w:rsidRDefault="005F1BC7">
            <w:pPr>
              <w:pStyle w:val="TableBodyText"/>
              <w:spacing w:after="0" w:line="276" w:lineRule="auto"/>
            </w:pPr>
            <w:r>
              <w:rPr>
                <w:b/>
              </w:rPr>
              <w:t>Date</w:t>
            </w:r>
            <w:r>
              <w:rPr>
                <w:i/>
              </w:rPr>
              <w:t xml:space="preserve"> </w:t>
            </w:r>
          </w:p>
        </w:tc>
        <w:tc>
          <w:tcPr>
            <w:tcW w:w="3191" w:type="dxa"/>
          </w:tcPr>
          <w:p w:rsidR="002F6822" w:rsidRDefault="005F1BC7">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2F6822" w:rsidTr="002F6822">
        <w:trPr>
          <w:trHeight w:val="557"/>
        </w:trPr>
        <w:tc>
          <w:tcPr>
            <w:tcW w:w="3190" w:type="dxa"/>
          </w:tcPr>
          <w:p w:rsidR="002F6822" w:rsidRDefault="005F1BC7">
            <w:pPr>
              <w:pStyle w:val="TableBodyText"/>
              <w:spacing w:after="0" w:line="276" w:lineRule="auto"/>
            </w:pPr>
            <w:r>
              <w:rPr>
                <w:b/>
              </w:rPr>
              <w:t xml:space="preserve">Decimal </w:t>
            </w:r>
          </w:p>
        </w:tc>
        <w:tc>
          <w:tcPr>
            <w:tcW w:w="3192" w:type="dxa"/>
          </w:tcPr>
          <w:p w:rsidR="002F6822" w:rsidRDefault="005F1BC7">
            <w:pPr>
              <w:pStyle w:val="TableBodyText"/>
              <w:spacing w:after="3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pPr>
            <w:r>
              <w:rPr>
                <w:b/>
              </w:rPr>
              <w:t xml:space="preserve">Empty </w:t>
            </w:r>
          </w:p>
        </w:tc>
        <w:tc>
          <w:tcPr>
            <w:tcW w:w="3191" w:type="dxa"/>
          </w:tcPr>
          <w:p w:rsidR="002F6822" w:rsidRDefault="005F1BC7">
            <w:pPr>
              <w:pStyle w:val="TableBodyText"/>
              <w:spacing w:after="32"/>
            </w:pPr>
            <w:r>
              <w:rPr>
                <w:b/>
              </w:rPr>
              <w:t xml:space="preserve">Decimal </w:t>
            </w:r>
          </w:p>
          <w:p w:rsidR="002F6822" w:rsidRDefault="005F1BC7">
            <w:pPr>
              <w:pStyle w:val="TableBodyText"/>
              <w:spacing w:after="0" w:line="276" w:lineRule="auto"/>
            </w:pPr>
            <w:r>
              <w:rPr>
                <w:i/>
              </w:rPr>
              <w:t xml:space="preserve"> </w:t>
            </w:r>
          </w:p>
        </w:tc>
      </w:tr>
      <w:tr w:rsidR="002F6822" w:rsidTr="002F6822">
        <w:trPr>
          <w:trHeight w:val="557"/>
        </w:trPr>
        <w:tc>
          <w:tcPr>
            <w:tcW w:w="3190" w:type="dxa"/>
          </w:tcPr>
          <w:p w:rsidR="002F6822" w:rsidRDefault="005F1BC7">
            <w:pPr>
              <w:pStyle w:val="TableBodyText"/>
              <w:spacing w:after="3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pPr>
            <w:r>
              <w:rPr>
                <w:b/>
              </w:rPr>
              <w:t xml:space="preserve">Decimal </w:t>
            </w:r>
          </w:p>
        </w:tc>
        <w:tc>
          <w:tcPr>
            <w:tcW w:w="3191" w:type="dxa"/>
          </w:tcPr>
          <w:p w:rsidR="002F6822" w:rsidRDefault="005F1BC7">
            <w:pPr>
              <w:pStyle w:val="TableBodyText"/>
              <w:spacing w:after="32"/>
            </w:pPr>
            <w:r>
              <w:rPr>
                <w:b/>
              </w:rPr>
              <w:t xml:space="preserve">Decimal </w:t>
            </w:r>
          </w:p>
          <w:p w:rsidR="002F6822" w:rsidRDefault="005F1BC7">
            <w:pPr>
              <w:pStyle w:val="TableBodyText"/>
              <w:spacing w:after="0" w:line="276" w:lineRule="auto"/>
            </w:pPr>
            <w:r>
              <w:rPr>
                <w:i/>
              </w:rPr>
              <w:t xml:space="preserve"> </w:t>
            </w:r>
          </w:p>
        </w:tc>
      </w:tr>
      <w:tr w:rsidR="002F6822" w:rsidTr="002F6822">
        <w:trPr>
          <w:trHeight w:val="557"/>
        </w:trPr>
        <w:tc>
          <w:tcPr>
            <w:tcW w:w="3190"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2F6822" w:rsidRDefault="005F1BC7">
            <w:pPr>
              <w:pStyle w:val="TableBodyText"/>
              <w:spacing w:after="0" w:line="276" w:lineRule="auto"/>
            </w:pPr>
            <w:r>
              <w:rPr>
                <w:b/>
              </w:rPr>
              <w:t xml:space="preserve">Null </w:t>
            </w:r>
          </w:p>
        </w:tc>
      </w:tr>
      <w:tr w:rsidR="002F6822" w:rsidTr="002F6822">
        <w:trPr>
          <w:trHeight w:val="557"/>
        </w:trPr>
        <w:tc>
          <w:tcPr>
            <w:tcW w:w="3190"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Null</w:t>
            </w:r>
            <w:r>
              <w:rPr>
                <w:i/>
              </w:rPr>
              <w:t xml:space="preserve"> </w:t>
            </w:r>
          </w:p>
        </w:tc>
        <w:tc>
          <w:tcPr>
            <w:tcW w:w="3192" w:type="dxa"/>
          </w:tcPr>
          <w:p w:rsidR="002F6822" w:rsidRDefault="005F1BC7">
            <w:pPr>
              <w:pStyle w:val="TableBodyText"/>
              <w:spacing w:after="0" w:line="276" w:lineRule="auto"/>
            </w:pPr>
            <w:r>
              <w:rPr>
                <w:b/>
              </w:rPr>
              <w:t>Null</w:t>
            </w:r>
            <w:r>
              <w:rPr>
                <w:i/>
              </w:rPr>
              <w:t xml:space="preserve"> </w:t>
            </w:r>
          </w:p>
        </w:tc>
        <w:tc>
          <w:tcPr>
            <w:tcW w:w="3191" w:type="dxa"/>
          </w:tcPr>
          <w:p w:rsidR="002F6822" w:rsidRDefault="005F1BC7">
            <w:pPr>
              <w:pStyle w:val="TableBodyText"/>
              <w:spacing w:after="0" w:line="276" w:lineRule="auto"/>
            </w:pPr>
            <w:r>
              <w:rPr>
                <w:b/>
              </w:rPr>
              <w:t xml:space="preserve">Null </w:t>
            </w:r>
          </w:p>
        </w:tc>
      </w:tr>
      <w:tr w:rsidR="002F6822" w:rsidTr="002F6822">
        <w:trPr>
          <w:trHeight w:val="288"/>
        </w:trPr>
        <w:tc>
          <w:tcPr>
            <w:tcW w:w="3190" w:type="dxa"/>
          </w:tcPr>
          <w:p w:rsidR="002F6822" w:rsidRDefault="005F1BC7">
            <w:pPr>
              <w:pStyle w:val="TableBodyText"/>
              <w:spacing w:after="0" w:line="276" w:lineRule="auto"/>
            </w:pPr>
            <w:r>
              <w:rPr>
                <w:b/>
              </w:rPr>
              <w:lastRenderedPageBreak/>
              <w:t xml:space="preserve">Error </w:t>
            </w:r>
          </w:p>
        </w:tc>
        <w:tc>
          <w:tcPr>
            <w:tcW w:w="3192" w:type="dxa"/>
          </w:tcPr>
          <w:p w:rsidR="002F6822" w:rsidRDefault="005F1BC7">
            <w:pPr>
              <w:pStyle w:val="TableBodyText"/>
              <w:spacing w:after="0" w:line="276" w:lineRule="auto"/>
            </w:pPr>
            <w:r>
              <w:rPr>
                <w:b/>
              </w:rPr>
              <w:t xml:space="preserve">Error </w:t>
            </w:r>
          </w:p>
        </w:tc>
        <w:tc>
          <w:tcPr>
            <w:tcW w:w="3191" w:type="dxa"/>
          </w:tcPr>
          <w:p w:rsidR="002F6822" w:rsidRDefault="005F1BC7">
            <w:pPr>
              <w:pStyle w:val="TableBodyText"/>
              <w:spacing w:after="0" w:line="276" w:lineRule="auto"/>
            </w:pPr>
            <w:r>
              <w:rPr>
                <w:b/>
              </w:rPr>
              <w:t xml:space="preserve">Error </w:t>
            </w:r>
          </w:p>
        </w:tc>
      </w:tr>
      <w:tr w:rsidR="002F6822" w:rsidTr="002F6822">
        <w:trPr>
          <w:trHeight w:val="288"/>
        </w:trPr>
        <w:tc>
          <w:tcPr>
            <w:tcW w:w="3190" w:type="dxa"/>
          </w:tcPr>
          <w:p w:rsidR="002F6822" w:rsidRDefault="005F1BC7">
            <w:pPr>
              <w:pStyle w:val="TableBodyText"/>
              <w:spacing w:after="0" w:line="276" w:lineRule="auto"/>
            </w:pPr>
            <w:r>
              <w:rPr>
                <w:b/>
              </w:rPr>
              <w:t xml:space="preserve">Error </w:t>
            </w:r>
          </w:p>
        </w:tc>
        <w:tc>
          <w:tcPr>
            <w:tcW w:w="3192" w:type="dxa"/>
          </w:tcPr>
          <w:p w:rsidR="002F6822" w:rsidRDefault="005F1BC7">
            <w:pPr>
              <w:pStyle w:val="TableBodyText"/>
              <w:spacing w:after="0" w:line="276" w:lineRule="auto"/>
            </w:pPr>
            <w:r>
              <w:rPr>
                <w:i/>
              </w:rPr>
              <w:t xml:space="preserve">Any type except </w:t>
            </w:r>
            <w:r>
              <w:rPr>
                <w:b/>
              </w:rPr>
              <w:t>Error</w:t>
            </w:r>
            <w:r>
              <w:rPr>
                <w:i/>
              </w:rPr>
              <w:t xml:space="preserve"> </w:t>
            </w:r>
          </w:p>
        </w:tc>
        <w:tc>
          <w:tcPr>
            <w:tcW w:w="3191" w:type="dxa"/>
          </w:tcPr>
          <w:p w:rsidR="002F6822" w:rsidRDefault="005F1BC7">
            <w:pPr>
              <w:pStyle w:val="TableBodyText"/>
              <w:spacing w:after="0" w:line="276" w:lineRule="auto"/>
            </w:pPr>
            <w:r>
              <w:rPr>
                <w:i/>
              </w:rPr>
              <w:t xml:space="preserve">Runtime error 13 (Type mismatch) is raised. </w:t>
            </w:r>
          </w:p>
        </w:tc>
      </w:tr>
      <w:tr w:rsidR="002F6822" w:rsidTr="002F6822">
        <w:trPr>
          <w:trHeight w:val="288"/>
        </w:trPr>
        <w:tc>
          <w:tcPr>
            <w:tcW w:w="3190" w:type="dxa"/>
          </w:tcPr>
          <w:p w:rsidR="002F6822" w:rsidRDefault="005F1BC7">
            <w:pPr>
              <w:pStyle w:val="TableBodyText"/>
              <w:spacing w:after="0" w:line="276" w:lineRule="auto"/>
            </w:pPr>
            <w:r>
              <w:rPr>
                <w:i/>
              </w:rPr>
              <w:t xml:space="preserve">Any type except </w:t>
            </w:r>
            <w:r>
              <w:rPr>
                <w:b/>
              </w:rPr>
              <w:t xml:space="preserve">Error </w:t>
            </w:r>
          </w:p>
        </w:tc>
        <w:tc>
          <w:tcPr>
            <w:tcW w:w="3192" w:type="dxa"/>
          </w:tcPr>
          <w:p w:rsidR="002F6822" w:rsidRDefault="005F1BC7">
            <w:pPr>
              <w:pStyle w:val="TableBodyText"/>
              <w:spacing w:after="0" w:line="276" w:lineRule="auto"/>
            </w:pPr>
            <w:r>
              <w:rPr>
                <w:b/>
              </w:rPr>
              <w:t>Error</w:t>
            </w:r>
            <w:r>
              <w:rPr>
                <w:i/>
              </w:rPr>
              <w:t xml:space="preserve"> </w:t>
            </w:r>
          </w:p>
        </w:tc>
        <w:tc>
          <w:tcPr>
            <w:tcW w:w="3191" w:type="dxa"/>
          </w:tcPr>
          <w:p w:rsidR="002F6822" w:rsidRDefault="005F1BC7">
            <w:pPr>
              <w:pStyle w:val="TableBodyText"/>
              <w:spacing w:after="0" w:line="276" w:lineRule="auto"/>
            </w:pPr>
            <w:r>
              <w:rPr>
                <w:i/>
              </w:rPr>
              <w:t xml:space="preserve">Runtime error 13 (Type mismatch) is raised. </w:t>
            </w:r>
          </w:p>
        </w:tc>
      </w:tr>
    </w:tbl>
    <w:p w:rsidR="002F6822" w:rsidRDefault="005F1BC7">
      <w:pPr>
        <w:spacing w:after="73"/>
      </w:pPr>
      <w:r>
        <w:t xml:space="preserve"> </w:t>
      </w:r>
    </w:p>
    <w:p w:rsidR="002F6822" w:rsidRDefault="005F1BC7">
      <w:pPr>
        <w:spacing w:after="279"/>
        <w:ind w:left="10"/>
      </w:pPr>
      <w:r>
        <w:t>The value type of an arithmetic operator is determined from the value the operator produces, the effective va</w:t>
      </w:r>
      <w:r>
        <w:t xml:space="preserve">lue type and the declared type of its operands as follows: </w:t>
      </w:r>
    </w:p>
    <w:p w:rsidR="002F6822" w:rsidRDefault="005F1BC7">
      <w:pPr>
        <w:pStyle w:val="ListParagraph"/>
        <w:numPr>
          <w:ilvl w:val="0"/>
          <w:numId w:val="176"/>
        </w:numPr>
      </w:pPr>
      <w:r>
        <w:t xml:space="preserve">If the arithmetic operator produces a value within the valid range of its effective value type, the operator’s value type is its effective value type. </w:t>
      </w:r>
    </w:p>
    <w:p w:rsidR="002F6822" w:rsidRDefault="005F1BC7">
      <w:pPr>
        <w:pStyle w:val="ListParagraph"/>
        <w:numPr>
          <w:ilvl w:val="0"/>
          <w:numId w:val="176"/>
        </w:numPr>
      </w:pPr>
      <w:r>
        <w:t>Otherwise, if the arithmetic operator produc</w:t>
      </w:r>
      <w:r>
        <w:t xml:space="preserve">es a value outside the valid range of its effective value type, arithmetic overflow occurs. The behavior of arithmetic overflow depends on the declared types of the operands: </w:t>
      </w:r>
    </w:p>
    <w:p w:rsidR="002F6822" w:rsidRDefault="005F1BC7">
      <w:pPr>
        <w:pStyle w:val="ListParagraph"/>
        <w:numPr>
          <w:ilvl w:val="1"/>
          <w:numId w:val="176"/>
        </w:numPr>
      </w:pPr>
      <w:r>
        <w:t>If neither operand has a declared type of Variant, runtime error 6 (Overflow) is</w:t>
      </w:r>
      <w:r>
        <w:t xml:space="preserve"> raised. </w:t>
      </w:r>
    </w:p>
    <w:p w:rsidR="002F6822" w:rsidRDefault="005F1BC7">
      <w:pPr>
        <w:pStyle w:val="ListParagraph"/>
        <w:numPr>
          <w:ilvl w:val="1"/>
          <w:numId w:val="176"/>
        </w:numPr>
      </w:pPr>
      <w:r>
        <w:t xml:space="preserve">If one or both operands have a declared type of </w:t>
      </w:r>
      <w:r>
        <w:rPr>
          <w:b/>
        </w:rPr>
        <w:t>Variant</w:t>
      </w:r>
      <w:r>
        <w:t xml:space="preserve">: </w:t>
      </w:r>
    </w:p>
    <w:p w:rsidR="002F6822" w:rsidRDefault="005F1BC7">
      <w:pPr>
        <w:pStyle w:val="ListParagraph"/>
        <w:numPr>
          <w:ilvl w:val="2"/>
          <w:numId w:val="176"/>
        </w:numPr>
      </w:pPr>
      <w:r>
        <w:t xml:space="preserve">If the operator’s effective value type is </w:t>
      </w:r>
      <w:r>
        <w:rPr>
          <w:b/>
        </w:rPr>
        <w:t>Integer</w:t>
      </w:r>
      <w:r>
        <w:t xml:space="preserve">, </w:t>
      </w:r>
      <w:r>
        <w:rPr>
          <w:b/>
        </w:rPr>
        <w:t>Long</w:t>
      </w:r>
      <w:r>
        <w:t xml:space="preserve">, </w:t>
      </w:r>
      <w:r>
        <w:rPr>
          <w:b/>
        </w:rPr>
        <w:t>Single</w:t>
      </w:r>
      <w:r>
        <w:t xml:space="preserve"> or </w:t>
      </w:r>
      <w:r>
        <w:rPr>
          <w:b/>
        </w:rPr>
        <w:t>Double</w:t>
      </w:r>
      <w:r>
        <w:t xml:space="preserve">, the operator’s value type is the narrowest type of either </w:t>
      </w:r>
      <w:r>
        <w:rPr>
          <w:b/>
        </w:rPr>
        <w:t>Integer</w:t>
      </w:r>
      <w:r>
        <w:t xml:space="preserve">, </w:t>
      </w:r>
      <w:r>
        <w:rPr>
          <w:b/>
        </w:rPr>
        <w:t>Long</w:t>
      </w:r>
      <w:r>
        <w:t xml:space="preserve"> or </w:t>
      </w:r>
      <w:r>
        <w:rPr>
          <w:b/>
        </w:rPr>
        <w:t>Double</w:t>
      </w:r>
      <w:r>
        <w:t xml:space="preserve"> such that the operator value is</w:t>
      </w:r>
      <w:r>
        <w:t xml:space="preserve"> within the valid range of the type</w:t>
      </w:r>
      <w:r>
        <w:rPr>
          <w:b/>
        </w:rPr>
        <w:t>.</w:t>
      </w:r>
      <w:r>
        <w:t xml:space="preserve"> If the result does not fit within </w:t>
      </w:r>
      <w:r>
        <w:rPr>
          <w:b/>
        </w:rPr>
        <w:t>Double</w:t>
      </w:r>
      <w:r>
        <w:t xml:space="preserve">, runtime error 6 (Overflow) is raised. </w:t>
      </w:r>
    </w:p>
    <w:p w:rsidR="002F6822" w:rsidRDefault="005F1BC7">
      <w:pPr>
        <w:pStyle w:val="ListParagraph"/>
        <w:numPr>
          <w:ilvl w:val="2"/>
          <w:numId w:val="176"/>
        </w:numPr>
      </w:pPr>
      <w:r>
        <w:t xml:space="preserve">If the operator’s effective value type is </w:t>
      </w:r>
      <w:r>
        <w:rPr>
          <w:b/>
        </w:rPr>
        <w:t>LongLong</w:t>
      </w:r>
      <w:r>
        <w:t xml:space="preserve">, runtime error 6 (Overflow) is raised. </w:t>
      </w:r>
    </w:p>
    <w:p w:rsidR="002F6822" w:rsidRDefault="005F1BC7">
      <w:pPr>
        <w:pStyle w:val="ListParagraph"/>
        <w:numPr>
          <w:ilvl w:val="2"/>
          <w:numId w:val="176"/>
        </w:numPr>
      </w:pPr>
      <w:r>
        <w:t xml:space="preserve">If the operator’s effective value type is </w:t>
      </w:r>
      <w:r>
        <w:rPr>
          <w:b/>
        </w:rPr>
        <w:t>Date</w:t>
      </w:r>
      <w:r>
        <w:t>,</w:t>
      </w:r>
      <w:r>
        <w:t xml:space="preserve"> the operator’s value type is </w:t>
      </w:r>
      <w:r>
        <w:rPr>
          <w:b/>
        </w:rPr>
        <w:t>Double</w:t>
      </w:r>
      <w:r>
        <w:t xml:space="preserve">. If the result does not fit within </w:t>
      </w:r>
      <w:r>
        <w:rPr>
          <w:b/>
        </w:rPr>
        <w:t>Double</w:t>
      </w:r>
      <w:r>
        <w:t xml:space="preserve">, runtime error 6 (Overflow) is raised. </w:t>
      </w:r>
    </w:p>
    <w:p w:rsidR="002F6822" w:rsidRDefault="005F1BC7">
      <w:pPr>
        <w:pStyle w:val="ListParagraph"/>
        <w:numPr>
          <w:ilvl w:val="2"/>
          <w:numId w:val="176"/>
        </w:numPr>
      </w:pPr>
      <w:r>
        <w:t xml:space="preserve">If the operator’s effective value type is </w:t>
      </w:r>
      <w:r>
        <w:rPr>
          <w:b/>
        </w:rPr>
        <w:t>Currency</w:t>
      </w:r>
      <w:r>
        <w:t xml:space="preserve"> or </w:t>
      </w:r>
      <w:r>
        <w:rPr>
          <w:b/>
        </w:rPr>
        <w:t>Decimal</w:t>
      </w:r>
      <w:r>
        <w:t xml:space="preserve">, runtime error 6 (Overflow) is raised. </w:t>
      </w:r>
    </w:p>
    <w:p w:rsidR="002F6822" w:rsidRDefault="005F1BC7">
      <w:pPr>
        <w:spacing w:after="270"/>
        <w:ind w:left="10"/>
      </w:pPr>
      <w:r>
        <w:t xml:space="preserve">The operator’s result value is </w:t>
      </w:r>
      <w:r>
        <w:rPr>
          <w:b/>
        </w:rPr>
        <w:t>Let</w:t>
      </w:r>
      <w:r>
        <w:t xml:space="preserve">-coerced to this value type. </w:t>
      </w:r>
    </w:p>
    <w:p w:rsidR="002F6822" w:rsidRDefault="005F1BC7">
      <w:pPr>
        <w:spacing w:after="267"/>
        <w:ind w:left="10"/>
      </w:pPr>
      <w:r>
        <w:t xml:space="preserve">Arithmetic operators with an effective value type of </w:t>
      </w:r>
      <w:r>
        <w:rPr>
          <w:b/>
        </w:rPr>
        <w:t>Single</w:t>
      </w:r>
      <w:r>
        <w:t xml:space="preserve"> or </w:t>
      </w:r>
      <w:r>
        <w:rPr>
          <w:b/>
        </w:rPr>
        <w:t>Double</w:t>
      </w:r>
      <w:r>
        <w:t xml:space="preserve"> perform multiplication, floatingpoint division and exponentiation according to the rules of IEEE 754 arithmetic, which can operate on or result in special v</w:t>
      </w:r>
      <w:r>
        <w:t xml:space="preserve">alues such as positive infinity, negative infinity, positive zero, negative zero or NaN (not a number).  </w:t>
      </w:r>
    </w:p>
    <w:p w:rsidR="002F6822" w:rsidRDefault="005F1BC7">
      <w:pPr>
        <w:spacing w:after="263"/>
        <w:ind w:left="10"/>
      </w:pPr>
      <w:r>
        <w:t>An implementation can choose to perform floating point operations with a higher-precision than the effective value type (such as an "extended" or "long double" type) and coerce the resulting value to the destination declared type. This can be done for perf</w:t>
      </w:r>
      <w:r>
        <w:t xml:space="preserve">ormance reasons as some processors are only able to reduce the precision of their floating-point calculations at a severe performance cost. </w:t>
      </w:r>
    </w:p>
    <w:p w:rsidR="002F6822" w:rsidRDefault="005F1BC7">
      <w:pPr>
        <w:pStyle w:val="Heading5"/>
      </w:pPr>
      <w:bookmarkStart w:id="369" w:name="section_181ac00171564feda518fb90b828ec59"/>
      <w:bookmarkStart w:id="370" w:name="_Toc166942631"/>
      <w:r>
        <w:t>Unary - Operator</w:t>
      </w:r>
      <w:bookmarkEnd w:id="369"/>
      <w:bookmarkEnd w:id="370"/>
      <w:r>
        <w:fldChar w:fldCharType="begin"/>
      </w:r>
      <w:r>
        <w:instrText xml:space="preserve"> XE "&lt;unary-minus-operator&gt;" </w:instrText>
      </w:r>
      <w:r>
        <w:fldChar w:fldCharType="end"/>
      </w:r>
      <w:r>
        <w:fldChar w:fldCharType="begin"/>
      </w:r>
      <w:r>
        <w:instrText xml:space="preserve"> XE "unary - operator" </w:instrText>
      </w:r>
      <w:r>
        <w:fldChar w:fldCharType="end"/>
      </w:r>
    </w:p>
    <w:p w:rsidR="002F6822" w:rsidRDefault="005F1BC7">
      <w:r>
        <w:t xml:space="preserve">The </w:t>
      </w:r>
      <w:r>
        <w:rPr>
          <w:i/>
        </w:rPr>
        <w:t xml:space="preserve">unary </w:t>
      </w:r>
      <w:r>
        <w:rPr>
          <w:b/>
          <w:i/>
        </w:rPr>
        <w:t>-</w:t>
      </w:r>
      <w:r>
        <w:rPr>
          <w:i/>
        </w:rPr>
        <w:t xml:space="preserve"> operator</w:t>
      </w:r>
      <w:r>
        <w:t xml:space="preserve"> returns the value of </w:t>
      </w:r>
      <w:r>
        <w:t xml:space="preserve">subtracting its operand from 0. </w:t>
      </w:r>
    </w:p>
    <w:p w:rsidR="002F6822" w:rsidRDefault="005F1BC7">
      <w:pPr>
        <w:pStyle w:val="Code"/>
      </w:pPr>
      <w:r>
        <w:t xml:space="preserve">unary-minus-operator-expression = "-" expression </w:t>
      </w:r>
    </w:p>
    <w:p w:rsidR="002F6822" w:rsidRDefault="005F1BC7">
      <w:pPr>
        <w:spacing w:line="246" w:lineRule="auto"/>
        <w:ind w:left="-5"/>
      </w:pPr>
      <w:r>
        <w:rPr>
          <w:i/>
        </w:rPr>
        <w:t xml:space="preserve">Static semantics: </w:t>
      </w:r>
    </w:p>
    <w:p w:rsidR="002F6822" w:rsidRDefault="005F1BC7">
      <w:pPr>
        <w:numPr>
          <w:ilvl w:val="0"/>
          <w:numId w:val="177"/>
        </w:numPr>
      </w:pPr>
      <w:r>
        <w:lastRenderedPageBreak/>
        <w:t xml:space="preserve">A unary - operator expression has the standard static semantics for unary arithmetic operators. </w:t>
      </w:r>
    </w:p>
    <w:p w:rsidR="002F6822" w:rsidRDefault="005F1BC7">
      <w:pPr>
        <w:numPr>
          <w:ilvl w:val="0"/>
          <w:numId w:val="177"/>
        </w:numPr>
        <w:spacing w:after="270" w:line="246" w:lineRule="auto"/>
      </w:pPr>
      <w:r>
        <w:t>A unary - operator expression has the standard static sem</w:t>
      </w:r>
      <w:r>
        <w:t xml:space="preserve">antics for unary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6380" w:type="dxa"/>
        <w:tblLook w:val="04A0" w:firstRow="1" w:lastRow="0" w:firstColumn="1" w:lastColumn="0" w:noHBand="0" w:noVBand="1"/>
      </w:tblPr>
      <w:tblGrid>
        <w:gridCol w:w="3191"/>
        <w:gridCol w:w="318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Operand Declared Type </w:t>
            </w:r>
          </w:p>
        </w:tc>
        <w:tc>
          <w:tcPr>
            <w:tcW w:w="3189" w:type="dxa"/>
          </w:tcPr>
          <w:p w:rsidR="002F6822" w:rsidRDefault="005F1BC7">
            <w:pPr>
              <w:pStyle w:val="TableHeaderText"/>
              <w:spacing w:after="0" w:line="276" w:lineRule="auto"/>
              <w:ind w:left="2"/>
            </w:pPr>
            <w:r>
              <w:t xml:space="preserve">Operator Declared Type </w:t>
            </w:r>
          </w:p>
        </w:tc>
      </w:tr>
      <w:tr w:rsidR="002F6822" w:rsidTr="002F6822">
        <w:trPr>
          <w:trHeight w:val="293"/>
        </w:trPr>
        <w:tc>
          <w:tcPr>
            <w:tcW w:w="3191" w:type="dxa"/>
          </w:tcPr>
          <w:p w:rsidR="002F6822" w:rsidRDefault="005F1BC7">
            <w:pPr>
              <w:pStyle w:val="TableBodyText"/>
              <w:spacing w:after="0" w:line="276" w:lineRule="auto"/>
            </w:pPr>
            <w:r>
              <w:rPr>
                <w:b/>
              </w:rPr>
              <w:t xml:space="preserve">Byte </w:t>
            </w:r>
          </w:p>
        </w:tc>
        <w:tc>
          <w:tcPr>
            <w:tcW w:w="3189" w:type="dxa"/>
          </w:tcPr>
          <w:p w:rsidR="002F6822" w:rsidRDefault="005F1BC7">
            <w:pPr>
              <w:pStyle w:val="TableBodyText"/>
              <w:spacing w:after="0" w:line="276" w:lineRule="auto"/>
              <w:ind w:left="2"/>
            </w:pPr>
            <w:r>
              <w:rPr>
                <w:b/>
              </w:rPr>
              <w:t xml:space="preserve">Integer </w:t>
            </w:r>
          </w:p>
        </w:tc>
      </w:tr>
    </w:tbl>
    <w:p w:rsidR="002F6822" w:rsidRDefault="005F1BC7">
      <w:pPr>
        <w:spacing w:after="32"/>
      </w:pPr>
      <w:r>
        <w:t xml:space="preserve">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t xml:space="preserve">A unary - operator expression has the standard runtime semantics for unary arithmetic operators (section 5.6.9.3) with the following exceptions when determining the operator’s effective value type: </w:t>
      </w:r>
    </w:p>
    <w:tbl>
      <w:tblPr>
        <w:tblStyle w:val="Table-ShadedHeader"/>
        <w:tblW w:w="6380" w:type="dxa"/>
        <w:tblLook w:val="04A0" w:firstRow="1" w:lastRow="0" w:firstColumn="1" w:lastColumn="0" w:noHBand="0" w:noVBand="1"/>
      </w:tblPr>
      <w:tblGrid>
        <w:gridCol w:w="3191"/>
        <w:gridCol w:w="108"/>
        <w:gridCol w:w="3081"/>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299" w:type="dxa"/>
            <w:gridSpan w:val="2"/>
          </w:tcPr>
          <w:p w:rsidR="002F6822" w:rsidRDefault="005F1BC7">
            <w:pPr>
              <w:pStyle w:val="TableHeaderText"/>
              <w:spacing w:after="0" w:line="276" w:lineRule="auto"/>
              <w:ind w:left="106"/>
            </w:pPr>
            <w:r>
              <w:t xml:space="preserve">Operand Value Type </w:t>
            </w:r>
          </w:p>
        </w:tc>
        <w:tc>
          <w:tcPr>
            <w:tcW w:w="3081" w:type="dxa"/>
          </w:tcPr>
          <w:p w:rsidR="002F6822" w:rsidRDefault="005F1BC7">
            <w:pPr>
              <w:pStyle w:val="TableHeaderText"/>
              <w:spacing w:after="0" w:line="276" w:lineRule="auto"/>
            </w:pPr>
            <w:r>
              <w:t>Effective Val</w:t>
            </w:r>
            <w:r>
              <w:t xml:space="preserve">ue Type </w:t>
            </w:r>
          </w:p>
        </w:tc>
      </w:tr>
      <w:tr w:rsidR="002F6822" w:rsidTr="002F6822">
        <w:trPr>
          <w:trHeight w:val="291"/>
        </w:trPr>
        <w:tc>
          <w:tcPr>
            <w:tcW w:w="3191" w:type="dxa"/>
          </w:tcPr>
          <w:p w:rsidR="002F6822" w:rsidRDefault="005F1BC7">
            <w:pPr>
              <w:pStyle w:val="TableBodyText"/>
              <w:spacing w:after="0" w:line="276" w:lineRule="auto"/>
            </w:pPr>
            <w:r>
              <w:rPr>
                <w:b/>
              </w:rPr>
              <w:t xml:space="preserve">Byte </w:t>
            </w:r>
          </w:p>
        </w:tc>
        <w:tc>
          <w:tcPr>
            <w:tcW w:w="3189" w:type="dxa"/>
            <w:gridSpan w:val="2"/>
          </w:tcPr>
          <w:p w:rsidR="002F6822" w:rsidRDefault="005F1BC7">
            <w:pPr>
              <w:pStyle w:val="TableBodyText"/>
              <w:spacing w:after="0" w:line="276" w:lineRule="auto"/>
            </w:pPr>
            <w:r>
              <w:rPr>
                <w:b/>
              </w:rPr>
              <w:t xml:space="preserve">Integer </w:t>
            </w:r>
          </w:p>
        </w:tc>
      </w:tr>
    </w:tbl>
    <w:p w:rsidR="002F6822" w:rsidRDefault="005F1BC7">
      <w:pPr>
        <w:spacing w:after="41"/>
      </w:pPr>
      <w:r>
        <w:t xml:space="preserve"> </w:t>
      </w:r>
    </w:p>
    <w:p w:rsidR="002F6822" w:rsidRDefault="005F1BC7">
      <w:pPr>
        <w:numPr>
          <w:ilvl w:val="0"/>
          <w:numId w:val="177"/>
        </w:numPr>
        <w:spacing w:after="275"/>
      </w:pPr>
      <w:r>
        <w:t xml:space="preserve">The semantics of the unary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2F6822" w:rsidRDefault="005F1BC7">
            <w:pPr>
              <w:pStyle w:val="TableHeaderText"/>
              <w:spacing w:after="0" w:line="276" w:lineRule="auto"/>
            </w:pPr>
            <w:r>
              <w:t xml:space="preserve">Effective 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828"/>
        </w:trPr>
        <w:tc>
          <w:tcPr>
            <w:tcW w:w="3190" w:type="dxa"/>
          </w:tcPr>
          <w:p w:rsidR="002F6822" w:rsidRDefault="005F1BC7">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2F6822" w:rsidRDefault="005F1BC7">
            <w:pPr>
              <w:pStyle w:val="TableBodyText"/>
              <w:spacing w:after="32"/>
            </w:pPr>
            <w:r>
              <w:rPr>
                <w:b/>
              </w:rPr>
              <w:t>Single</w:t>
            </w:r>
            <w:r>
              <w:t xml:space="preserve">, </w:t>
            </w:r>
            <w:r>
              <w:rPr>
                <w:b/>
              </w:rPr>
              <w:t>Double</w:t>
            </w:r>
            <w:r>
              <w:t xml:space="preserve">, </w:t>
            </w:r>
            <w:r>
              <w:rPr>
                <w:b/>
              </w:rPr>
              <w:t>Currency</w:t>
            </w:r>
            <w:r>
              <w:t xml:space="preserve"> or </w:t>
            </w:r>
          </w:p>
          <w:p w:rsidR="002F6822" w:rsidRDefault="005F1BC7">
            <w:pPr>
              <w:pStyle w:val="TableBodyText"/>
              <w:spacing w:after="0" w:line="276" w:lineRule="auto"/>
            </w:pPr>
            <w:r>
              <w:rPr>
                <w:b/>
              </w:rPr>
              <w:t xml:space="preserve">Decimal </w:t>
            </w:r>
          </w:p>
        </w:tc>
        <w:tc>
          <w:tcPr>
            <w:tcW w:w="6383" w:type="dxa"/>
          </w:tcPr>
          <w:p w:rsidR="002F6822" w:rsidRDefault="005F1BC7">
            <w:pPr>
              <w:pStyle w:val="TableBodyText"/>
              <w:spacing w:after="0" w:line="276" w:lineRule="auto"/>
              <w:ind w:left="2"/>
            </w:pPr>
            <w:r>
              <w:t xml:space="preserve">The result is the operand subtracted from 0. </w:t>
            </w:r>
          </w:p>
        </w:tc>
      </w:tr>
      <w:tr w:rsidR="002F6822" w:rsidTr="002F6822">
        <w:trPr>
          <w:trHeight w:val="1364"/>
        </w:trPr>
        <w:tc>
          <w:tcPr>
            <w:tcW w:w="3190" w:type="dxa"/>
          </w:tcPr>
          <w:p w:rsidR="002F6822" w:rsidRDefault="005F1BC7">
            <w:pPr>
              <w:pStyle w:val="TableBodyText"/>
              <w:spacing w:after="32"/>
            </w:pPr>
            <w:r>
              <w:rPr>
                <w:b/>
              </w:rPr>
              <w:t xml:space="preserve">Date </w:t>
            </w:r>
          </w:p>
          <w:p w:rsidR="002F6822" w:rsidRDefault="005F1BC7">
            <w:pPr>
              <w:pStyle w:val="TableBodyText"/>
              <w:spacing w:after="32"/>
            </w:pPr>
            <w:r>
              <w:t xml:space="preserve"> </w:t>
            </w:r>
          </w:p>
          <w:p w:rsidR="002F6822" w:rsidRDefault="005F1BC7">
            <w:pPr>
              <w:pStyle w:val="TableBodyText"/>
              <w:spacing w:after="0" w:line="276" w:lineRule="auto"/>
            </w:pPr>
            <w:r>
              <w:t xml:space="preserve"> </w:t>
            </w:r>
            <w:r>
              <w:tab/>
              <w:t xml:space="preserve"> </w:t>
            </w:r>
          </w:p>
        </w:tc>
        <w:tc>
          <w:tcPr>
            <w:tcW w:w="6383" w:type="dxa"/>
          </w:tcPr>
          <w:p w:rsidR="002F6822" w:rsidRDefault="005F1BC7">
            <w:pPr>
              <w:pStyle w:val="TableBodyText"/>
              <w:spacing w:after="32"/>
              <w:ind w:left="2"/>
            </w:pPr>
            <w:r>
              <w:t xml:space="preserve">The </w:t>
            </w:r>
            <w:r>
              <w:rPr>
                <w:b/>
              </w:rPr>
              <w:t>Double</w:t>
            </w:r>
            <w:r>
              <w:t xml:space="preserve"> value is the operand subtracted from 0. The result is the </w:t>
            </w:r>
            <w:r>
              <w:rPr>
                <w:b/>
              </w:rPr>
              <w:t>Double</w:t>
            </w:r>
            <w:r>
              <w:t xml:space="preserve"> value </w:t>
            </w:r>
            <w:r>
              <w:rPr>
                <w:b/>
              </w:rPr>
              <w:t>Let</w:t>
            </w:r>
            <w:r>
              <w:t xml:space="preserve">-coerced to </w:t>
            </w:r>
            <w:r>
              <w:rPr>
                <w:b/>
              </w:rPr>
              <w:t>Date</w:t>
            </w:r>
            <w:r>
              <w:t xml:space="preserve">.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If overflow occurs during the coercion to </w:t>
            </w:r>
            <w:r>
              <w:rPr>
                <w:b/>
              </w:rPr>
              <w:t>Date</w:t>
            </w:r>
            <w:r>
              <w:t xml:space="preserve">, and the operand has a declared type of </w:t>
            </w:r>
            <w:r>
              <w:rPr>
                <w:b/>
              </w:rPr>
              <w:t>Variant</w:t>
            </w:r>
            <w:r>
              <w:t xml:space="preserve">, the result is the </w:t>
            </w:r>
            <w:r>
              <w:rPr>
                <w:b/>
              </w:rPr>
              <w:t>Double</w:t>
            </w:r>
            <w:r>
              <w:t xml:space="preserve"> value. </w:t>
            </w:r>
          </w:p>
        </w:tc>
      </w:tr>
      <w:tr w:rsidR="002F6822" w:rsidTr="002F6822">
        <w:trPr>
          <w:trHeight w:val="288"/>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ind w:left="2"/>
            </w:pPr>
            <w:r>
              <w:t xml:space="preserve">The result is the value </w:t>
            </w:r>
            <w:r>
              <w:rPr>
                <w:b/>
              </w:rPr>
              <w:t>Null</w:t>
            </w:r>
            <w:r>
              <w:t xml:space="preserve">. </w:t>
            </w:r>
          </w:p>
        </w:tc>
      </w:tr>
    </w:tbl>
    <w:p w:rsidR="002F6822" w:rsidRDefault="002F6822"/>
    <w:p w:rsidR="002F6822" w:rsidRDefault="005F1BC7">
      <w:pPr>
        <w:pStyle w:val="Heading5"/>
      </w:pPr>
      <w:bookmarkStart w:id="371" w:name="section_91621d4b3da34fe99581adda857efe05"/>
      <w:bookmarkStart w:id="372" w:name="_Toc166942632"/>
      <w:r>
        <w:t>+ Operator</w:t>
      </w:r>
      <w:bookmarkEnd w:id="371"/>
      <w:bookmarkEnd w:id="372"/>
      <w:r>
        <w:fldChar w:fldCharType="begin"/>
      </w:r>
      <w:r>
        <w:instrText xml:space="preserve"> XE "&lt;addition-operator&gt;" </w:instrText>
      </w:r>
      <w:r>
        <w:fldChar w:fldCharType="end"/>
      </w:r>
      <w:r>
        <w:fldChar w:fldCharType="begin"/>
      </w:r>
      <w:r>
        <w:instrText xml:space="preserve"> XE "+ operator" </w:instrText>
      </w:r>
      <w:r>
        <w:fldChar w:fldCharType="end"/>
      </w:r>
    </w:p>
    <w:p w:rsidR="002F6822" w:rsidRDefault="005F1BC7">
      <w:r>
        <w:t xml:space="preserve">The </w:t>
      </w:r>
      <w:r>
        <w:rPr>
          <w:b/>
          <w:i/>
        </w:rPr>
        <w:t>+</w:t>
      </w:r>
      <w:r>
        <w:rPr>
          <w:i/>
        </w:rPr>
        <w:t xml:space="preserve"> operator</w:t>
      </w:r>
      <w:r>
        <w:t xml:space="preserve"> returns the sum or concatenation of its two operands, depending on their value types. </w:t>
      </w:r>
    </w:p>
    <w:p w:rsidR="002F6822" w:rsidRDefault="005F1BC7">
      <w:pPr>
        <w:pStyle w:val="Code"/>
      </w:pPr>
      <w:r>
        <w:t xml:space="preserve">addition-operator-expression = expression "+" expression  </w:t>
      </w:r>
    </w:p>
    <w:p w:rsidR="002F6822" w:rsidRDefault="005F1BC7">
      <w:pPr>
        <w:spacing w:line="246" w:lineRule="auto"/>
        <w:ind w:left="-5"/>
      </w:pPr>
      <w:r>
        <w:rPr>
          <w:i/>
        </w:rPr>
        <w:t xml:space="preserve">Static semantics: </w:t>
      </w:r>
    </w:p>
    <w:p w:rsidR="002F6822" w:rsidRDefault="005F1BC7">
      <w:pPr>
        <w:numPr>
          <w:ilvl w:val="0"/>
          <w:numId w:val="177"/>
        </w:numPr>
        <w:spacing w:after="270"/>
      </w:pPr>
      <w:r>
        <w:t xml:space="preserve">A + operator expression has the standard static semantics for binary arithmetic operators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Left Opera</w:t>
            </w:r>
            <w:r>
              <w:t xml:space="preserve">nd Declared Type </w:t>
            </w:r>
          </w:p>
        </w:tc>
        <w:tc>
          <w:tcPr>
            <w:tcW w:w="3192" w:type="dxa"/>
          </w:tcPr>
          <w:p w:rsidR="002F6822" w:rsidRDefault="005F1BC7">
            <w:pPr>
              <w:pStyle w:val="TableHeaderText"/>
              <w:spacing w:after="0" w:line="276" w:lineRule="auto"/>
              <w:ind w:left="2"/>
            </w:pPr>
            <w:r>
              <w:t xml:space="preserve">Right Operand Declared Type </w:t>
            </w:r>
          </w:p>
        </w:tc>
        <w:tc>
          <w:tcPr>
            <w:tcW w:w="3190" w:type="dxa"/>
          </w:tcPr>
          <w:p w:rsidR="002F6822" w:rsidRDefault="005F1BC7">
            <w:pPr>
              <w:pStyle w:val="TableHeaderText"/>
              <w:spacing w:after="0" w:line="276" w:lineRule="auto"/>
              <w:ind w:left="2"/>
            </w:pPr>
            <w:r>
              <w:t xml:space="preserve">Operator Declared Type </w:t>
            </w:r>
          </w:p>
        </w:tc>
      </w:tr>
      <w:tr w:rsidR="002F6822" w:rsidTr="002F6822">
        <w:trPr>
          <w:trHeight w:val="293"/>
        </w:trPr>
        <w:tc>
          <w:tcPr>
            <w:tcW w:w="3191" w:type="dxa"/>
          </w:tcPr>
          <w:p w:rsidR="002F6822" w:rsidRDefault="005F1BC7">
            <w:pPr>
              <w:pStyle w:val="TableBodyText"/>
              <w:spacing w:after="0" w:line="276" w:lineRule="auto"/>
            </w:pPr>
            <w:r>
              <w:rPr>
                <w:b/>
              </w:rPr>
              <w:t>String</w:t>
            </w:r>
            <w:r>
              <w:rPr>
                <w:i/>
              </w:rPr>
              <w:t xml:space="preserve"> or </w:t>
            </w:r>
            <w:r>
              <w:rPr>
                <w:b/>
              </w:rPr>
              <w:t xml:space="preserve">String * </w:t>
            </w:r>
            <w:r>
              <w:rPr>
                <w:i/>
              </w:rPr>
              <w:t>length</w:t>
            </w:r>
            <w:r>
              <w:rPr>
                <w:b/>
              </w:rPr>
              <w:t xml:space="preserve"> </w:t>
            </w:r>
          </w:p>
        </w:tc>
        <w:tc>
          <w:tcPr>
            <w:tcW w:w="3192" w:type="dxa"/>
          </w:tcPr>
          <w:p w:rsidR="002F6822" w:rsidRDefault="005F1BC7">
            <w:pPr>
              <w:pStyle w:val="TableBodyText"/>
              <w:spacing w:after="0" w:line="276" w:lineRule="auto"/>
              <w:ind w:left="2"/>
            </w:pPr>
            <w:r>
              <w:rPr>
                <w:b/>
              </w:rPr>
              <w:t>String</w:t>
            </w:r>
            <w:r>
              <w:rPr>
                <w:i/>
              </w:rPr>
              <w:t xml:space="preserve"> or </w:t>
            </w:r>
            <w:r>
              <w:rPr>
                <w:b/>
              </w:rPr>
              <w:t xml:space="preserve">String * </w:t>
            </w:r>
            <w:r>
              <w:rPr>
                <w:i/>
              </w:rPr>
              <w:t>length</w:t>
            </w:r>
            <w:r>
              <w:rPr>
                <w:b/>
              </w:rPr>
              <w:t xml:space="preserve"> </w:t>
            </w:r>
          </w:p>
        </w:tc>
        <w:tc>
          <w:tcPr>
            <w:tcW w:w="3190" w:type="dxa"/>
          </w:tcPr>
          <w:p w:rsidR="002F6822" w:rsidRDefault="005F1BC7">
            <w:pPr>
              <w:pStyle w:val="TableBodyText"/>
              <w:spacing w:after="0" w:line="276" w:lineRule="auto"/>
              <w:ind w:left="2"/>
            </w:pPr>
            <w:r>
              <w:rPr>
                <w:b/>
              </w:rPr>
              <w:t xml:space="preserve">String </w:t>
            </w:r>
          </w:p>
        </w:tc>
      </w:tr>
    </w:tbl>
    <w:p w:rsidR="002F6822" w:rsidRDefault="005F1BC7">
      <w:pPr>
        <w:spacing w:after="32"/>
      </w:pPr>
      <w:r>
        <w:lastRenderedPageBreak/>
        <w:t xml:space="preserve">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t xml:space="preserve">A + operator expression has the standard runtime semantics for binary arithmetic operators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2F6822" w:rsidRDefault="005F1BC7">
            <w:pPr>
              <w:pStyle w:val="TableHeaderText"/>
              <w:spacing w:after="0" w:line="276" w:lineRule="auto"/>
            </w:pPr>
            <w:r>
              <w:t xml:space="preserve">Left Operand Value Type </w:t>
            </w:r>
          </w:p>
        </w:tc>
        <w:tc>
          <w:tcPr>
            <w:tcW w:w="3192" w:type="dxa"/>
          </w:tcPr>
          <w:p w:rsidR="002F6822" w:rsidRDefault="005F1BC7">
            <w:pPr>
              <w:pStyle w:val="TableHeaderText"/>
              <w:spacing w:after="0" w:line="276" w:lineRule="auto"/>
              <w:ind w:left="2"/>
            </w:pPr>
            <w:r>
              <w:t xml:space="preserve">Right Operand Value Type </w:t>
            </w:r>
          </w:p>
        </w:tc>
        <w:tc>
          <w:tcPr>
            <w:tcW w:w="3190" w:type="dxa"/>
          </w:tcPr>
          <w:p w:rsidR="002F6822" w:rsidRDefault="005F1BC7">
            <w:pPr>
              <w:pStyle w:val="TableHeaderText"/>
              <w:spacing w:after="0" w:line="276" w:lineRule="auto"/>
              <w:ind w:left="2"/>
            </w:pPr>
            <w:r>
              <w:t xml:space="preserve">Effective Value Type </w:t>
            </w:r>
          </w:p>
        </w:tc>
      </w:tr>
      <w:tr w:rsidR="002F6822" w:rsidTr="002F6822">
        <w:trPr>
          <w:trHeight w:val="290"/>
        </w:trPr>
        <w:tc>
          <w:tcPr>
            <w:tcW w:w="3191" w:type="dxa"/>
          </w:tcPr>
          <w:p w:rsidR="002F6822" w:rsidRDefault="005F1BC7">
            <w:pPr>
              <w:pStyle w:val="TableBodyText"/>
              <w:spacing w:after="0" w:line="276" w:lineRule="auto"/>
            </w:pPr>
            <w:r>
              <w:rPr>
                <w:b/>
              </w:rPr>
              <w:t xml:space="preserve">String </w:t>
            </w:r>
          </w:p>
        </w:tc>
        <w:tc>
          <w:tcPr>
            <w:tcW w:w="3192" w:type="dxa"/>
          </w:tcPr>
          <w:p w:rsidR="002F6822" w:rsidRDefault="005F1BC7">
            <w:pPr>
              <w:pStyle w:val="TableBodyText"/>
              <w:spacing w:after="0" w:line="276" w:lineRule="auto"/>
              <w:ind w:left="2"/>
            </w:pPr>
            <w:r>
              <w:rPr>
                <w:b/>
              </w:rPr>
              <w:t xml:space="preserve">String </w:t>
            </w:r>
          </w:p>
        </w:tc>
        <w:tc>
          <w:tcPr>
            <w:tcW w:w="3190" w:type="dxa"/>
          </w:tcPr>
          <w:p w:rsidR="002F6822" w:rsidRDefault="005F1BC7">
            <w:pPr>
              <w:pStyle w:val="TableBodyText"/>
              <w:spacing w:after="0" w:line="276" w:lineRule="auto"/>
              <w:ind w:left="2"/>
            </w:pPr>
            <w:r>
              <w:rPr>
                <w:b/>
              </w:rPr>
              <w:t xml:space="preserve">String </w:t>
            </w:r>
          </w:p>
        </w:tc>
      </w:tr>
    </w:tbl>
    <w:p w:rsidR="002F6822" w:rsidRDefault="005F1BC7">
      <w:pPr>
        <w:spacing w:after="44"/>
      </w:pPr>
      <w:r>
        <w:t xml:space="preserve"> </w:t>
      </w:r>
    </w:p>
    <w:p w:rsidR="002F6822" w:rsidRDefault="005F1BC7">
      <w:pPr>
        <w:numPr>
          <w:ilvl w:val="0"/>
          <w:numId w:val="177"/>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2F6822" w:rsidRDefault="005F1BC7">
            <w:pPr>
              <w:pStyle w:val="TableHeaderText"/>
              <w:spacing w:after="0" w:line="276" w:lineRule="auto"/>
            </w:pPr>
            <w:r>
              <w:t xml:space="preserve">Effective 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828"/>
        </w:trPr>
        <w:tc>
          <w:tcPr>
            <w:tcW w:w="3190" w:type="dxa"/>
          </w:tcPr>
          <w:p w:rsidR="002F6822" w:rsidRDefault="005F1BC7">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2F6822" w:rsidRDefault="005F1BC7">
            <w:pPr>
              <w:pStyle w:val="TableBodyText"/>
              <w:spacing w:after="32"/>
            </w:pPr>
            <w:r>
              <w:rPr>
                <w:b/>
              </w:rPr>
              <w:t>Single</w:t>
            </w:r>
            <w:r>
              <w:t xml:space="preserve">, </w:t>
            </w:r>
            <w:r>
              <w:rPr>
                <w:b/>
              </w:rPr>
              <w:t>Double</w:t>
            </w:r>
            <w:r>
              <w:t xml:space="preserve">, </w:t>
            </w:r>
            <w:r>
              <w:rPr>
                <w:b/>
              </w:rPr>
              <w:t>Currency</w:t>
            </w:r>
            <w:r>
              <w:t xml:space="preserve"> or </w:t>
            </w:r>
          </w:p>
          <w:p w:rsidR="002F6822" w:rsidRDefault="005F1BC7">
            <w:pPr>
              <w:pStyle w:val="TableBodyText"/>
              <w:spacing w:after="0" w:line="276" w:lineRule="auto"/>
            </w:pPr>
            <w:r>
              <w:rPr>
                <w:b/>
              </w:rPr>
              <w:t xml:space="preserve">Decimal </w:t>
            </w:r>
          </w:p>
        </w:tc>
        <w:tc>
          <w:tcPr>
            <w:tcW w:w="6383" w:type="dxa"/>
          </w:tcPr>
          <w:p w:rsidR="002F6822" w:rsidRDefault="005F1BC7">
            <w:pPr>
              <w:pStyle w:val="TableBodyText"/>
              <w:spacing w:after="0" w:line="276" w:lineRule="auto"/>
              <w:ind w:left="2"/>
            </w:pPr>
            <w:r>
              <w:t xml:space="preserve">The result is the right operand added to the left operand. </w:t>
            </w:r>
          </w:p>
        </w:tc>
      </w:tr>
      <w:tr w:rsidR="002F6822" w:rsidTr="002F6822">
        <w:trPr>
          <w:trHeight w:val="1632"/>
        </w:trPr>
        <w:tc>
          <w:tcPr>
            <w:tcW w:w="3190" w:type="dxa"/>
          </w:tcPr>
          <w:p w:rsidR="002F6822" w:rsidRDefault="005F1BC7">
            <w:pPr>
              <w:pStyle w:val="TableBodyText"/>
              <w:spacing w:after="0" w:line="276" w:lineRule="auto"/>
            </w:pPr>
            <w:r>
              <w:rPr>
                <w:b/>
              </w:rPr>
              <w:t xml:space="preserve">Date </w:t>
            </w:r>
          </w:p>
        </w:tc>
        <w:tc>
          <w:tcPr>
            <w:tcW w:w="6383" w:type="dxa"/>
          </w:tcPr>
          <w:p w:rsidR="002F6822" w:rsidRDefault="005F1BC7">
            <w:pPr>
              <w:pStyle w:val="TableBodyText"/>
              <w:spacing w:after="32"/>
              <w:ind w:left="2"/>
            </w:pPr>
            <w:r>
              <w:t xml:space="preserve">The </w:t>
            </w:r>
            <w:r>
              <w:rPr>
                <w:b/>
              </w:rPr>
              <w:t>Double</w:t>
            </w:r>
            <w:r>
              <w:t xml:space="preserve"> sum is the right operand added to the left operand. The result is the </w:t>
            </w:r>
            <w:r>
              <w:rPr>
                <w:b/>
              </w:rPr>
              <w:t>Double</w:t>
            </w:r>
            <w:r>
              <w:t xml:space="preserve"> sum </w:t>
            </w:r>
            <w:r>
              <w:rPr>
                <w:b/>
              </w:rPr>
              <w:t>Let</w:t>
            </w:r>
            <w:r>
              <w:t xml:space="preserve">-coerced to </w:t>
            </w:r>
            <w:r>
              <w:rPr>
                <w:b/>
              </w:rPr>
              <w:t>Date</w:t>
            </w:r>
            <w:r>
              <w:t xml:space="preserve">.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If overflow occurs during the coercion to </w:t>
            </w:r>
            <w:r>
              <w:rPr>
                <w:b/>
              </w:rPr>
              <w:t>Date</w:t>
            </w:r>
            <w:r>
              <w:t xml:space="preserve">, and one or both operands </w:t>
            </w:r>
            <w:r>
              <w:t xml:space="preserve">have a declared type of </w:t>
            </w:r>
            <w:r>
              <w:rPr>
                <w:b/>
              </w:rPr>
              <w:t>Variant</w:t>
            </w:r>
            <w:r>
              <w:t xml:space="preserve">, the result is the </w:t>
            </w:r>
            <w:r>
              <w:rPr>
                <w:b/>
              </w:rPr>
              <w:t>Double</w:t>
            </w:r>
            <w:r>
              <w:t xml:space="preserve"> sum. </w:t>
            </w:r>
          </w:p>
        </w:tc>
      </w:tr>
      <w:tr w:rsidR="002F6822" w:rsidTr="002F6822">
        <w:trPr>
          <w:trHeight w:val="557"/>
        </w:trPr>
        <w:tc>
          <w:tcPr>
            <w:tcW w:w="3190" w:type="dxa"/>
          </w:tcPr>
          <w:p w:rsidR="002F6822" w:rsidRDefault="005F1BC7">
            <w:pPr>
              <w:pStyle w:val="TableBodyText"/>
              <w:spacing w:after="0" w:line="276" w:lineRule="auto"/>
            </w:pPr>
            <w:r>
              <w:rPr>
                <w:b/>
              </w:rPr>
              <w:t xml:space="preserve">String </w:t>
            </w:r>
          </w:p>
        </w:tc>
        <w:tc>
          <w:tcPr>
            <w:tcW w:w="6383" w:type="dxa"/>
          </w:tcPr>
          <w:p w:rsidR="002F6822" w:rsidRDefault="005F1BC7">
            <w:pPr>
              <w:pStyle w:val="TableBodyText"/>
              <w:spacing w:after="0" w:line="276" w:lineRule="auto"/>
              <w:ind w:left="2"/>
            </w:pPr>
            <w:r>
              <w:t xml:space="preserve">The result is the right operand string concatenated to the left operand string. </w:t>
            </w:r>
          </w:p>
        </w:tc>
      </w:tr>
      <w:tr w:rsidR="002F6822" w:rsidTr="002F6822">
        <w:trPr>
          <w:trHeight w:val="290"/>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ind w:left="2"/>
            </w:pPr>
            <w:r>
              <w:t xml:space="preserve">The result is the value </w:t>
            </w:r>
            <w:r>
              <w:rPr>
                <w:b/>
              </w:rPr>
              <w:t>Null</w:t>
            </w:r>
            <w:r>
              <w:t xml:space="preserve">. </w:t>
            </w:r>
          </w:p>
        </w:tc>
      </w:tr>
    </w:tbl>
    <w:p w:rsidR="002F6822" w:rsidRDefault="002F6822"/>
    <w:p w:rsidR="002F6822" w:rsidRDefault="005F1BC7">
      <w:pPr>
        <w:pStyle w:val="Heading5"/>
      </w:pPr>
      <w:bookmarkStart w:id="373" w:name="section_c966fa50f49f44aba8f8f2691fffe048"/>
      <w:bookmarkStart w:id="374" w:name="_Toc166942633"/>
      <w:r>
        <w:t>Binary - Operator</w:t>
      </w:r>
      <w:bookmarkEnd w:id="373"/>
      <w:bookmarkEnd w:id="374"/>
      <w:r>
        <w:fldChar w:fldCharType="begin"/>
      </w:r>
      <w:r>
        <w:instrText xml:space="preserve"> XE "&lt;subtraction-operator&gt;" </w:instrText>
      </w:r>
      <w:r>
        <w:fldChar w:fldCharType="end"/>
      </w:r>
      <w:r>
        <w:fldChar w:fldCharType="begin"/>
      </w:r>
      <w:r>
        <w:instrText xml:space="preserve"> XE "binary - operator" </w:instrText>
      </w:r>
      <w:r>
        <w:fldChar w:fldCharType="end"/>
      </w:r>
    </w:p>
    <w:p w:rsidR="002F6822" w:rsidRDefault="005F1BC7">
      <w:r>
        <w:t xml:space="preserve">The </w:t>
      </w:r>
      <w:r>
        <w:rPr>
          <w:i/>
        </w:rPr>
        <w:t xml:space="preserve">binary </w:t>
      </w:r>
      <w:r>
        <w:rPr>
          <w:b/>
          <w:i/>
        </w:rPr>
        <w:t>-</w:t>
      </w:r>
      <w:r>
        <w:rPr>
          <w:i/>
        </w:rPr>
        <w:t xml:space="preserve"> operator</w:t>
      </w:r>
      <w:r>
        <w:t xml:space="preserve"> (</w:t>
      </w:r>
      <w:hyperlink w:anchor="gt_c305d0ab-8b94-461a-bd76-13b40cb8c4d8">
        <w:r>
          <w:rPr>
            <w:rStyle w:val="HyperlinkGreen"/>
            <w:b/>
          </w:rPr>
          <w:t>Unicode</w:t>
        </w:r>
      </w:hyperlink>
      <w:r>
        <w:t xml:space="preserve"> U+2212) returns the difference between its two operands. </w:t>
      </w:r>
    </w:p>
    <w:p w:rsidR="002F6822" w:rsidRDefault="005F1BC7">
      <w:pPr>
        <w:pStyle w:val="Code"/>
      </w:pPr>
      <w:r>
        <w:t xml:space="preserve">subtraction-operator-expression = expression "-" expression  </w:t>
      </w:r>
    </w:p>
    <w:p w:rsidR="002F6822" w:rsidRDefault="005F1BC7">
      <w:pPr>
        <w:spacing w:line="246" w:lineRule="auto"/>
        <w:ind w:left="-5"/>
      </w:pPr>
      <w:r>
        <w:rPr>
          <w:i/>
        </w:rPr>
        <w:t xml:space="preserve">Static semantics: </w:t>
      </w:r>
    </w:p>
    <w:p w:rsidR="002F6822" w:rsidRDefault="005F1BC7">
      <w:pPr>
        <w:numPr>
          <w:ilvl w:val="0"/>
          <w:numId w:val="177"/>
        </w:numPr>
        <w:spacing w:after="270"/>
      </w:pPr>
      <w:r>
        <w:t xml:space="preserve">A binary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w:t>
      </w:r>
      <w:r>
        <w:t xml:space="preserve">declared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2F6822" w:rsidRDefault="005F1BC7">
            <w:pPr>
              <w:pStyle w:val="TableHeaderText"/>
              <w:spacing w:after="0" w:line="276" w:lineRule="auto"/>
            </w:pPr>
            <w:r>
              <w:t xml:space="preserve">Left Operand Declared Type </w:t>
            </w:r>
          </w:p>
        </w:tc>
        <w:tc>
          <w:tcPr>
            <w:tcW w:w="3192" w:type="dxa"/>
          </w:tcPr>
          <w:p w:rsidR="002F6822" w:rsidRDefault="005F1BC7">
            <w:pPr>
              <w:pStyle w:val="TableHeaderText"/>
              <w:spacing w:after="0" w:line="276" w:lineRule="auto"/>
              <w:ind w:left="2"/>
            </w:pPr>
            <w:r>
              <w:t xml:space="preserve">Right Operand Declared Type </w:t>
            </w:r>
          </w:p>
        </w:tc>
        <w:tc>
          <w:tcPr>
            <w:tcW w:w="3190" w:type="dxa"/>
          </w:tcPr>
          <w:p w:rsidR="002F6822" w:rsidRDefault="005F1BC7">
            <w:pPr>
              <w:pStyle w:val="TableHeaderText"/>
              <w:spacing w:after="0" w:line="276" w:lineRule="auto"/>
              <w:ind w:left="2"/>
            </w:pPr>
            <w:r>
              <w:t xml:space="preserve">Operator Declared Type </w:t>
            </w:r>
          </w:p>
        </w:tc>
      </w:tr>
      <w:tr w:rsidR="002F6822" w:rsidTr="002F6822">
        <w:trPr>
          <w:trHeight w:val="293"/>
        </w:trPr>
        <w:tc>
          <w:tcPr>
            <w:tcW w:w="3191" w:type="dxa"/>
          </w:tcPr>
          <w:p w:rsidR="002F6822" w:rsidRDefault="005F1BC7">
            <w:pPr>
              <w:pStyle w:val="TableBodyText"/>
              <w:spacing w:after="0" w:line="276" w:lineRule="auto"/>
            </w:pPr>
            <w:r>
              <w:rPr>
                <w:b/>
              </w:rPr>
              <w:t xml:space="preserve">Date </w:t>
            </w:r>
          </w:p>
        </w:tc>
        <w:tc>
          <w:tcPr>
            <w:tcW w:w="3192" w:type="dxa"/>
          </w:tcPr>
          <w:p w:rsidR="002F6822" w:rsidRDefault="005F1BC7">
            <w:pPr>
              <w:pStyle w:val="TableBodyText"/>
              <w:spacing w:after="0" w:line="276" w:lineRule="auto"/>
              <w:ind w:left="2"/>
            </w:pPr>
            <w:r>
              <w:rPr>
                <w:b/>
              </w:rPr>
              <w:t xml:space="preserve">Date </w:t>
            </w:r>
          </w:p>
        </w:tc>
        <w:tc>
          <w:tcPr>
            <w:tcW w:w="3190" w:type="dxa"/>
          </w:tcPr>
          <w:p w:rsidR="002F6822" w:rsidRDefault="005F1BC7">
            <w:pPr>
              <w:pStyle w:val="TableBodyText"/>
              <w:spacing w:after="0" w:line="276" w:lineRule="auto"/>
              <w:ind w:left="2"/>
            </w:pPr>
            <w:r>
              <w:rPr>
                <w:b/>
              </w:rPr>
              <w:t xml:space="preserve">Double </w:t>
            </w:r>
          </w:p>
        </w:tc>
      </w:tr>
    </w:tbl>
    <w:p w:rsidR="002F6822" w:rsidRDefault="005F1BC7">
      <w:pPr>
        <w:spacing w:after="32"/>
      </w:pPr>
      <w:r>
        <w:t xml:space="preserve">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lastRenderedPageBreak/>
        <w:t>A - operator expression has the standard runtime semantics for binary arithmetic operators (section 5.6.9.3</w:t>
      </w:r>
      <w:r>
        <w:t xml:space="preserve">)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2F6822" w:rsidRDefault="005F1BC7">
            <w:pPr>
              <w:pStyle w:val="TableHeaderText"/>
              <w:spacing w:after="0" w:line="276" w:lineRule="auto"/>
            </w:pPr>
            <w:r>
              <w:t xml:space="preserve">Left Operand Value Type </w:t>
            </w:r>
          </w:p>
        </w:tc>
        <w:tc>
          <w:tcPr>
            <w:tcW w:w="3192" w:type="dxa"/>
          </w:tcPr>
          <w:p w:rsidR="002F6822" w:rsidRDefault="005F1BC7">
            <w:pPr>
              <w:pStyle w:val="TableHeaderText"/>
              <w:spacing w:after="0" w:line="276" w:lineRule="auto"/>
              <w:ind w:left="2"/>
            </w:pPr>
            <w:r>
              <w:t xml:space="preserve">Right Operand Value Type </w:t>
            </w:r>
          </w:p>
        </w:tc>
        <w:tc>
          <w:tcPr>
            <w:tcW w:w="3190" w:type="dxa"/>
          </w:tcPr>
          <w:p w:rsidR="002F6822" w:rsidRDefault="005F1BC7">
            <w:pPr>
              <w:pStyle w:val="TableHeaderText"/>
              <w:spacing w:after="0" w:line="276" w:lineRule="auto"/>
              <w:ind w:left="2"/>
            </w:pPr>
            <w:r>
              <w:t xml:space="preserve">Effective Value Type </w:t>
            </w:r>
          </w:p>
        </w:tc>
      </w:tr>
      <w:tr w:rsidR="002F6822" w:rsidTr="002F6822">
        <w:trPr>
          <w:trHeight w:val="291"/>
        </w:trPr>
        <w:tc>
          <w:tcPr>
            <w:tcW w:w="3191" w:type="dxa"/>
          </w:tcPr>
          <w:p w:rsidR="002F6822" w:rsidRDefault="005F1BC7">
            <w:pPr>
              <w:pStyle w:val="TableBodyText"/>
              <w:spacing w:after="0" w:line="276" w:lineRule="auto"/>
            </w:pPr>
            <w:r>
              <w:rPr>
                <w:b/>
              </w:rPr>
              <w:t xml:space="preserve">Date </w:t>
            </w:r>
          </w:p>
        </w:tc>
        <w:tc>
          <w:tcPr>
            <w:tcW w:w="3192" w:type="dxa"/>
          </w:tcPr>
          <w:p w:rsidR="002F6822" w:rsidRDefault="005F1BC7">
            <w:pPr>
              <w:pStyle w:val="TableBodyText"/>
              <w:spacing w:after="0" w:line="276" w:lineRule="auto"/>
              <w:ind w:left="2"/>
            </w:pPr>
            <w:r>
              <w:rPr>
                <w:b/>
              </w:rPr>
              <w:t xml:space="preserve">Date </w:t>
            </w:r>
          </w:p>
        </w:tc>
        <w:tc>
          <w:tcPr>
            <w:tcW w:w="3190" w:type="dxa"/>
          </w:tcPr>
          <w:p w:rsidR="002F6822" w:rsidRDefault="005F1BC7">
            <w:pPr>
              <w:pStyle w:val="TableBodyText"/>
              <w:spacing w:after="0" w:line="276" w:lineRule="auto"/>
              <w:ind w:left="2"/>
            </w:pPr>
            <w:r>
              <w:rPr>
                <w:b/>
              </w:rPr>
              <w:t xml:space="preserve">Double </w:t>
            </w:r>
          </w:p>
        </w:tc>
      </w:tr>
    </w:tbl>
    <w:p w:rsidR="002F6822" w:rsidRDefault="005F1BC7">
      <w:pPr>
        <w:spacing w:after="44"/>
      </w:pPr>
      <w:r>
        <w:t xml:space="preserve"> </w:t>
      </w:r>
    </w:p>
    <w:p w:rsidR="002F6822" w:rsidRDefault="005F1BC7">
      <w:pPr>
        <w:numPr>
          <w:ilvl w:val="0"/>
          <w:numId w:val="177"/>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2F6822" w:rsidRDefault="005F1BC7">
            <w:pPr>
              <w:pStyle w:val="TableHeaderText"/>
              <w:spacing w:after="0" w:line="276" w:lineRule="auto"/>
            </w:pPr>
            <w:r>
              <w:t xml:space="preserve">Effective 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828"/>
        </w:trPr>
        <w:tc>
          <w:tcPr>
            <w:tcW w:w="3190" w:type="dxa"/>
          </w:tcPr>
          <w:p w:rsidR="002F6822" w:rsidRDefault="005F1BC7">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2F6822" w:rsidRDefault="005F1BC7">
            <w:pPr>
              <w:pStyle w:val="TableBodyText"/>
              <w:spacing w:after="32"/>
            </w:pPr>
            <w:r>
              <w:rPr>
                <w:b/>
              </w:rPr>
              <w:t>Single</w:t>
            </w:r>
            <w:r>
              <w:t xml:space="preserve">, </w:t>
            </w:r>
            <w:r>
              <w:rPr>
                <w:b/>
              </w:rPr>
              <w:t>Double</w:t>
            </w:r>
            <w:r>
              <w:t xml:space="preserve">, </w:t>
            </w:r>
            <w:r>
              <w:rPr>
                <w:b/>
              </w:rPr>
              <w:t>Currency</w:t>
            </w:r>
            <w:r>
              <w:t xml:space="preserve"> or </w:t>
            </w:r>
          </w:p>
          <w:p w:rsidR="002F6822" w:rsidRDefault="005F1BC7">
            <w:pPr>
              <w:pStyle w:val="TableBodyText"/>
              <w:spacing w:after="0" w:line="276" w:lineRule="auto"/>
            </w:pPr>
            <w:r>
              <w:rPr>
                <w:b/>
              </w:rPr>
              <w:t xml:space="preserve">Decimal </w:t>
            </w:r>
          </w:p>
        </w:tc>
        <w:tc>
          <w:tcPr>
            <w:tcW w:w="6383" w:type="dxa"/>
          </w:tcPr>
          <w:p w:rsidR="002F6822" w:rsidRDefault="005F1BC7">
            <w:pPr>
              <w:pStyle w:val="TableBodyText"/>
              <w:spacing w:after="0" w:line="276" w:lineRule="auto"/>
              <w:ind w:left="2"/>
            </w:pPr>
            <w:r>
              <w:t xml:space="preserve">The result is the right operand subtracted from the left operand. </w:t>
            </w:r>
          </w:p>
        </w:tc>
      </w:tr>
      <w:tr w:rsidR="002F6822" w:rsidTr="002F6822">
        <w:trPr>
          <w:trHeight w:val="1632"/>
        </w:trPr>
        <w:tc>
          <w:tcPr>
            <w:tcW w:w="3190" w:type="dxa"/>
          </w:tcPr>
          <w:p w:rsidR="002F6822" w:rsidRDefault="005F1BC7">
            <w:pPr>
              <w:pStyle w:val="TableBodyText"/>
              <w:spacing w:after="0" w:line="276" w:lineRule="auto"/>
            </w:pPr>
            <w:r>
              <w:rPr>
                <w:b/>
              </w:rPr>
              <w:t xml:space="preserve">Date </w:t>
            </w:r>
          </w:p>
        </w:tc>
        <w:tc>
          <w:tcPr>
            <w:tcW w:w="6383" w:type="dxa"/>
          </w:tcPr>
          <w:p w:rsidR="002F6822" w:rsidRDefault="005F1BC7">
            <w:pPr>
              <w:pStyle w:val="TableBodyText"/>
              <w:spacing w:after="32"/>
              <w:ind w:left="2"/>
            </w:pPr>
            <w:r>
              <w:t xml:space="preserve">The </w:t>
            </w:r>
            <w:r>
              <w:rPr>
                <w:b/>
              </w:rPr>
              <w:t>Double</w:t>
            </w:r>
            <w:r>
              <w:t xml:space="preserve"> difference is the right operand subtracted from the left operand. The result is the </w:t>
            </w:r>
            <w:r>
              <w:rPr>
                <w:b/>
              </w:rPr>
              <w:t>Double</w:t>
            </w:r>
            <w:r>
              <w:t xml:space="preserve"> difference </w:t>
            </w:r>
            <w:r>
              <w:rPr>
                <w:b/>
              </w:rPr>
              <w:t>Let</w:t>
            </w:r>
            <w:r>
              <w:t xml:space="preserve">-coerced to </w:t>
            </w:r>
            <w:r>
              <w:rPr>
                <w:b/>
              </w:rPr>
              <w:t>Date</w:t>
            </w:r>
            <w:r>
              <w:t xml:space="preserve">.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If overflow occurs during the coercion to </w:t>
            </w:r>
            <w:r>
              <w:rPr>
                <w:b/>
              </w:rPr>
              <w:t>Dat</w:t>
            </w:r>
            <w:r>
              <w:rPr>
                <w:b/>
              </w:rPr>
              <w:t>e</w:t>
            </w:r>
            <w:r>
              <w:t xml:space="preserve">, and one or both operands have a declared type of </w:t>
            </w:r>
            <w:r>
              <w:rPr>
                <w:b/>
              </w:rPr>
              <w:t>Variant</w:t>
            </w:r>
            <w:r>
              <w:t xml:space="preserve">, the result is the </w:t>
            </w:r>
            <w:r>
              <w:rPr>
                <w:b/>
              </w:rPr>
              <w:t>Double</w:t>
            </w:r>
            <w:r>
              <w:t xml:space="preserve"> difference. </w:t>
            </w:r>
          </w:p>
        </w:tc>
      </w:tr>
      <w:tr w:rsidR="002F6822" w:rsidTr="002F6822">
        <w:trPr>
          <w:trHeight w:val="290"/>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ind w:left="2"/>
            </w:pPr>
            <w:r>
              <w:t xml:space="preserve">The result is the value </w:t>
            </w:r>
            <w:r>
              <w:rPr>
                <w:b/>
              </w:rPr>
              <w:t>Null</w:t>
            </w:r>
            <w:r>
              <w:t xml:space="preserve">. </w:t>
            </w:r>
          </w:p>
        </w:tc>
      </w:tr>
    </w:tbl>
    <w:p w:rsidR="002F6822" w:rsidRDefault="002F6822"/>
    <w:p w:rsidR="002F6822" w:rsidRDefault="005F1BC7">
      <w:pPr>
        <w:pStyle w:val="Heading5"/>
      </w:pPr>
      <w:bookmarkStart w:id="375" w:name="section_917bed61f19f4e7d9f932e44d4ec7432"/>
      <w:bookmarkStart w:id="376" w:name="_Toc166942634"/>
      <w:r>
        <w:t>* Operator</w:t>
      </w:r>
      <w:bookmarkEnd w:id="375"/>
      <w:bookmarkEnd w:id="376"/>
      <w:r>
        <w:fldChar w:fldCharType="begin"/>
      </w:r>
      <w:r>
        <w:instrText xml:space="preserve"> XE "* operator" </w:instrText>
      </w:r>
      <w:r>
        <w:fldChar w:fldCharType="end"/>
      </w:r>
      <w:r>
        <w:fldChar w:fldCharType="begin"/>
      </w:r>
      <w:r>
        <w:instrText xml:space="preserve"> XE "&lt;multiplication-operator&gt;" </w:instrText>
      </w:r>
      <w:r>
        <w:fldChar w:fldCharType="end"/>
      </w:r>
    </w:p>
    <w:p w:rsidR="002F6822" w:rsidRDefault="005F1BC7">
      <w:r>
        <w:t xml:space="preserve">The </w:t>
      </w:r>
      <w:r>
        <w:rPr>
          <w:b/>
          <w:i/>
        </w:rPr>
        <w:t>*</w:t>
      </w:r>
      <w:r>
        <w:rPr>
          <w:i/>
        </w:rPr>
        <w:t xml:space="preserve"> operator</w:t>
      </w:r>
      <w:r>
        <w:t xml:space="preserve"> returns the product of its two operands. </w:t>
      </w:r>
    </w:p>
    <w:p w:rsidR="002F6822" w:rsidRDefault="005F1BC7">
      <w:pPr>
        <w:pStyle w:val="Code"/>
      </w:pPr>
      <w:r>
        <w:t xml:space="preserve">multiplication-operator-expression = expression "*" expression </w:t>
      </w:r>
    </w:p>
    <w:p w:rsidR="002F6822" w:rsidRDefault="005F1BC7">
      <w:pPr>
        <w:spacing w:line="246" w:lineRule="auto"/>
        <w:ind w:left="-5"/>
      </w:pPr>
      <w:r>
        <w:rPr>
          <w:i/>
        </w:rPr>
        <w:t xml:space="preserve">Static semantics: </w:t>
      </w:r>
    </w:p>
    <w:p w:rsidR="002F6822" w:rsidRDefault="005F1BC7">
      <w:pPr>
        <w:numPr>
          <w:ilvl w:val="0"/>
          <w:numId w:val="177"/>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2F6822" w:rsidRDefault="005F1BC7">
            <w:pPr>
              <w:pStyle w:val="TableHeaderText"/>
              <w:spacing w:after="0" w:line="276" w:lineRule="auto"/>
            </w:pPr>
            <w:r>
              <w:t xml:space="preserve">Left Operand Declared Type </w:t>
            </w:r>
          </w:p>
        </w:tc>
        <w:tc>
          <w:tcPr>
            <w:tcW w:w="3192" w:type="dxa"/>
          </w:tcPr>
          <w:p w:rsidR="002F6822" w:rsidRDefault="005F1BC7">
            <w:pPr>
              <w:pStyle w:val="TableHeaderText"/>
              <w:spacing w:after="0" w:line="276" w:lineRule="auto"/>
              <w:ind w:left="2"/>
            </w:pPr>
            <w:r>
              <w:t xml:space="preserve">Right Operand Declared Type </w:t>
            </w:r>
          </w:p>
        </w:tc>
        <w:tc>
          <w:tcPr>
            <w:tcW w:w="3190" w:type="dxa"/>
          </w:tcPr>
          <w:p w:rsidR="002F6822" w:rsidRDefault="005F1BC7">
            <w:pPr>
              <w:pStyle w:val="TableHeaderText"/>
              <w:spacing w:after="0" w:line="276" w:lineRule="auto"/>
              <w:ind w:left="2"/>
            </w:pPr>
            <w:r>
              <w:t xml:space="preserve">Operator Declared Type </w:t>
            </w:r>
          </w:p>
        </w:tc>
      </w:tr>
      <w:tr w:rsidR="002F6822" w:rsidTr="002F6822">
        <w:trPr>
          <w:trHeight w:val="560"/>
        </w:trPr>
        <w:tc>
          <w:tcPr>
            <w:tcW w:w="3191" w:type="dxa"/>
          </w:tcPr>
          <w:p w:rsidR="002F6822" w:rsidRDefault="005F1BC7">
            <w:pPr>
              <w:pStyle w:val="TableBodyText"/>
              <w:spacing w:after="0" w:line="276" w:lineRule="auto"/>
            </w:pPr>
            <w:r>
              <w:rPr>
                <w:b/>
              </w:rPr>
              <w:t xml:space="preserve">Currency </w:t>
            </w:r>
          </w:p>
        </w:tc>
        <w:tc>
          <w:tcPr>
            <w:tcW w:w="3192" w:type="dxa"/>
          </w:tcPr>
          <w:p w:rsidR="002F6822" w:rsidRDefault="005F1BC7">
            <w:pPr>
              <w:pStyle w:val="TableBodyText"/>
              <w:spacing w:after="0" w:line="276" w:lineRule="auto"/>
              <w:ind w:left="2"/>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0" w:type="dxa"/>
          </w:tcPr>
          <w:p w:rsidR="002F6822" w:rsidRDefault="005F1BC7">
            <w:pPr>
              <w:pStyle w:val="TableBodyText"/>
              <w:spacing w:after="0" w:line="276" w:lineRule="auto"/>
              <w:ind w:left="2"/>
            </w:pPr>
            <w:r>
              <w:rPr>
                <w:b/>
              </w:rPr>
              <w:t xml:space="preserve">Double </w:t>
            </w:r>
          </w:p>
        </w:tc>
      </w:tr>
      <w:tr w:rsidR="002F6822" w:rsidTr="002F6822">
        <w:trPr>
          <w:trHeight w:val="560"/>
        </w:trPr>
        <w:tc>
          <w:tcPr>
            <w:tcW w:w="3191" w:type="dxa"/>
          </w:tcPr>
          <w:p w:rsidR="002F6822" w:rsidRDefault="005F1BC7">
            <w:pPr>
              <w:pStyle w:val="TableBodyText"/>
              <w:spacing w:after="0" w:line="276" w:lineRule="auto"/>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2" w:type="dxa"/>
          </w:tcPr>
          <w:p w:rsidR="002F6822" w:rsidRDefault="005F1BC7">
            <w:pPr>
              <w:pStyle w:val="TableBodyText"/>
              <w:spacing w:after="0" w:line="276" w:lineRule="auto"/>
              <w:ind w:left="2"/>
            </w:pPr>
            <w:r>
              <w:rPr>
                <w:b/>
              </w:rPr>
              <w:t xml:space="preserve">Currency </w:t>
            </w:r>
          </w:p>
        </w:tc>
        <w:tc>
          <w:tcPr>
            <w:tcW w:w="3190" w:type="dxa"/>
          </w:tcPr>
          <w:p w:rsidR="002F6822" w:rsidRDefault="005F1BC7">
            <w:pPr>
              <w:pStyle w:val="TableBodyText"/>
              <w:spacing w:after="0" w:line="276" w:lineRule="auto"/>
              <w:ind w:left="2"/>
            </w:pPr>
            <w:r>
              <w:rPr>
                <w:b/>
              </w:rPr>
              <w:t xml:space="preserve">Double </w:t>
            </w:r>
          </w:p>
        </w:tc>
      </w:tr>
      <w:tr w:rsidR="002F6822" w:rsidTr="002F6822">
        <w:trPr>
          <w:trHeight w:val="560"/>
        </w:trPr>
        <w:tc>
          <w:tcPr>
            <w:tcW w:w="3191" w:type="dxa"/>
          </w:tcPr>
          <w:p w:rsidR="002F6822" w:rsidRDefault="005F1BC7">
            <w:pPr>
              <w:pStyle w:val="TableBodyText"/>
              <w:spacing w:after="0" w:line="276" w:lineRule="auto"/>
            </w:pPr>
            <w:r>
              <w:rPr>
                <w:b/>
              </w:rPr>
              <w:t xml:space="preserve">Date </w:t>
            </w:r>
          </w:p>
        </w:tc>
        <w:tc>
          <w:tcPr>
            <w:tcW w:w="3192" w:type="dxa"/>
          </w:tcPr>
          <w:p w:rsidR="002F6822" w:rsidRDefault="005F1BC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2F6822" w:rsidRDefault="005F1BC7">
            <w:pPr>
              <w:pStyle w:val="TableBodyText"/>
              <w:spacing w:after="0" w:line="276" w:lineRule="auto"/>
              <w:ind w:left="2"/>
            </w:pPr>
            <w:r>
              <w:rPr>
                <w:b/>
              </w:rPr>
              <w:t xml:space="preserve">Double </w:t>
            </w:r>
          </w:p>
        </w:tc>
      </w:tr>
      <w:tr w:rsidR="002F6822" w:rsidTr="002F6822">
        <w:trPr>
          <w:trHeight w:val="560"/>
        </w:trPr>
        <w:tc>
          <w:tcPr>
            <w:tcW w:w="3191"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2F6822" w:rsidRDefault="005F1BC7">
            <w:pPr>
              <w:pStyle w:val="TableBodyText"/>
              <w:spacing w:after="0" w:line="276" w:lineRule="auto"/>
              <w:ind w:left="2"/>
            </w:pPr>
            <w:r>
              <w:rPr>
                <w:b/>
              </w:rPr>
              <w:t>Date</w:t>
            </w:r>
            <w:r>
              <w:rPr>
                <w:i/>
              </w:rPr>
              <w:t xml:space="preserve"> </w:t>
            </w:r>
          </w:p>
        </w:tc>
        <w:tc>
          <w:tcPr>
            <w:tcW w:w="3190" w:type="dxa"/>
          </w:tcPr>
          <w:p w:rsidR="002F6822" w:rsidRDefault="005F1BC7">
            <w:pPr>
              <w:pStyle w:val="TableBodyText"/>
              <w:spacing w:after="0" w:line="276" w:lineRule="auto"/>
              <w:ind w:left="2"/>
            </w:pPr>
            <w:r>
              <w:rPr>
                <w:b/>
              </w:rPr>
              <w:t xml:space="preserve">Double </w:t>
            </w:r>
          </w:p>
        </w:tc>
      </w:tr>
    </w:tbl>
    <w:p w:rsidR="002F6822" w:rsidRDefault="005F1BC7">
      <w:pPr>
        <w:spacing w:after="30"/>
      </w:pPr>
      <w:r>
        <w:t xml:space="preserve"> </w:t>
      </w:r>
    </w:p>
    <w:p w:rsidR="002F6822" w:rsidRDefault="005F1BC7">
      <w:pPr>
        <w:spacing w:line="246" w:lineRule="auto"/>
        <w:ind w:left="-5"/>
      </w:pPr>
      <w:r>
        <w:rPr>
          <w:i/>
        </w:rPr>
        <w:lastRenderedPageBreak/>
        <w:t xml:space="preserve">Runtime semantics: </w:t>
      </w:r>
    </w:p>
    <w:p w:rsidR="002F6822" w:rsidRDefault="005F1BC7">
      <w:pPr>
        <w:numPr>
          <w:ilvl w:val="0"/>
          <w:numId w:val="177"/>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Left Operand Value Type </w:t>
            </w:r>
          </w:p>
        </w:tc>
        <w:tc>
          <w:tcPr>
            <w:tcW w:w="3192" w:type="dxa"/>
          </w:tcPr>
          <w:p w:rsidR="002F6822" w:rsidRDefault="005F1BC7">
            <w:pPr>
              <w:pStyle w:val="TableHeaderText"/>
              <w:spacing w:after="0" w:line="276" w:lineRule="auto"/>
              <w:ind w:left="2"/>
            </w:pPr>
            <w:r>
              <w:t xml:space="preserve">Right Operand Value Type </w:t>
            </w:r>
          </w:p>
        </w:tc>
        <w:tc>
          <w:tcPr>
            <w:tcW w:w="3190" w:type="dxa"/>
          </w:tcPr>
          <w:p w:rsidR="002F6822" w:rsidRDefault="005F1BC7">
            <w:pPr>
              <w:pStyle w:val="TableHeaderText"/>
              <w:spacing w:after="0" w:line="276" w:lineRule="auto"/>
              <w:ind w:left="2"/>
            </w:pPr>
            <w:r>
              <w:t>Effective V</w:t>
            </w:r>
            <w:r>
              <w:t xml:space="preserve">alue Type </w:t>
            </w:r>
          </w:p>
        </w:tc>
      </w:tr>
      <w:tr w:rsidR="002F6822" w:rsidTr="002F6822">
        <w:trPr>
          <w:trHeight w:val="293"/>
        </w:trPr>
        <w:tc>
          <w:tcPr>
            <w:tcW w:w="3191" w:type="dxa"/>
          </w:tcPr>
          <w:p w:rsidR="002F6822" w:rsidRDefault="005F1BC7">
            <w:pPr>
              <w:pStyle w:val="TableBodyText"/>
              <w:spacing w:after="0" w:line="276" w:lineRule="auto"/>
            </w:pPr>
            <w:r>
              <w:rPr>
                <w:b/>
              </w:rPr>
              <w:t xml:space="preserve">Currency </w:t>
            </w:r>
          </w:p>
        </w:tc>
        <w:tc>
          <w:tcPr>
            <w:tcW w:w="3192" w:type="dxa"/>
          </w:tcPr>
          <w:p w:rsidR="002F6822" w:rsidRDefault="005F1BC7">
            <w:pPr>
              <w:pStyle w:val="TableBodyText"/>
              <w:spacing w:after="0" w:line="276" w:lineRule="auto"/>
              <w:ind w:left="2"/>
            </w:pPr>
            <w:r>
              <w:rPr>
                <w:b/>
              </w:rPr>
              <w:t>Single</w:t>
            </w:r>
            <w:r>
              <w:rPr>
                <w:i/>
              </w:rPr>
              <w:t xml:space="preserve">, </w:t>
            </w:r>
            <w:r>
              <w:rPr>
                <w:b/>
              </w:rPr>
              <w:t>Double</w:t>
            </w:r>
            <w:r>
              <w:rPr>
                <w:i/>
              </w:rPr>
              <w:t xml:space="preserve"> or </w:t>
            </w:r>
            <w:r>
              <w:rPr>
                <w:b/>
              </w:rPr>
              <w:t xml:space="preserve">String </w:t>
            </w:r>
          </w:p>
        </w:tc>
        <w:tc>
          <w:tcPr>
            <w:tcW w:w="3190" w:type="dxa"/>
          </w:tcPr>
          <w:p w:rsidR="002F6822" w:rsidRDefault="005F1BC7">
            <w:pPr>
              <w:pStyle w:val="TableBodyText"/>
              <w:spacing w:after="0" w:line="276" w:lineRule="auto"/>
              <w:ind w:left="2"/>
            </w:pPr>
            <w:r>
              <w:rPr>
                <w:b/>
              </w:rPr>
              <w:t xml:space="preserve">Double </w:t>
            </w:r>
          </w:p>
        </w:tc>
      </w:tr>
      <w:tr w:rsidR="002F6822" w:rsidTr="002F6822">
        <w:trPr>
          <w:trHeight w:val="293"/>
        </w:trPr>
        <w:tc>
          <w:tcPr>
            <w:tcW w:w="3191" w:type="dxa"/>
          </w:tcPr>
          <w:p w:rsidR="002F6822" w:rsidRDefault="005F1BC7">
            <w:pPr>
              <w:pStyle w:val="TableBodyText"/>
              <w:spacing w:after="0" w:line="276" w:lineRule="auto"/>
            </w:pPr>
            <w:r>
              <w:rPr>
                <w:b/>
              </w:rPr>
              <w:t>Single</w:t>
            </w:r>
            <w:r>
              <w:rPr>
                <w:i/>
              </w:rPr>
              <w:t xml:space="preserve">, </w:t>
            </w:r>
            <w:r>
              <w:rPr>
                <w:b/>
              </w:rPr>
              <w:t>Double</w:t>
            </w:r>
            <w:r>
              <w:rPr>
                <w:i/>
              </w:rPr>
              <w:t xml:space="preserve"> or </w:t>
            </w:r>
            <w:r>
              <w:rPr>
                <w:b/>
              </w:rPr>
              <w:t xml:space="preserve">String </w:t>
            </w:r>
          </w:p>
        </w:tc>
        <w:tc>
          <w:tcPr>
            <w:tcW w:w="3192" w:type="dxa"/>
          </w:tcPr>
          <w:p w:rsidR="002F6822" w:rsidRDefault="005F1BC7">
            <w:pPr>
              <w:pStyle w:val="TableBodyText"/>
              <w:spacing w:after="0" w:line="276" w:lineRule="auto"/>
              <w:ind w:left="2"/>
            </w:pPr>
            <w:r>
              <w:rPr>
                <w:b/>
              </w:rPr>
              <w:t xml:space="preserve">Currency </w:t>
            </w:r>
          </w:p>
        </w:tc>
        <w:tc>
          <w:tcPr>
            <w:tcW w:w="3190" w:type="dxa"/>
          </w:tcPr>
          <w:p w:rsidR="002F6822" w:rsidRDefault="005F1BC7">
            <w:pPr>
              <w:pStyle w:val="TableBodyText"/>
              <w:spacing w:after="0" w:line="276" w:lineRule="auto"/>
              <w:ind w:left="2"/>
            </w:pPr>
            <w:r>
              <w:rPr>
                <w:b/>
              </w:rPr>
              <w:t xml:space="preserve">Double </w:t>
            </w:r>
          </w:p>
        </w:tc>
      </w:tr>
      <w:tr w:rsidR="002F6822" w:rsidTr="002F6822">
        <w:trPr>
          <w:trHeight w:val="826"/>
        </w:trPr>
        <w:tc>
          <w:tcPr>
            <w:tcW w:w="3191" w:type="dxa"/>
          </w:tcPr>
          <w:p w:rsidR="002F6822" w:rsidRDefault="005F1BC7">
            <w:pPr>
              <w:pStyle w:val="TableBodyText"/>
              <w:spacing w:after="0" w:line="276" w:lineRule="auto"/>
            </w:pPr>
            <w:r>
              <w:rPr>
                <w:b/>
              </w:rPr>
              <w:t xml:space="preserve">Date </w:t>
            </w:r>
          </w:p>
        </w:tc>
        <w:tc>
          <w:tcPr>
            <w:tcW w:w="3192" w:type="dxa"/>
          </w:tcPr>
          <w:p w:rsidR="002F6822" w:rsidRDefault="005F1BC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2F6822" w:rsidRDefault="002F6822">
            <w:pPr>
              <w:pStyle w:val="TableBodyText"/>
              <w:spacing w:after="0" w:line="276" w:lineRule="auto"/>
            </w:pPr>
          </w:p>
        </w:tc>
      </w:tr>
      <w:tr w:rsidR="002F6822" w:rsidTr="002F6822">
        <w:trPr>
          <w:trHeight w:val="826"/>
        </w:trPr>
        <w:tc>
          <w:tcPr>
            <w:tcW w:w="3191" w:type="dxa"/>
          </w:tcPr>
          <w:p w:rsidR="002F6822" w:rsidRDefault="005F1BC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2F6822" w:rsidRDefault="005F1BC7">
            <w:pPr>
              <w:pStyle w:val="TableBodyText"/>
              <w:spacing w:after="0" w:line="276" w:lineRule="auto"/>
            </w:pPr>
            <w:r>
              <w:rPr>
                <w:b/>
              </w:rPr>
              <w:t>Date</w:t>
            </w:r>
            <w:r>
              <w:rPr>
                <w:i/>
              </w:rPr>
              <w:t xml:space="preserve"> </w:t>
            </w:r>
          </w:p>
        </w:tc>
        <w:tc>
          <w:tcPr>
            <w:tcW w:w="3190" w:type="dxa"/>
          </w:tcPr>
          <w:p w:rsidR="002F6822" w:rsidRDefault="002F6822">
            <w:pPr>
              <w:pStyle w:val="TableBodyText"/>
              <w:spacing w:after="0" w:line="276" w:lineRule="auto"/>
            </w:pPr>
          </w:p>
        </w:tc>
      </w:tr>
    </w:tbl>
    <w:p w:rsidR="002F6822" w:rsidRDefault="005F1BC7">
      <w:pPr>
        <w:spacing w:after="44"/>
      </w:pPr>
      <w:r>
        <w:t xml:space="preserve"> </w:t>
      </w:r>
    </w:p>
    <w:p w:rsidR="002F6822" w:rsidRDefault="005F1BC7">
      <w:pPr>
        <w:numPr>
          <w:ilvl w:val="0"/>
          <w:numId w:val="177"/>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2F6822" w:rsidRDefault="005F1BC7">
            <w:pPr>
              <w:pStyle w:val="TableHeaderText"/>
              <w:spacing w:after="0" w:line="276" w:lineRule="auto"/>
            </w:pPr>
            <w:r>
              <w:t xml:space="preserve">Effective 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560"/>
        </w:trPr>
        <w:tc>
          <w:tcPr>
            <w:tcW w:w="3190" w:type="dxa"/>
          </w:tcPr>
          <w:p w:rsidR="002F6822" w:rsidRDefault="005F1BC7">
            <w:pPr>
              <w:pStyle w:val="TableBodyText"/>
              <w:spacing w:after="0" w:line="276" w:lineRule="auto"/>
              <w:jc w:val="both"/>
            </w:pPr>
            <w:r>
              <w:rPr>
                <w:b/>
              </w:rPr>
              <w:t>Byte</w:t>
            </w:r>
            <w:r>
              <w:rPr>
                <w:i/>
              </w:rPr>
              <w:t>,</w:t>
            </w:r>
            <w:r>
              <w:t xml:space="preserve"> </w:t>
            </w:r>
            <w:r>
              <w:rPr>
                <w:b/>
              </w:rPr>
              <w:t>Integer</w:t>
            </w:r>
            <w:r>
              <w:rPr>
                <w:i/>
              </w:rPr>
              <w:t>,</w:t>
            </w:r>
            <w:r>
              <w:t xml:space="preserve"> </w:t>
            </w:r>
            <w:r>
              <w:rPr>
                <w:b/>
              </w:rPr>
              <w:t>Long</w:t>
            </w:r>
            <w:r>
              <w:t xml:space="preserve">, </w:t>
            </w:r>
            <w:r>
              <w:rPr>
                <w:b/>
              </w:rPr>
              <w:t>LongLong</w:t>
            </w:r>
            <w:r>
              <w:rPr>
                <w:i/>
              </w:rPr>
              <w:t>,</w:t>
            </w:r>
            <w:r>
              <w:t xml:space="preserve"> </w:t>
            </w:r>
            <w:r>
              <w:rPr>
                <w:b/>
              </w:rPr>
              <w:t>Currency</w:t>
            </w:r>
            <w:r>
              <w:rPr>
                <w:i/>
              </w:rPr>
              <w:t xml:space="preserve"> or </w:t>
            </w:r>
            <w:r>
              <w:rPr>
                <w:b/>
              </w:rPr>
              <w:t xml:space="preserve">Decimal </w:t>
            </w:r>
          </w:p>
        </w:tc>
        <w:tc>
          <w:tcPr>
            <w:tcW w:w="6383" w:type="dxa"/>
          </w:tcPr>
          <w:p w:rsidR="002F6822" w:rsidRDefault="005F1BC7">
            <w:pPr>
              <w:pStyle w:val="TableBodyText"/>
              <w:spacing w:after="0" w:line="276" w:lineRule="auto"/>
              <w:ind w:left="2"/>
            </w:pPr>
            <w:r>
              <w:t xml:space="preserve">The result is the left operand multiplied with the right operand. </w:t>
            </w:r>
          </w:p>
        </w:tc>
      </w:tr>
      <w:tr w:rsidR="002F6822" w:rsidTr="002F6822">
        <w:trPr>
          <w:trHeight w:val="2167"/>
        </w:trPr>
        <w:tc>
          <w:tcPr>
            <w:tcW w:w="3190" w:type="dxa"/>
          </w:tcPr>
          <w:p w:rsidR="002F6822" w:rsidRDefault="005F1BC7">
            <w:pPr>
              <w:pStyle w:val="TableBodyText"/>
              <w:spacing w:after="0" w:line="276" w:lineRule="auto"/>
            </w:pPr>
            <w:r>
              <w:rPr>
                <w:b/>
              </w:rPr>
              <w:t>Single</w:t>
            </w:r>
            <w:r>
              <w:rPr>
                <w:i/>
              </w:rPr>
              <w:t xml:space="preserve"> or</w:t>
            </w:r>
            <w:r>
              <w:t xml:space="preserve"> </w:t>
            </w:r>
            <w:r>
              <w:rPr>
                <w:b/>
              </w:rPr>
              <w:t xml:space="preserve">Double </w:t>
            </w:r>
          </w:p>
        </w:tc>
        <w:tc>
          <w:tcPr>
            <w:tcW w:w="6383" w:type="dxa"/>
          </w:tcPr>
          <w:p w:rsidR="002F6822" w:rsidRDefault="005F1BC7">
            <w:pPr>
              <w:pStyle w:val="TableBodyText"/>
              <w:spacing w:after="32"/>
              <w:ind w:left="2"/>
            </w:pPr>
            <w:r>
              <w:t xml:space="preserve">The result is the left operand multiplied with the right operand.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If this results in multiplying positive or negative infinity by 0, runtime error 6 (Overflow) is raised. In this case, if this expression was within the right-hand side of a </w:t>
            </w:r>
            <w:r>
              <w:rPr>
                <w:b/>
              </w:rPr>
              <w:t>Let</w:t>
            </w:r>
            <w:r>
              <w:t xml:space="preserve"> assignment and both operands have a declared type of </w:t>
            </w:r>
            <w:r>
              <w:rPr>
                <w:b/>
              </w:rPr>
              <w:t>Double</w:t>
            </w:r>
            <w:r>
              <w:t>, the resulting IEE</w:t>
            </w:r>
            <w:r>
              <w:t xml:space="preserve">E 754 </w:t>
            </w:r>
            <w:r>
              <w:rPr>
                <w:b/>
              </w:rPr>
              <w:t>Double</w:t>
            </w:r>
            <w:r>
              <w:t xml:space="preserve"> special value (such as positive/negative infinity or NaN) is assigned before raising the runtime error. </w:t>
            </w:r>
          </w:p>
        </w:tc>
      </w:tr>
      <w:tr w:rsidR="002F6822" w:rsidTr="002F6822">
        <w:trPr>
          <w:trHeight w:val="290"/>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ind w:left="2"/>
            </w:pPr>
            <w:r>
              <w:t xml:space="preserve">The result is the value </w:t>
            </w:r>
            <w:r>
              <w:rPr>
                <w:b/>
              </w:rPr>
              <w:t>Null</w:t>
            </w:r>
            <w:r>
              <w:t xml:space="preserve">. </w:t>
            </w:r>
          </w:p>
        </w:tc>
      </w:tr>
    </w:tbl>
    <w:p w:rsidR="002F6822" w:rsidRDefault="002F6822"/>
    <w:p w:rsidR="002F6822" w:rsidRDefault="005F1BC7">
      <w:pPr>
        <w:pStyle w:val="Heading5"/>
      </w:pPr>
      <w:bookmarkStart w:id="377" w:name="section_8628f21c3f0242b1908c201bd7ffe1b5"/>
      <w:bookmarkStart w:id="378" w:name="_Toc166942635"/>
      <w:r>
        <w:t>/ Operator</w:t>
      </w:r>
      <w:bookmarkEnd w:id="377"/>
      <w:bookmarkEnd w:id="378"/>
      <w:r>
        <w:fldChar w:fldCharType="begin"/>
      </w:r>
      <w:r>
        <w:instrText xml:space="preserve"> XE "/ operator" </w:instrText>
      </w:r>
      <w:r>
        <w:fldChar w:fldCharType="end"/>
      </w:r>
      <w:r>
        <w:fldChar w:fldCharType="begin"/>
      </w:r>
      <w:r>
        <w:instrText xml:space="preserve"> XE "&lt;division-operator&gt;" </w:instrText>
      </w:r>
      <w:r>
        <w:fldChar w:fldCharType="end"/>
      </w:r>
    </w:p>
    <w:p w:rsidR="002F6822" w:rsidRDefault="005F1BC7">
      <w:r>
        <w:t xml:space="preserve">The </w:t>
      </w:r>
      <w:r>
        <w:rPr>
          <w:b/>
          <w:i/>
        </w:rPr>
        <w:t>/</w:t>
      </w:r>
      <w:r>
        <w:rPr>
          <w:i/>
        </w:rPr>
        <w:t xml:space="preserve"> operator</w:t>
      </w:r>
      <w:r>
        <w:t xml:space="preserve"> returns the quotient of i</w:t>
      </w:r>
      <w:r>
        <w:t xml:space="preserve">ts two operands. </w:t>
      </w:r>
    </w:p>
    <w:p w:rsidR="002F6822" w:rsidRDefault="005F1BC7">
      <w:pPr>
        <w:pStyle w:val="Code"/>
      </w:pPr>
      <w:r>
        <w:t xml:space="preserve">division-operator-expression = expression "/" expression </w:t>
      </w:r>
    </w:p>
    <w:p w:rsidR="002F6822" w:rsidRDefault="005F1BC7">
      <w:pPr>
        <w:spacing w:line="246" w:lineRule="auto"/>
        <w:ind w:left="-5"/>
      </w:pPr>
      <w:r>
        <w:rPr>
          <w:i/>
        </w:rPr>
        <w:t xml:space="preserve">Static semantics: </w:t>
      </w:r>
    </w:p>
    <w:p w:rsidR="002F6822" w:rsidRDefault="005F1BC7">
      <w:pPr>
        <w:numPr>
          <w:ilvl w:val="0"/>
          <w:numId w:val="177"/>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lastRenderedPageBreak/>
              <w:t xml:space="preserve">Left Operand Declared Type </w:t>
            </w:r>
          </w:p>
        </w:tc>
        <w:tc>
          <w:tcPr>
            <w:tcW w:w="3192" w:type="dxa"/>
          </w:tcPr>
          <w:p w:rsidR="002F6822" w:rsidRDefault="005F1BC7">
            <w:pPr>
              <w:pStyle w:val="TableHeaderText"/>
              <w:spacing w:after="0" w:line="276" w:lineRule="auto"/>
              <w:ind w:left="2"/>
            </w:pPr>
            <w:r>
              <w:t xml:space="preserve">Right Operand Declared Type </w:t>
            </w:r>
          </w:p>
        </w:tc>
        <w:tc>
          <w:tcPr>
            <w:tcW w:w="3190" w:type="dxa"/>
          </w:tcPr>
          <w:p w:rsidR="002F6822" w:rsidRDefault="005F1BC7">
            <w:pPr>
              <w:pStyle w:val="TableHeaderText"/>
              <w:spacing w:after="0" w:line="276" w:lineRule="auto"/>
              <w:ind w:left="2"/>
            </w:pPr>
            <w:r>
              <w:t xml:space="preserve">Operator Declared Type </w:t>
            </w:r>
          </w:p>
        </w:tc>
      </w:tr>
      <w:tr w:rsidR="002F6822" w:rsidTr="002F6822">
        <w:trPr>
          <w:trHeight w:val="559"/>
        </w:trPr>
        <w:tc>
          <w:tcPr>
            <w:tcW w:w="3191" w:type="dxa"/>
          </w:tcPr>
          <w:p w:rsidR="002F6822" w:rsidRDefault="005F1BC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LongLong </w:t>
            </w:r>
          </w:p>
        </w:tc>
        <w:tc>
          <w:tcPr>
            <w:tcW w:w="3192" w:type="dxa"/>
          </w:tcPr>
          <w:p w:rsidR="002F6822" w:rsidRDefault="005F1BC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LongLong </w:t>
            </w:r>
          </w:p>
        </w:tc>
        <w:tc>
          <w:tcPr>
            <w:tcW w:w="3190" w:type="dxa"/>
          </w:tcPr>
          <w:p w:rsidR="002F6822" w:rsidRDefault="005F1BC7">
            <w:pPr>
              <w:pStyle w:val="TableBodyText"/>
              <w:spacing w:after="0" w:line="276" w:lineRule="auto"/>
              <w:ind w:left="2"/>
            </w:pPr>
            <w:r>
              <w:rPr>
                <w:b/>
              </w:rPr>
              <w:t xml:space="preserve">Double </w:t>
            </w:r>
          </w:p>
        </w:tc>
      </w:tr>
      <w:tr w:rsidR="002F6822" w:rsidTr="002F6822">
        <w:trPr>
          <w:trHeight w:val="559"/>
        </w:trPr>
        <w:tc>
          <w:tcPr>
            <w:tcW w:w="3191" w:type="dxa"/>
          </w:tcPr>
          <w:p w:rsidR="002F6822" w:rsidRDefault="005F1BC7">
            <w:pPr>
              <w:pStyle w:val="TableBodyText"/>
              <w:spacing w:after="0" w:line="276" w:lineRule="auto"/>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2" w:type="dxa"/>
          </w:tcPr>
          <w:p w:rsidR="002F6822" w:rsidRDefault="005F1BC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2F6822" w:rsidRDefault="005F1BC7">
            <w:pPr>
              <w:pStyle w:val="TableBodyText"/>
              <w:spacing w:after="0" w:line="276" w:lineRule="auto"/>
              <w:ind w:left="2"/>
            </w:pPr>
            <w:r>
              <w:rPr>
                <w:b/>
              </w:rPr>
              <w:t xml:space="preserve">Double </w:t>
            </w:r>
          </w:p>
        </w:tc>
      </w:tr>
      <w:tr w:rsidR="002F6822" w:rsidTr="002F6822">
        <w:trPr>
          <w:trHeight w:val="559"/>
        </w:trPr>
        <w:tc>
          <w:tcPr>
            <w:tcW w:w="3191"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2F6822" w:rsidRDefault="005F1BC7">
            <w:pPr>
              <w:pStyle w:val="TableBodyText"/>
              <w:spacing w:after="0" w:line="276" w:lineRule="auto"/>
              <w:ind w:left="2"/>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0" w:type="dxa"/>
          </w:tcPr>
          <w:p w:rsidR="002F6822" w:rsidRDefault="005F1BC7">
            <w:pPr>
              <w:pStyle w:val="TableBodyText"/>
              <w:spacing w:after="0" w:line="276" w:lineRule="auto"/>
              <w:ind w:left="2"/>
            </w:pPr>
            <w:r>
              <w:rPr>
                <w:b/>
              </w:rPr>
              <w:t xml:space="preserve">Double </w:t>
            </w:r>
          </w:p>
        </w:tc>
      </w:tr>
    </w:tbl>
    <w:p w:rsidR="002F6822" w:rsidRDefault="005F1BC7">
      <w:pPr>
        <w:spacing w:after="32"/>
      </w:pPr>
      <w:r>
        <w:t xml:space="preserve">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Left Operand Value Type </w:t>
            </w:r>
          </w:p>
        </w:tc>
        <w:tc>
          <w:tcPr>
            <w:tcW w:w="3192" w:type="dxa"/>
          </w:tcPr>
          <w:p w:rsidR="002F6822" w:rsidRDefault="005F1BC7">
            <w:pPr>
              <w:pStyle w:val="TableHeaderText"/>
              <w:spacing w:after="0" w:line="276" w:lineRule="auto"/>
              <w:ind w:left="2"/>
            </w:pPr>
            <w:r>
              <w:t xml:space="preserve">Right Operand Value Type </w:t>
            </w:r>
          </w:p>
        </w:tc>
        <w:tc>
          <w:tcPr>
            <w:tcW w:w="3190" w:type="dxa"/>
          </w:tcPr>
          <w:p w:rsidR="002F6822" w:rsidRDefault="005F1BC7">
            <w:pPr>
              <w:pStyle w:val="TableHeaderText"/>
              <w:spacing w:after="0" w:line="276" w:lineRule="auto"/>
              <w:ind w:left="2"/>
            </w:pPr>
            <w:r>
              <w:t xml:space="preserve">Effective Value Type </w:t>
            </w:r>
          </w:p>
        </w:tc>
      </w:tr>
      <w:tr w:rsidR="002F6822" w:rsidTr="002F6822">
        <w:trPr>
          <w:trHeight w:val="559"/>
        </w:trPr>
        <w:tc>
          <w:tcPr>
            <w:tcW w:w="3191" w:type="dxa"/>
          </w:tcPr>
          <w:p w:rsidR="002F6822" w:rsidRDefault="005F1BC7">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2" w:type="dxa"/>
          </w:tcPr>
          <w:p w:rsidR="002F6822" w:rsidRDefault="005F1BC7">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0" w:type="dxa"/>
          </w:tcPr>
          <w:p w:rsidR="002F6822" w:rsidRDefault="005F1BC7">
            <w:pPr>
              <w:pStyle w:val="TableBodyText"/>
              <w:spacing w:after="0" w:line="276" w:lineRule="auto"/>
              <w:ind w:left="2"/>
            </w:pPr>
            <w:r>
              <w:rPr>
                <w:b/>
              </w:rPr>
              <w:t xml:space="preserve">Double </w:t>
            </w:r>
          </w:p>
        </w:tc>
      </w:tr>
      <w:tr w:rsidR="002F6822" w:rsidTr="002F6822">
        <w:trPr>
          <w:trHeight w:val="559"/>
        </w:trPr>
        <w:tc>
          <w:tcPr>
            <w:tcW w:w="3191" w:type="dxa"/>
          </w:tcPr>
          <w:p w:rsidR="002F6822" w:rsidRDefault="005F1BC7">
            <w:pPr>
              <w:pStyle w:val="TableBodyText"/>
              <w:spacing w:after="0" w:line="276" w:lineRule="auto"/>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2" w:type="dxa"/>
          </w:tcPr>
          <w:p w:rsidR="002F6822" w:rsidRDefault="005F1BC7">
            <w:pPr>
              <w:pStyle w:val="TableBodyText"/>
              <w:spacing w:after="30"/>
              <w:ind w:left="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ind w:left="2"/>
            </w:pPr>
            <w:r>
              <w:rPr>
                <w:b/>
              </w:rPr>
              <w:t xml:space="preserve">Empty </w:t>
            </w:r>
          </w:p>
        </w:tc>
        <w:tc>
          <w:tcPr>
            <w:tcW w:w="3190" w:type="dxa"/>
          </w:tcPr>
          <w:p w:rsidR="002F6822" w:rsidRDefault="005F1BC7">
            <w:pPr>
              <w:pStyle w:val="TableBodyText"/>
              <w:spacing w:after="0" w:line="276" w:lineRule="auto"/>
              <w:ind w:left="2"/>
            </w:pPr>
            <w:r>
              <w:rPr>
                <w:b/>
              </w:rPr>
              <w:t xml:space="preserve">Double </w:t>
            </w:r>
          </w:p>
        </w:tc>
      </w:tr>
      <w:tr w:rsidR="002F6822" w:rsidTr="002F6822">
        <w:trPr>
          <w:trHeight w:val="559"/>
        </w:trPr>
        <w:tc>
          <w:tcPr>
            <w:tcW w:w="3191" w:type="dxa"/>
          </w:tcPr>
          <w:p w:rsidR="002F6822" w:rsidRDefault="005F1BC7">
            <w:pPr>
              <w:pStyle w:val="TableBodyText"/>
              <w:spacing w:after="3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0" w:type="dxa"/>
          </w:tcPr>
          <w:p w:rsidR="002F6822" w:rsidRDefault="005F1BC7">
            <w:pPr>
              <w:pStyle w:val="TableBodyText"/>
              <w:spacing w:after="0" w:line="276" w:lineRule="auto"/>
              <w:ind w:left="2"/>
            </w:pPr>
            <w:r>
              <w:rPr>
                <w:b/>
              </w:rPr>
              <w:t xml:space="preserve">Double </w:t>
            </w:r>
          </w:p>
        </w:tc>
      </w:tr>
    </w:tbl>
    <w:p w:rsidR="002F6822" w:rsidRDefault="005F1BC7">
      <w:pPr>
        <w:spacing w:after="44"/>
      </w:pPr>
      <w:r>
        <w:t xml:space="preserve"> </w:t>
      </w:r>
    </w:p>
    <w:p w:rsidR="002F6822" w:rsidRDefault="005F1BC7">
      <w:pPr>
        <w:numPr>
          <w:ilvl w:val="0"/>
          <w:numId w:val="177"/>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2F6822" w:rsidRDefault="005F1BC7">
            <w:pPr>
              <w:pStyle w:val="TableHeaderText"/>
              <w:spacing w:after="0" w:line="276" w:lineRule="auto"/>
            </w:pPr>
            <w:r>
              <w:t xml:space="preserve">Effective 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1097"/>
        </w:trPr>
        <w:tc>
          <w:tcPr>
            <w:tcW w:w="3190" w:type="dxa"/>
          </w:tcPr>
          <w:p w:rsidR="002F6822" w:rsidRDefault="005F1BC7">
            <w:pPr>
              <w:pStyle w:val="TableBodyText"/>
              <w:spacing w:after="0" w:line="276" w:lineRule="auto"/>
            </w:pPr>
            <w:r>
              <w:rPr>
                <w:b/>
              </w:rPr>
              <w:t xml:space="preserve">Decimal </w:t>
            </w:r>
          </w:p>
        </w:tc>
        <w:tc>
          <w:tcPr>
            <w:tcW w:w="6383" w:type="dxa"/>
          </w:tcPr>
          <w:p w:rsidR="002F6822" w:rsidRDefault="005F1BC7">
            <w:pPr>
              <w:pStyle w:val="TableBodyText"/>
              <w:spacing w:after="32"/>
              <w:ind w:left="2"/>
            </w:pPr>
            <w:r>
              <w:t xml:space="preserve">The result is the left operand divided by the right operand.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If this results in dividing by 0, runtime error 11 (Division by zero) is raised. </w:t>
            </w:r>
          </w:p>
        </w:tc>
      </w:tr>
      <w:tr w:rsidR="002F6822" w:rsidTr="002F6822">
        <w:trPr>
          <w:trHeight w:val="4049"/>
        </w:trPr>
        <w:tc>
          <w:tcPr>
            <w:tcW w:w="3190" w:type="dxa"/>
          </w:tcPr>
          <w:p w:rsidR="002F6822" w:rsidRDefault="005F1BC7">
            <w:pPr>
              <w:pStyle w:val="TableBodyText"/>
              <w:spacing w:after="0" w:line="276" w:lineRule="auto"/>
            </w:pPr>
            <w:r>
              <w:rPr>
                <w:b/>
              </w:rPr>
              <w:lastRenderedPageBreak/>
              <w:t>Single</w:t>
            </w:r>
            <w:r>
              <w:rPr>
                <w:i/>
              </w:rPr>
              <w:t xml:space="preserve"> or</w:t>
            </w:r>
            <w:r>
              <w:t xml:space="preserve"> </w:t>
            </w:r>
            <w:r>
              <w:rPr>
                <w:b/>
              </w:rPr>
              <w:t xml:space="preserve">Double </w:t>
            </w:r>
          </w:p>
        </w:tc>
        <w:tc>
          <w:tcPr>
            <w:tcW w:w="6383" w:type="dxa"/>
          </w:tcPr>
          <w:p w:rsidR="002F6822" w:rsidRDefault="005F1BC7">
            <w:pPr>
              <w:pStyle w:val="TableBodyText"/>
              <w:spacing w:after="32"/>
              <w:ind w:left="2"/>
            </w:pPr>
            <w:r>
              <w:t xml:space="preserve">The result is the left operand divided by the right operand. </w:t>
            </w:r>
          </w:p>
          <w:p w:rsidR="002F6822" w:rsidRDefault="005F1BC7">
            <w:pPr>
              <w:pStyle w:val="TableBodyText"/>
              <w:spacing w:after="32"/>
              <w:ind w:left="2"/>
            </w:pPr>
            <w:r>
              <w:t xml:space="preserve"> </w:t>
            </w:r>
          </w:p>
          <w:p w:rsidR="002F6822" w:rsidRDefault="005F1BC7">
            <w:pPr>
              <w:pStyle w:val="TableBodyText"/>
              <w:spacing w:after="32"/>
              <w:ind w:left="2"/>
            </w:pPr>
            <w:r>
              <w:t>If this results in dividing a nonzero value by 0, runtime error 11 (Division by zero) is ra</w:t>
            </w:r>
            <w:r>
              <w:t xml:space="preserve">ised. </w:t>
            </w:r>
          </w:p>
          <w:p w:rsidR="002F6822" w:rsidRDefault="005F1BC7">
            <w:pPr>
              <w:pStyle w:val="TableBodyText"/>
              <w:spacing w:after="32"/>
              <w:ind w:left="2"/>
            </w:pPr>
            <w:r>
              <w:t xml:space="preserve"> </w:t>
            </w:r>
          </w:p>
          <w:p w:rsidR="002F6822" w:rsidRDefault="005F1BC7">
            <w:pPr>
              <w:pStyle w:val="TableBodyText"/>
              <w:spacing w:after="32" w:line="247" w:lineRule="auto"/>
              <w:ind w:left="2"/>
            </w:pPr>
            <w:r>
              <w:t xml:space="preserve">If this results in dividing 0 by 0, runtime error 6 (Overflow) is raised, unless the original value type of the left operand is </w:t>
            </w:r>
            <w:r>
              <w:rPr>
                <w:b/>
              </w:rPr>
              <w:t>Single</w:t>
            </w:r>
            <w:r>
              <w:t xml:space="preserve">, </w:t>
            </w:r>
            <w:r>
              <w:rPr>
                <w:b/>
              </w:rPr>
              <w:t>Double</w:t>
            </w:r>
            <w:r>
              <w:t xml:space="preserve">, </w:t>
            </w:r>
            <w:r>
              <w:rPr>
                <w:b/>
              </w:rPr>
              <w:t>String</w:t>
            </w:r>
            <w:r>
              <w:t xml:space="preserve">, or </w:t>
            </w:r>
            <w:r>
              <w:rPr>
                <w:b/>
              </w:rPr>
              <w:t>Date</w:t>
            </w:r>
            <w:r>
              <w:t xml:space="preserve">, and the right operand is </w:t>
            </w:r>
            <w:r>
              <w:rPr>
                <w:b/>
              </w:rPr>
              <w:t>Empty</w:t>
            </w:r>
            <w:r>
              <w:t xml:space="preserve">, in which case runtime error 11 (Division by zero) is raised.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In either of these cases, if this expression was within the right-hand side of a </w:t>
            </w:r>
            <w:r>
              <w:rPr>
                <w:b/>
              </w:rPr>
              <w:t>Let</w:t>
            </w:r>
            <w:r>
              <w:t xml:space="preserve"> assignment and both operands have a declared type of </w:t>
            </w:r>
            <w:r>
              <w:rPr>
                <w:b/>
              </w:rPr>
              <w:t>Double</w:t>
            </w:r>
            <w:r>
              <w:t xml:space="preserve">, the resulting IEEE 754 </w:t>
            </w:r>
            <w:r>
              <w:rPr>
                <w:b/>
              </w:rPr>
              <w:t>Double</w:t>
            </w:r>
            <w:r>
              <w:t xml:space="preserve"> special value </w:t>
            </w:r>
            <w:r>
              <w:t xml:space="preserve">(such as positive/negative infinity or NaN) is assigned before raising the runtime error. </w:t>
            </w:r>
          </w:p>
        </w:tc>
      </w:tr>
      <w:tr w:rsidR="002F6822" w:rsidTr="002F6822">
        <w:trPr>
          <w:trHeight w:val="288"/>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ind w:left="2"/>
            </w:pPr>
            <w:r>
              <w:t xml:space="preserve">The result is the value </w:t>
            </w:r>
            <w:r>
              <w:rPr>
                <w:b/>
              </w:rPr>
              <w:t>Null</w:t>
            </w:r>
            <w:r>
              <w:t xml:space="preserve">. </w:t>
            </w:r>
          </w:p>
        </w:tc>
      </w:tr>
    </w:tbl>
    <w:p w:rsidR="002F6822" w:rsidRDefault="002F6822"/>
    <w:p w:rsidR="002F6822" w:rsidRDefault="005F1BC7">
      <w:pPr>
        <w:pStyle w:val="Heading5"/>
      </w:pPr>
      <w:bookmarkStart w:id="379" w:name="section_09fdf266a9d54ecbb7d8ffd1361cb349"/>
      <w:bookmarkStart w:id="380" w:name="_Toc166942636"/>
      <w:r>
        <w:t>\ Operator and Mod Operator</w:t>
      </w:r>
      <w:bookmarkEnd w:id="379"/>
      <w:bookmarkEnd w:id="380"/>
      <w:r>
        <w:fldChar w:fldCharType="begin"/>
      </w:r>
      <w:r>
        <w:instrText xml:space="preserve"> XE "\ operator" </w:instrText>
      </w:r>
      <w:r>
        <w:fldChar w:fldCharType="end"/>
      </w:r>
      <w:r>
        <w:fldChar w:fldCharType="begin"/>
      </w:r>
      <w:r>
        <w:instrText xml:space="preserve"> XE "Mod operator" </w:instrText>
      </w:r>
      <w:r>
        <w:fldChar w:fldCharType="end"/>
      </w:r>
      <w:r>
        <w:fldChar w:fldCharType="begin"/>
      </w:r>
      <w:r>
        <w:instrText xml:space="preserve"> XE "&lt;integer-division-operator&gt;" </w:instrText>
      </w:r>
      <w:r>
        <w:fldChar w:fldCharType="end"/>
      </w:r>
      <w:r>
        <w:fldChar w:fldCharType="begin"/>
      </w:r>
      <w:r>
        <w:instrText xml:space="preserve"> XE "&lt;modulo-operator&gt;</w:instrText>
      </w:r>
      <w:r>
        <w:instrText xml:space="preserve">" </w:instrText>
      </w:r>
      <w:r>
        <w:fldChar w:fldCharType="end"/>
      </w:r>
    </w:p>
    <w:p w:rsidR="002F6822" w:rsidRDefault="005F1BC7">
      <w:r>
        <w:t xml:space="preserve">The </w:t>
      </w:r>
      <w:r>
        <w:rPr>
          <w:b/>
          <w:i/>
        </w:rPr>
        <w:t>\</w:t>
      </w:r>
      <w:r>
        <w:rPr>
          <w:i/>
        </w:rPr>
        <w:t xml:space="preserve"> operator</w:t>
      </w:r>
      <w:r>
        <w:t xml:space="preserve"> calculates an integral quotient of its two operands, rounding the quotient towards zero. </w:t>
      </w:r>
    </w:p>
    <w:p w:rsidR="002F6822" w:rsidRDefault="005F1BC7">
      <w:pPr>
        <w:ind w:left="10"/>
      </w:pPr>
      <w:r>
        <w:t xml:space="preserve">The </w:t>
      </w:r>
      <w:r>
        <w:rPr>
          <w:b/>
          <w:i/>
        </w:rPr>
        <w:t>Mod</w:t>
      </w:r>
      <w:r>
        <w:rPr>
          <w:i/>
        </w:rPr>
        <w:t xml:space="preserve"> operator</w:t>
      </w:r>
      <w:r>
        <w:t xml:space="preserve"> calculates the remainder formed when dividing its two operands. </w:t>
      </w:r>
    </w:p>
    <w:p w:rsidR="002F6822" w:rsidRDefault="005F1BC7">
      <w:pPr>
        <w:pStyle w:val="Code"/>
      </w:pPr>
      <w:r>
        <w:t xml:space="preserve">integer-division-operator-expression = expression "\" expression </w:t>
      </w:r>
    </w:p>
    <w:p w:rsidR="002F6822" w:rsidRDefault="005F1BC7">
      <w:pPr>
        <w:pStyle w:val="Code"/>
      </w:pPr>
      <w:r>
        <w:t xml:space="preserve">modulo-operator-expression = expression "mod" expression </w:t>
      </w:r>
    </w:p>
    <w:p w:rsidR="002F6822" w:rsidRDefault="005F1BC7">
      <w:pPr>
        <w:spacing w:line="246" w:lineRule="auto"/>
        <w:ind w:left="-5"/>
      </w:pPr>
      <w:r>
        <w:rPr>
          <w:i/>
        </w:rPr>
        <w:t xml:space="preserve">Static semantics: </w:t>
      </w:r>
    </w:p>
    <w:p w:rsidR="002F6822" w:rsidRDefault="005F1BC7">
      <w:pPr>
        <w:numPr>
          <w:ilvl w:val="0"/>
          <w:numId w:val="177"/>
        </w:numPr>
        <w:spacing w:after="270"/>
      </w:pPr>
      <w:r>
        <w:t xml:space="preserve">A \ operator expression or </w:t>
      </w:r>
      <w:r>
        <w:rPr>
          <w:b/>
        </w:rPr>
        <w:t>Mod</w:t>
      </w:r>
      <w:r>
        <w:t xml:space="preserve">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2F6822" w:rsidRDefault="005F1BC7">
            <w:pPr>
              <w:pStyle w:val="TableHeaderText"/>
              <w:spacing w:after="0" w:line="276" w:lineRule="auto"/>
            </w:pPr>
            <w:r>
              <w:t xml:space="preserve">Left Operand </w:t>
            </w:r>
            <w:r>
              <w:t xml:space="preserve">Declared Type </w:t>
            </w:r>
          </w:p>
        </w:tc>
        <w:tc>
          <w:tcPr>
            <w:tcW w:w="3192" w:type="dxa"/>
          </w:tcPr>
          <w:p w:rsidR="002F6822" w:rsidRDefault="005F1BC7">
            <w:pPr>
              <w:pStyle w:val="TableHeaderText"/>
              <w:spacing w:after="0" w:line="276" w:lineRule="auto"/>
              <w:ind w:left="2"/>
            </w:pPr>
            <w:r>
              <w:t xml:space="preserve">Right Operand Declared Type </w:t>
            </w:r>
          </w:p>
        </w:tc>
        <w:tc>
          <w:tcPr>
            <w:tcW w:w="3190" w:type="dxa"/>
          </w:tcPr>
          <w:p w:rsidR="002F6822" w:rsidRDefault="005F1BC7">
            <w:pPr>
              <w:pStyle w:val="TableHeaderText"/>
              <w:spacing w:after="0" w:line="276" w:lineRule="auto"/>
              <w:ind w:left="2"/>
            </w:pPr>
            <w:r>
              <w:t xml:space="preserve">Operator Declared Type </w:t>
            </w:r>
          </w:p>
        </w:tc>
      </w:tr>
      <w:tr w:rsidR="002F6822" w:rsidTr="002F6822">
        <w:trPr>
          <w:trHeight w:val="829"/>
        </w:trPr>
        <w:tc>
          <w:tcPr>
            <w:tcW w:w="3191" w:type="dxa"/>
          </w:tcPr>
          <w:p w:rsidR="002F6822" w:rsidRDefault="005F1BC7">
            <w:pPr>
              <w:pStyle w:val="TableBodyText"/>
              <w:spacing w:after="0" w:line="276" w:lineRule="auto"/>
            </w:pPr>
            <w:r>
              <w:rPr>
                <w:i/>
              </w:rPr>
              <w:t>Any floating-point or fixed-point numeric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2F6822" w:rsidRDefault="005F1BC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2F6822" w:rsidRDefault="005F1BC7">
            <w:pPr>
              <w:pStyle w:val="TableBodyText"/>
              <w:spacing w:after="0" w:line="276" w:lineRule="auto"/>
              <w:ind w:left="2"/>
            </w:pPr>
            <w:r>
              <w:rPr>
                <w:b/>
              </w:rPr>
              <w:t xml:space="preserve">Long </w:t>
            </w:r>
          </w:p>
        </w:tc>
      </w:tr>
      <w:tr w:rsidR="002F6822" w:rsidTr="002F6822">
        <w:trPr>
          <w:trHeight w:val="829"/>
        </w:trPr>
        <w:tc>
          <w:tcPr>
            <w:tcW w:w="3191"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2F6822" w:rsidRDefault="005F1BC7">
            <w:pPr>
              <w:pStyle w:val="TableBodyText"/>
              <w:spacing w:after="0" w:line="276" w:lineRule="auto"/>
              <w:ind w:left="2"/>
            </w:pPr>
            <w:r>
              <w:rPr>
                <w:i/>
              </w:rPr>
              <w:t>Any floating-point or fixed-point numeric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2F6822" w:rsidRDefault="005F1BC7">
            <w:pPr>
              <w:pStyle w:val="TableBodyText"/>
              <w:spacing w:after="0" w:line="276" w:lineRule="auto"/>
              <w:ind w:left="2"/>
            </w:pPr>
            <w:r>
              <w:rPr>
                <w:b/>
              </w:rPr>
              <w:t xml:space="preserve">Long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lastRenderedPageBreak/>
        <w:t xml:space="preserve">A \ operator expression or </w:t>
      </w:r>
      <w:r>
        <w:rPr>
          <w:b/>
        </w:rPr>
        <w:t>Mod</w:t>
      </w:r>
      <w:r>
        <w:t xml:space="preserve"> operator expression has the standard runtime semantics for binary arithmetic operators (section 5.6.9.3) with</w:t>
      </w:r>
      <w:r>
        <w:t xml:space="preserve">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2F6822" w:rsidRDefault="005F1BC7">
            <w:pPr>
              <w:pStyle w:val="TableHeaderText"/>
              <w:spacing w:after="0" w:line="276" w:lineRule="auto"/>
            </w:pPr>
            <w:r>
              <w:t xml:space="preserve">Left Operand Value Type </w:t>
            </w:r>
          </w:p>
        </w:tc>
        <w:tc>
          <w:tcPr>
            <w:tcW w:w="3192" w:type="dxa"/>
          </w:tcPr>
          <w:p w:rsidR="002F6822" w:rsidRDefault="005F1BC7">
            <w:pPr>
              <w:pStyle w:val="TableHeaderText"/>
              <w:spacing w:after="0" w:line="276" w:lineRule="auto"/>
              <w:ind w:left="2"/>
            </w:pPr>
            <w:r>
              <w:t xml:space="preserve">Right Operand Value Type </w:t>
            </w:r>
          </w:p>
        </w:tc>
        <w:tc>
          <w:tcPr>
            <w:tcW w:w="3190" w:type="dxa"/>
          </w:tcPr>
          <w:p w:rsidR="002F6822" w:rsidRDefault="005F1BC7">
            <w:pPr>
              <w:pStyle w:val="TableHeaderText"/>
              <w:spacing w:after="0" w:line="276" w:lineRule="auto"/>
              <w:ind w:left="2"/>
            </w:pPr>
            <w:r>
              <w:t xml:space="preserve">Effective Value Type </w:t>
            </w:r>
          </w:p>
        </w:tc>
      </w:tr>
      <w:tr w:rsidR="002F6822" w:rsidTr="002F6822">
        <w:trPr>
          <w:trHeight w:val="290"/>
        </w:trPr>
        <w:tc>
          <w:tcPr>
            <w:tcW w:w="3191" w:type="dxa"/>
          </w:tcPr>
          <w:p w:rsidR="002F6822" w:rsidRDefault="005F1BC7">
            <w:pPr>
              <w:pStyle w:val="TableBodyText"/>
              <w:spacing w:after="0" w:line="276" w:lineRule="auto"/>
            </w:pPr>
            <w:r>
              <w:rPr>
                <w:b/>
              </w:rPr>
              <w:t xml:space="preserve">Byte </w:t>
            </w:r>
          </w:p>
        </w:tc>
        <w:tc>
          <w:tcPr>
            <w:tcW w:w="3192" w:type="dxa"/>
          </w:tcPr>
          <w:p w:rsidR="002F6822" w:rsidRDefault="005F1BC7">
            <w:pPr>
              <w:pStyle w:val="TableBodyText"/>
              <w:spacing w:after="0" w:line="276" w:lineRule="auto"/>
              <w:ind w:left="2"/>
            </w:pPr>
            <w:r>
              <w:rPr>
                <w:b/>
              </w:rPr>
              <w:t xml:space="preserve">Empty </w:t>
            </w:r>
          </w:p>
        </w:tc>
        <w:tc>
          <w:tcPr>
            <w:tcW w:w="3190" w:type="dxa"/>
          </w:tcPr>
          <w:p w:rsidR="002F6822" w:rsidRDefault="005F1BC7">
            <w:pPr>
              <w:pStyle w:val="TableBodyText"/>
              <w:spacing w:after="0" w:line="276" w:lineRule="auto"/>
              <w:ind w:left="2"/>
            </w:pPr>
            <w:r>
              <w:rPr>
                <w:b/>
              </w:rPr>
              <w:t xml:space="preserve">Integer </w:t>
            </w:r>
          </w:p>
        </w:tc>
      </w:tr>
      <w:tr w:rsidR="002F6822" w:rsidTr="002F6822">
        <w:trPr>
          <w:trHeight w:val="290"/>
        </w:trPr>
        <w:tc>
          <w:tcPr>
            <w:tcW w:w="3191" w:type="dxa"/>
          </w:tcPr>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b/>
              </w:rPr>
              <w:t xml:space="preserve">Byte </w:t>
            </w:r>
          </w:p>
        </w:tc>
        <w:tc>
          <w:tcPr>
            <w:tcW w:w="3190" w:type="dxa"/>
          </w:tcPr>
          <w:p w:rsidR="002F6822" w:rsidRDefault="005F1BC7">
            <w:pPr>
              <w:pStyle w:val="TableBodyText"/>
              <w:spacing w:after="0" w:line="276" w:lineRule="auto"/>
              <w:ind w:left="2"/>
            </w:pPr>
            <w:r>
              <w:rPr>
                <w:b/>
              </w:rPr>
              <w:t xml:space="preserve">Integer </w:t>
            </w:r>
          </w:p>
        </w:tc>
      </w:tr>
      <w:tr w:rsidR="002F6822" w:rsidTr="002F6822">
        <w:trPr>
          <w:trHeight w:val="290"/>
        </w:trPr>
        <w:tc>
          <w:tcPr>
            <w:tcW w:w="3191" w:type="dxa"/>
          </w:tcPr>
          <w:p w:rsidR="002F6822" w:rsidRDefault="005F1BC7">
            <w:pPr>
              <w:pStyle w:val="TableBodyText"/>
              <w:spacing w:after="0" w:line="276" w:lineRule="auto"/>
            </w:pPr>
            <w:r>
              <w:rPr>
                <w:b/>
              </w:rPr>
              <w:t>Boolean</w:t>
            </w:r>
            <w:r>
              <w:rPr>
                <w:i/>
              </w:rPr>
              <w:t xml:space="preserve"> or </w:t>
            </w:r>
            <w:r>
              <w:rPr>
                <w:b/>
              </w:rPr>
              <w:t xml:space="preserve">Integer </w:t>
            </w:r>
          </w:p>
        </w:tc>
        <w:tc>
          <w:tcPr>
            <w:tcW w:w="3192" w:type="dxa"/>
          </w:tcPr>
          <w:p w:rsidR="002F6822" w:rsidRDefault="005F1BC7">
            <w:pPr>
              <w:pStyle w:val="TableBodyText"/>
              <w:spacing w:after="0" w:line="276" w:lineRule="auto"/>
              <w:ind w:left="2"/>
              <w:jc w:val="both"/>
            </w:pPr>
            <w:r>
              <w:rPr>
                <w:b/>
              </w:rPr>
              <w:t>Single</w:t>
            </w:r>
            <w:r>
              <w:rPr>
                <w:i/>
              </w:rPr>
              <w:t xml:space="preserve">, </w:t>
            </w:r>
            <w:r>
              <w:rPr>
                <w:b/>
              </w:rPr>
              <w:t>Double</w:t>
            </w:r>
            <w:r>
              <w:rPr>
                <w:i/>
              </w:rPr>
              <w:t xml:space="preserve">, </w:t>
            </w:r>
            <w:r>
              <w:rPr>
                <w:b/>
              </w:rPr>
              <w:t>String</w:t>
            </w:r>
            <w:r>
              <w:rPr>
                <w:i/>
              </w:rPr>
              <w:t>,</w:t>
            </w:r>
            <w:r>
              <w:t xml:space="preserve"> </w:t>
            </w:r>
            <w:r>
              <w:rPr>
                <w:b/>
              </w:rPr>
              <w:t>Currency</w:t>
            </w:r>
            <w:r>
              <w:rPr>
                <w:i/>
              </w:rPr>
              <w:t>,</w:t>
            </w:r>
            <w:r>
              <w:rPr>
                <w:b/>
              </w:rPr>
              <w:t xml:space="preserve"> Date</w:t>
            </w:r>
            <w:r>
              <w:t xml:space="preserve"> </w:t>
            </w:r>
            <w:r>
              <w:rPr>
                <w:i/>
              </w:rPr>
              <w:t>or</w:t>
            </w:r>
            <w:r>
              <w:t xml:space="preserve"> </w:t>
            </w:r>
            <w:r>
              <w:rPr>
                <w:b/>
              </w:rPr>
              <w:t xml:space="preserve">Decimal </w:t>
            </w:r>
          </w:p>
        </w:tc>
        <w:tc>
          <w:tcPr>
            <w:tcW w:w="3190"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1" w:type="dxa"/>
          </w:tcPr>
          <w:p w:rsidR="002F6822" w:rsidRDefault="005F1BC7">
            <w:pPr>
              <w:pStyle w:val="TableBodyText"/>
              <w:spacing w:after="0" w:line="276" w:lineRule="auto"/>
            </w:pPr>
            <w:r>
              <w:rPr>
                <w:i/>
              </w:rPr>
              <w:t>Any floating-point or fixed-point numeric type,</w:t>
            </w:r>
            <w:r>
              <w:rPr>
                <w:b/>
              </w:rPr>
              <w:t xml:space="preserve"> String</w:t>
            </w:r>
            <w:r>
              <w:rPr>
                <w:i/>
              </w:rPr>
              <w:t>,</w:t>
            </w:r>
            <w:r>
              <w:t xml:space="preserve"> </w:t>
            </w:r>
            <w:r>
              <w:rPr>
                <w:i/>
              </w:rPr>
              <w:t xml:space="preserve">or </w:t>
            </w:r>
            <w:r>
              <w:rPr>
                <w:b/>
              </w:rPr>
              <w:t xml:space="preserve">Date </w:t>
            </w:r>
          </w:p>
        </w:tc>
        <w:tc>
          <w:tcPr>
            <w:tcW w:w="3192" w:type="dxa"/>
          </w:tcPr>
          <w:p w:rsidR="002F6822" w:rsidRDefault="005F1BC7">
            <w:pPr>
              <w:pStyle w:val="TableBodyText"/>
              <w:spacing w:after="32"/>
              <w:ind w:left="2"/>
            </w:pPr>
            <w:r>
              <w:rPr>
                <w:i/>
              </w:rPr>
              <w:t xml:space="preserve">Any numeric type except </w:t>
            </w:r>
          </w:p>
          <w:p w:rsidR="002F6822" w:rsidRDefault="005F1BC7">
            <w:pPr>
              <w:pStyle w:val="TableBodyText"/>
              <w:spacing w:after="0" w:line="276" w:lineRule="auto"/>
              <w:ind w:left="2"/>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2F6822" w:rsidRDefault="005F1BC7">
            <w:pPr>
              <w:pStyle w:val="TableBodyText"/>
              <w:spacing w:after="0" w:line="276" w:lineRule="auto"/>
              <w:ind w:left="2"/>
            </w:pPr>
            <w:r>
              <w:rPr>
                <w:b/>
              </w:rPr>
              <w:t xml:space="preserve">Long </w:t>
            </w:r>
          </w:p>
        </w:tc>
      </w:tr>
      <w:tr w:rsidR="002F6822" w:rsidTr="002F6822">
        <w:trPr>
          <w:trHeight w:val="557"/>
        </w:trPr>
        <w:tc>
          <w:tcPr>
            <w:tcW w:w="3191" w:type="dxa"/>
          </w:tcPr>
          <w:p w:rsidR="002F6822" w:rsidRDefault="005F1BC7">
            <w:pPr>
              <w:pStyle w:val="TableBodyText"/>
              <w:spacing w:after="32"/>
            </w:pPr>
            <w:r>
              <w:rPr>
                <w:i/>
              </w:rPr>
              <w:t xml:space="preserve">Any numeric type except </w:t>
            </w:r>
          </w:p>
          <w:p w:rsidR="002F6822" w:rsidRDefault="005F1BC7">
            <w:pPr>
              <w:pStyle w:val="TableBodyText"/>
              <w:spacing w:after="0" w:line="276" w:lineRule="auto"/>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2F6822" w:rsidRDefault="005F1BC7">
            <w:pPr>
              <w:pStyle w:val="TableBodyText"/>
              <w:spacing w:after="0" w:line="276" w:lineRule="auto"/>
              <w:ind w:left="2"/>
            </w:pPr>
            <w:r>
              <w:rPr>
                <w:i/>
              </w:rPr>
              <w:t xml:space="preserve">Any floating-point or fixed-point </w:t>
            </w:r>
            <w:r>
              <w:rPr>
                <w:i/>
              </w:rPr>
              <w:t>numeric type,</w:t>
            </w:r>
            <w:r>
              <w:rPr>
                <w:b/>
              </w:rPr>
              <w:t xml:space="preserve"> String</w:t>
            </w:r>
            <w:r>
              <w:rPr>
                <w:i/>
              </w:rPr>
              <w:t>,</w:t>
            </w:r>
            <w:r>
              <w:t xml:space="preserve"> </w:t>
            </w:r>
            <w:r>
              <w:rPr>
                <w:i/>
              </w:rPr>
              <w:t xml:space="preserve">or </w:t>
            </w:r>
            <w:r>
              <w:rPr>
                <w:b/>
              </w:rPr>
              <w:t>Date</w:t>
            </w:r>
            <w:r>
              <w:rPr>
                <w:i/>
              </w:rPr>
              <w:t xml:space="preserve"> </w:t>
            </w:r>
          </w:p>
        </w:tc>
        <w:tc>
          <w:tcPr>
            <w:tcW w:w="3190" w:type="dxa"/>
          </w:tcPr>
          <w:p w:rsidR="002F6822" w:rsidRDefault="005F1BC7">
            <w:pPr>
              <w:pStyle w:val="TableBodyText"/>
              <w:spacing w:after="0" w:line="276" w:lineRule="auto"/>
              <w:ind w:left="2"/>
            </w:pPr>
            <w:r>
              <w:rPr>
                <w:b/>
              </w:rPr>
              <w:t xml:space="preserve">Long </w:t>
            </w:r>
          </w:p>
        </w:tc>
      </w:tr>
      <w:tr w:rsidR="002F6822" w:rsidTr="002F6822">
        <w:trPr>
          <w:trHeight w:val="559"/>
        </w:trPr>
        <w:tc>
          <w:tcPr>
            <w:tcW w:w="3191" w:type="dxa"/>
          </w:tcPr>
          <w:p w:rsidR="002F6822" w:rsidRDefault="005F1BC7">
            <w:pPr>
              <w:pStyle w:val="TableBodyText"/>
              <w:spacing w:after="0" w:line="276" w:lineRule="auto"/>
            </w:pPr>
            <w:r>
              <w:rPr>
                <w:b/>
              </w:rPr>
              <w:t xml:space="preserve">LongLong </w:t>
            </w:r>
          </w:p>
        </w:tc>
        <w:tc>
          <w:tcPr>
            <w:tcW w:w="3192" w:type="dxa"/>
          </w:tcPr>
          <w:p w:rsidR="002F6822" w:rsidRDefault="005F1BC7">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ind w:left="2"/>
            </w:pPr>
            <w:r>
              <w:rPr>
                <w:b/>
              </w:rPr>
              <w:t>Empty</w:t>
            </w:r>
            <w:r>
              <w:rPr>
                <w:i/>
              </w:rPr>
              <w:t xml:space="preserve"> </w:t>
            </w:r>
          </w:p>
        </w:tc>
        <w:tc>
          <w:tcPr>
            <w:tcW w:w="3190" w:type="dxa"/>
          </w:tcPr>
          <w:p w:rsidR="002F6822" w:rsidRDefault="005F1BC7">
            <w:pPr>
              <w:pStyle w:val="TableBodyText"/>
              <w:spacing w:after="0" w:line="276" w:lineRule="auto"/>
              <w:ind w:left="2"/>
            </w:pPr>
            <w:r>
              <w:rPr>
                <w:b/>
              </w:rPr>
              <w:t xml:space="preserve">LongLong </w:t>
            </w:r>
          </w:p>
        </w:tc>
      </w:tr>
      <w:tr w:rsidR="002F6822" w:rsidTr="002F6822">
        <w:trPr>
          <w:trHeight w:val="559"/>
        </w:trPr>
        <w:tc>
          <w:tcPr>
            <w:tcW w:w="3191" w:type="dxa"/>
          </w:tcPr>
          <w:p w:rsidR="002F6822" w:rsidRDefault="005F1BC7">
            <w:pPr>
              <w:pStyle w:val="TableBodyText"/>
              <w:spacing w:after="3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b/>
              </w:rPr>
              <w:t>LongLong</w:t>
            </w:r>
            <w:r>
              <w:rPr>
                <w:i/>
              </w:rPr>
              <w:t xml:space="preserve"> </w:t>
            </w:r>
          </w:p>
        </w:tc>
        <w:tc>
          <w:tcPr>
            <w:tcW w:w="3190" w:type="dxa"/>
          </w:tcPr>
          <w:p w:rsidR="002F6822" w:rsidRDefault="005F1BC7">
            <w:pPr>
              <w:pStyle w:val="TableBodyText"/>
              <w:spacing w:after="0" w:line="276" w:lineRule="auto"/>
              <w:ind w:left="2"/>
            </w:pPr>
            <w:r>
              <w:rPr>
                <w:b/>
              </w:rPr>
              <w:t xml:space="preserve">LongLong </w:t>
            </w:r>
          </w:p>
        </w:tc>
      </w:tr>
    </w:tbl>
    <w:p w:rsidR="002F6822" w:rsidRDefault="005F1BC7">
      <w:pPr>
        <w:spacing w:after="44"/>
      </w:pPr>
      <w:r>
        <w:t xml:space="preserve"> </w:t>
      </w:r>
    </w:p>
    <w:p w:rsidR="002F6822" w:rsidRDefault="005F1BC7">
      <w:pPr>
        <w:numPr>
          <w:ilvl w:val="0"/>
          <w:numId w:val="177"/>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2F6822" w:rsidRDefault="005F1BC7">
            <w:pPr>
              <w:pStyle w:val="TableHeaderText"/>
              <w:spacing w:after="0" w:line="276" w:lineRule="auto"/>
            </w:pPr>
            <w:r>
              <w:t xml:space="preserve">Effective 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2441"/>
        </w:trPr>
        <w:tc>
          <w:tcPr>
            <w:tcW w:w="3190" w:type="dxa"/>
          </w:tcPr>
          <w:p w:rsidR="002F6822" w:rsidRDefault="005F1BC7">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2F6822" w:rsidRDefault="005F1BC7">
            <w:pPr>
              <w:pStyle w:val="TableBodyText"/>
              <w:spacing w:after="32"/>
              <w:ind w:left="2"/>
            </w:pPr>
            <w:r>
              <w:t xml:space="preserve">The quotient is the left operand divided by the right operand. </w:t>
            </w:r>
          </w:p>
          <w:p w:rsidR="002F6822" w:rsidRDefault="005F1BC7">
            <w:pPr>
              <w:pStyle w:val="TableBodyText"/>
              <w:spacing w:after="32"/>
              <w:ind w:left="2"/>
            </w:pPr>
            <w:r>
              <w:t xml:space="preserve"> </w:t>
            </w:r>
          </w:p>
          <w:p w:rsidR="002F6822" w:rsidRDefault="005F1BC7">
            <w:pPr>
              <w:pStyle w:val="TableBodyText"/>
              <w:spacing w:after="30"/>
              <w:ind w:left="2"/>
            </w:pPr>
            <w:r>
              <w:t xml:space="preserve">If the quotient is an integer, the result is the quotient. </w:t>
            </w:r>
          </w:p>
          <w:p w:rsidR="002F6822" w:rsidRDefault="005F1BC7">
            <w:pPr>
              <w:pStyle w:val="TableBodyText"/>
              <w:spacing w:after="32"/>
              <w:ind w:left="2"/>
            </w:pPr>
            <w:r>
              <w:t xml:space="preserve"> </w:t>
            </w:r>
          </w:p>
          <w:p w:rsidR="002F6822" w:rsidRDefault="005F1BC7">
            <w:pPr>
              <w:pStyle w:val="TableBodyText"/>
              <w:spacing w:after="32"/>
              <w:ind w:left="2"/>
            </w:pPr>
            <w:r>
              <w:t xml:space="preserve">Otherwise, if the quotient is not an integer, the result is the integer nearest to the quotient that is closer to zero than the quotient.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If this results in dividing by 0, runtime error 11 (Division by zero) is raised. </w:t>
            </w:r>
          </w:p>
        </w:tc>
      </w:tr>
      <w:tr w:rsidR="002F6822" w:rsidTr="002F6822">
        <w:trPr>
          <w:trHeight w:val="288"/>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ind w:left="2"/>
            </w:pPr>
            <w:r>
              <w:t xml:space="preserve">The result is the value </w:t>
            </w:r>
            <w:r>
              <w:rPr>
                <w:b/>
              </w:rPr>
              <w:t>Null</w:t>
            </w:r>
            <w:r>
              <w:t xml:space="preserve">. </w:t>
            </w:r>
          </w:p>
        </w:tc>
      </w:tr>
    </w:tbl>
    <w:p w:rsidR="002F6822" w:rsidRDefault="005F1BC7">
      <w:pPr>
        <w:spacing w:after="44"/>
      </w:pPr>
      <w:r>
        <w:t xml:space="preserve"> </w:t>
      </w:r>
    </w:p>
    <w:p w:rsidR="002F6822" w:rsidRDefault="005F1BC7">
      <w:pPr>
        <w:numPr>
          <w:ilvl w:val="0"/>
          <w:numId w:val="177"/>
        </w:numPr>
        <w:spacing w:after="275"/>
      </w:pPr>
      <w:r>
        <w:t xml:space="preserve">The semantics of the </w:t>
      </w:r>
      <w:r>
        <w:rPr>
          <w:b/>
        </w:rPr>
        <w:t>Mod</w:t>
      </w:r>
      <w:r>
        <w:t xml:space="preserve">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2F6822" w:rsidRDefault="005F1BC7">
            <w:pPr>
              <w:pStyle w:val="TableHeaderText"/>
              <w:spacing w:after="0" w:line="276" w:lineRule="auto"/>
            </w:pPr>
            <w:r>
              <w:lastRenderedPageBreak/>
              <w:t xml:space="preserve">Effective 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3245"/>
        </w:trPr>
        <w:tc>
          <w:tcPr>
            <w:tcW w:w="3190" w:type="dxa"/>
          </w:tcPr>
          <w:p w:rsidR="002F6822" w:rsidRDefault="005F1BC7">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2F6822" w:rsidRDefault="005F1BC7">
            <w:pPr>
              <w:pStyle w:val="TableBodyText"/>
              <w:spacing w:after="32"/>
              <w:ind w:left="2"/>
            </w:pPr>
            <w:r>
              <w:t xml:space="preserve">The quotient is the left operand divided by the right operand. </w:t>
            </w:r>
          </w:p>
          <w:p w:rsidR="002F6822" w:rsidRDefault="005F1BC7">
            <w:pPr>
              <w:pStyle w:val="TableBodyText"/>
              <w:spacing w:after="32"/>
              <w:ind w:left="2"/>
            </w:pPr>
            <w:r>
              <w:t xml:space="preserve"> </w:t>
            </w:r>
          </w:p>
          <w:p w:rsidR="002F6822" w:rsidRDefault="005F1BC7">
            <w:pPr>
              <w:pStyle w:val="TableBodyText"/>
              <w:spacing w:after="32"/>
              <w:ind w:left="2"/>
            </w:pPr>
            <w:r>
              <w:t xml:space="preserve">If the quotient is an integer, the result is 0. </w:t>
            </w:r>
          </w:p>
          <w:p w:rsidR="002F6822" w:rsidRDefault="005F1BC7">
            <w:pPr>
              <w:pStyle w:val="TableBodyText"/>
              <w:spacing w:after="32"/>
              <w:ind w:left="2"/>
            </w:pPr>
            <w:r>
              <w:t xml:space="preserve"> </w:t>
            </w:r>
          </w:p>
          <w:p w:rsidR="002F6822" w:rsidRDefault="005F1BC7">
            <w:pPr>
              <w:pStyle w:val="TableBodyText"/>
              <w:spacing w:after="32" w:line="247" w:lineRule="auto"/>
              <w:ind w:left="2"/>
            </w:pPr>
            <w:r>
              <w:t>Otherwise, if the quotient is not an integer, the truncated quotient is the integer nearest to the quotient that is closer to zero than the quotient. The result is the absolute value of the difference betw</w:t>
            </w:r>
            <w:r>
              <w:t xml:space="preserve">een the left operand and the product of the truncated quotient and the right operand.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If this results in dividing by 0, runtime error 11 (Division by zero) is raised. </w:t>
            </w:r>
          </w:p>
        </w:tc>
      </w:tr>
      <w:tr w:rsidR="002F6822" w:rsidTr="002F6822">
        <w:trPr>
          <w:trHeight w:val="288"/>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ind w:left="2"/>
            </w:pPr>
            <w:r>
              <w:t xml:space="preserve">The result is the value </w:t>
            </w:r>
            <w:r>
              <w:rPr>
                <w:b/>
              </w:rPr>
              <w:t>Null</w:t>
            </w:r>
            <w:r>
              <w:t xml:space="preserve">. </w:t>
            </w:r>
          </w:p>
        </w:tc>
      </w:tr>
    </w:tbl>
    <w:p w:rsidR="002F6822" w:rsidRDefault="002F6822"/>
    <w:p w:rsidR="002F6822" w:rsidRDefault="005F1BC7">
      <w:pPr>
        <w:pStyle w:val="Heading5"/>
      </w:pPr>
      <w:bookmarkStart w:id="381" w:name="section_c3f526af9d5847f9a6be22ab81e8747a"/>
      <w:bookmarkStart w:id="382" w:name="_Toc166942637"/>
      <w:r>
        <w:t>^ Operator</w:t>
      </w:r>
      <w:bookmarkEnd w:id="381"/>
      <w:bookmarkEnd w:id="382"/>
      <w:r>
        <w:fldChar w:fldCharType="begin"/>
      </w:r>
      <w:r>
        <w:instrText xml:space="preserve"> XE "^ operator" </w:instrText>
      </w:r>
      <w:r>
        <w:fldChar w:fldCharType="end"/>
      </w:r>
      <w:r>
        <w:fldChar w:fldCharType="begin"/>
      </w:r>
      <w:r>
        <w:instrText xml:space="preserve"> XE "&lt;</w:instrText>
      </w:r>
      <w:r>
        <w:instrText xml:space="preserve">exponentiation-operator&gt;" </w:instrText>
      </w:r>
      <w:r>
        <w:fldChar w:fldCharType="end"/>
      </w:r>
    </w:p>
    <w:p w:rsidR="002F6822" w:rsidRDefault="005F1BC7">
      <w:r>
        <w:t xml:space="preserve">The </w:t>
      </w:r>
      <w:r>
        <w:rPr>
          <w:b/>
          <w:i/>
        </w:rPr>
        <w:t>^</w:t>
      </w:r>
      <w:r>
        <w:rPr>
          <w:i/>
        </w:rPr>
        <w:t xml:space="preserve"> operator</w:t>
      </w:r>
      <w:r>
        <w:t xml:space="preserve"> calculates the value of its left operand raised to the power of its right operand. </w:t>
      </w:r>
    </w:p>
    <w:p w:rsidR="002F6822" w:rsidRDefault="005F1BC7">
      <w:pPr>
        <w:pStyle w:val="Code"/>
      </w:pPr>
      <w:r>
        <w:t xml:space="preserve">exponentiation-operator-expression = expression "^" expression  </w:t>
      </w:r>
    </w:p>
    <w:p w:rsidR="002F6822" w:rsidRDefault="005F1BC7">
      <w:pPr>
        <w:spacing w:line="246" w:lineRule="auto"/>
        <w:ind w:left="-5"/>
      </w:pPr>
      <w:r>
        <w:rPr>
          <w:i/>
        </w:rPr>
        <w:t xml:space="preserve">Static semantics: </w:t>
      </w:r>
    </w:p>
    <w:p w:rsidR="002F6822" w:rsidRDefault="005F1BC7">
      <w:pPr>
        <w:numPr>
          <w:ilvl w:val="0"/>
          <w:numId w:val="177"/>
        </w:numPr>
        <w:spacing w:after="270"/>
      </w:pPr>
      <w:r>
        <w:t>A ^ operator expression has the standard sta</w:t>
      </w:r>
      <w:r>
        <w:t xml:space="preserve">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0"/>
        <w:gridCol w:w="3192"/>
        <w:gridCol w:w="3191"/>
      </w:tblGrid>
      <w:tr w:rsidR="002F6822" w:rsidTr="002F6822">
        <w:trPr>
          <w:cnfStyle w:val="100000000000" w:firstRow="1" w:lastRow="0" w:firstColumn="0" w:lastColumn="0" w:oddVBand="0" w:evenVBand="0" w:oddHBand="0" w:evenHBand="0" w:firstRowFirstColumn="0" w:firstRowLastColumn="0" w:lastRowFirstColumn="0" w:lastRowLastColumn="0"/>
          <w:trHeight w:val="557"/>
          <w:tblHeader/>
        </w:trPr>
        <w:tc>
          <w:tcPr>
            <w:tcW w:w="3190" w:type="dxa"/>
          </w:tcPr>
          <w:p w:rsidR="002F6822" w:rsidRDefault="005F1BC7">
            <w:pPr>
              <w:pStyle w:val="TableHeaderText"/>
              <w:spacing w:after="0" w:line="276" w:lineRule="auto"/>
            </w:pPr>
            <w:r>
              <w:t xml:space="preserve">Left Operand Declared Type </w:t>
            </w:r>
          </w:p>
        </w:tc>
        <w:tc>
          <w:tcPr>
            <w:tcW w:w="3192" w:type="dxa"/>
          </w:tcPr>
          <w:p w:rsidR="002F6822" w:rsidRDefault="005F1BC7">
            <w:pPr>
              <w:pStyle w:val="TableHeaderText"/>
              <w:spacing w:after="0" w:line="276" w:lineRule="auto"/>
              <w:jc w:val="center"/>
            </w:pPr>
            <w:r>
              <w:t xml:space="preserve">Right Operand Declared Type </w:t>
            </w:r>
          </w:p>
        </w:tc>
        <w:tc>
          <w:tcPr>
            <w:tcW w:w="3191" w:type="dxa"/>
          </w:tcPr>
          <w:p w:rsidR="002F6822" w:rsidRDefault="005F1BC7">
            <w:pPr>
              <w:pStyle w:val="TableHeaderText"/>
              <w:spacing w:after="0" w:line="276" w:lineRule="auto"/>
              <w:ind w:left="139"/>
            </w:pPr>
            <w:r>
              <w:t xml:space="preserve">Operator Declared Type </w:t>
            </w:r>
          </w:p>
        </w:tc>
      </w:tr>
      <w:tr w:rsidR="002F6822" w:rsidTr="002F6822">
        <w:trPr>
          <w:trHeight w:val="557"/>
        </w:trPr>
        <w:tc>
          <w:tcPr>
            <w:tcW w:w="3190"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1" w:type="dxa"/>
          </w:tcPr>
          <w:p w:rsidR="002F6822" w:rsidRDefault="005F1BC7">
            <w:pPr>
              <w:pStyle w:val="TableBodyText"/>
              <w:spacing w:after="0" w:line="276" w:lineRule="auto"/>
            </w:pPr>
            <w:r>
              <w:rPr>
                <w:b/>
              </w:rPr>
              <w:t xml:space="preserve">Double </w:t>
            </w:r>
          </w:p>
        </w:tc>
      </w:tr>
    </w:tbl>
    <w:p w:rsidR="002F6822" w:rsidRDefault="005F1BC7">
      <w:pPr>
        <w:spacing w:after="32"/>
      </w:pPr>
      <w:r>
        <w:t xml:space="preserve">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Left Operand Value Type </w:t>
            </w:r>
          </w:p>
        </w:tc>
        <w:tc>
          <w:tcPr>
            <w:tcW w:w="3192" w:type="dxa"/>
          </w:tcPr>
          <w:p w:rsidR="002F6822" w:rsidRDefault="005F1BC7">
            <w:pPr>
              <w:pStyle w:val="TableHeaderText"/>
              <w:spacing w:after="0" w:line="276" w:lineRule="auto"/>
              <w:ind w:left="2"/>
            </w:pPr>
            <w:r>
              <w:t xml:space="preserve">Right Operand Value Type </w:t>
            </w:r>
          </w:p>
        </w:tc>
        <w:tc>
          <w:tcPr>
            <w:tcW w:w="3190" w:type="dxa"/>
          </w:tcPr>
          <w:p w:rsidR="002F6822" w:rsidRDefault="005F1BC7">
            <w:pPr>
              <w:pStyle w:val="TableHeaderText"/>
              <w:spacing w:after="0" w:line="276" w:lineRule="auto"/>
              <w:ind w:left="2"/>
            </w:pPr>
            <w:r>
              <w:t>Effective V</w:t>
            </w:r>
            <w:r>
              <w:t xml:space="preserve">alue Type </w:t>
            </w:r>
          </w:p>
        </w:tc>
      </w:tr>
      <w:tr w:rsidR="002F6822" w:rsidTr="002F6822">
        <w:trPr>
          <w:trHeight w:val="562"/>
        </w:trPr>
        <w:tc>
          <w:tcPr>
            <w:tcW w:w="3191" w:type="dxa"/>
          </w:tcPr>
          <w:p w:rsidR="002F6822" w:rsidRDefault="005F1BC7">
            <w:pPr>
              <w:pStyle w:val="TableBodyText"/>
              <w:spacing w:after="3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ind w:left="2"/>
            </w:pPr>
            <w:r>
              <w:rPr>
                <w:b/>
              </w:rPr>
              <w:t xml:space="preserve">Empty </w:t>
            </w:r>
          </w:p>
        </w:tc>
        <w:tc>
          <w:tcPr>
            <w:tcW w:w="3190" w:type="dxa"/>
          </w:tcPr>
          <w:p w:rsidR="002F6822" w:rsidRDefault="005F1BC7">
            <w:pPr>
              <w:pStyle w:val="TableBodyText"/>
              <w:spacing w:after="0" w:line="276" w:lineRule="auto"/>
              <w:ind w:left="2"/>
            </w:pPr>
            <w:r>
              <w:rPr>
                <w:b/>
              </w:rPr>
              <w:t xml:space="preserve">Double </w:t>
            </w:r>
          </w:p>
        </w:tc>
      </w:tr>
    </w:tbl>
    <w:p w:rsidR="002F6822" w:rsidRDefault="005F1BC7">
      <w:pPr>
        <w:spacing w:after="44"/>
      </w:pPr>
      <w:r>
        <w:t xml:space="preserve"> </w:t>
      </w:r>
    </w:p>
    <w:p w:rsidR="002F6822" w:rsidRDefault="005F1BC7">
      <w:pPr>
        <w:numPr>
          <w:ilvl w:val="0"/>
          <w:numId w:val="177"/>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2F6822" w:rsidRDefault="005F1BC7">
            <w:pPr>
              <w:pStyle w:val="TableHeaderText"/>
              <w:spacing w:after="0" w:line="276" w:lineRule="auto"/>
            </w:pPr>
            <w:r>
              <w:lastRenderedPageBreak/>
              <w:t xml:space="preserve">Effective 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1903"/>
        </w:trPr>
        <w:tc>
          <w:tcPr>
            <w:tcW w:w="3190" w:type="dxa"/>
          </w:tcPr>
          <w:p w:rsidR="002F6822" w:rsidRDefault="005F1BC7">
            <w:pPr>
              <w:pStyle w:val="TableBodyText"/>
              <w:spacing w:after="0" w:line="276" w:lineRule="auto"/>
            </w:pPr>
            <w:r>
              <w:rPr>
                <w:b/>
              </w:rPr>
              <w:t xml:space="preserve">Double </w:t>
            </w:r>
          </w:p>
        </w:tc>
        <w:tc>
          <w:tcPr>
            <w:tcW w:w="6383" w:type="dxa"/>
          </w:tcPr>
          <w:p w:rsidR="002F6822" w:rsidRDefault="005F1BC7">
            <w:pPr>
              <w:pStyle w:val="TableBodyText"/>
              <w:spacing w:after="32"/>
              <w:ind w:left="2"/>
            </w:pPr>
            <w:r>
              <w:t xml:space="preserve">The result is the left operand raised to the power of the right operand. </w:t>
            </w:r>
          </w:p>
          <w:p w:rsidR="002F6822" w:rsidRDefault="005F1BC7">
            <w:pPr>
              <w:pStyle w:val="TableBodyText"/>
              <w:spacing w:after="32"/>
              <w:ind w:left="2"/>
            </w:pPr>
            <w:r>
              <w:t xml:space="preserve"> </w:t>
            </w:r>
          </w:p>
          <w:p w:rsidR="002F6822" w:rsidRDefault="005F1BC7">
            <w:pPr>
              <w:pStyle w:val="TableBodyText"/>
              <w:spacing w:after="32"/>
              <w:ind w:left="2"/>
            </w:pPr>
            <w:r>
              <w:t xml:space="preserve">If the left operand is 0 and the right operand is 0, the result is 1.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If the left operand is 0 and the right operand is negative, runtime error 5 (Invalid procedure call or argu</w:t>
            </w:r>
            <w:r>
              <w:t xml:space="preserve">ment) is raised. </w:t>
            </w:r>
          </w:p>
        </w:tc>
      </w:tr>
      <w:tr w:rsidR="002F6822" w:rsidTr="002F6822">
        <w:trPr>
          <w:trHeight w:val="288"/>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ind w:left="2"/>
            </w:pPr>
            <w:r>
              <w:t xml:space="preserve">The result is the value </w:t>
            </w:r>
            <w:r>
              <w:rPr>
                <w:b/>
              </w:rPr>
              <w:t>Null</w:t>
            </w:r>
            <w:r>
              <w:t xml:space="preserve">. </w:t>
            </w:r>
          </w:p>
        </w:tc>
      </w:tr>
    </w:tbl>
    <w:p w:rsidR="002F6822" w:rsidRDefault="002F6822"/>
    <w:p w:rsidR="002F6822" w:rsidRDefault="005F1BC7">
      <w:pPr>
        <w:pStyle w:val="Heading4"/>
      </w:pPr>
      <w:bookmarkStart w:id="383" w:name="section_9f072ffce9434fcca4d0f3c7db96abd9"/>
      <w:bookmarkStart w:id="384" w:name="_Toc166942638"/>
      <w:r>
        <w:t>&amp; Operator</w:t>
      </w:r>
      <w:bookmarkEnd w:id="383"/>
      <w:bookmarkEnd w:id="384"/>
      <w:r>
        <w:fldChar w:fldCharType="begin"/>
      </w:r>
      <w:r>
        <w:instrText xml:space="preserve"> XE "&amp; operator" </w:instrText>
      </w:r>
      <w:r>
        <w:fldChar w:fldCharType="end"/>
      </w:r>
      <w:r>
        <w:fldChar w:fldCharType="begin"/>
      </w:r>
      <w:r>
        <w:instrText xml:space="preserve"> XE "&lt;concatenation-operator&gt;" </w:instrText>
      </w:r>
      <w:r>
        <w:fldChar w:fldCharType="end"/>
      </w:r>
    </w:p>
    <w:p w:rsidR="002F6822" w:rsidRDefault="005F1BC7">
      <w:r>
        <w:t xml:space="preserve">The </w:t>
      </w:r>
      <w:r>
        <w:rPr>
          <w:b/>
          <w:i/>
        </w:rPr>
        <w:t>&amp;</w:t>
      </w:r>
      <w:r>
        <w:rPr>
          <w:i/>
        </w:rPr>
        <w:t xml:space="preserve"> operator</w:t>
      </w:r>
      <w:r>
        <w:t xml:space="preserve"> is a simple data operator that performs concatenation on its operands. This operator can be used to force concatenation </w:t>
      </w:r>
      <w:r>
        <w:t xml:space="preserve">when </w:t>
      </w:r>
      <w:r>
        <w:rPr>
          <w:b/>
        </w:rPr>
        <w:t>+</w:t>
      </w:r>
      <w:r>
        <w:t xml:space="preserve"> would otherwise perform addition. </w:t>
      </w:r>
    </w:p>
    <w:p w:rsidR="002F6822" w:rsidRDefault="005F1BC7">
      <w:pPr>
        <w:pStyle w:val="Code"/>
      </w:pPr>
      <w:r>
        <w:t xml:space="preserve">concatenation-operator-expression = expression "&amp;" expression </w:t>
      </w:r>
    </w:p>
    <w:p w:rsidR="002F6822" w:rsidRDefault="005F1BC7">
      <w:pPr>
        <w:spacing w:line="246" w:lineRule="auto"/>
        <w:ind w:left="-5"/>
      </w:pPr>
      <w:r>
        <w:rPr>
          <w:i/>
        </w:rPr>
        <w:t xml:space="preserve">Static semantics: </w:t>
      </w:r>
    </w:p>
    <w:p w:rsidR="002F6822" w:rsidRDefault="005F1BC7">
      <w:pPr>
        <w:numPr>
          <w:ilvl w:val="0"/>
          <w:numId w:val="177"/>
        </w:numPr>
      </w:pPr>
      <w:r>
        <w:t>The &amp; operator is statically resolved as a simple data operator.</w:t>
      </w:r>
      <w:r>
        <w:rPr>
          <w:i/>
        </w:rPr>
        <w:t xml:space="preserve"> </w:t>
      </w:r>
    </w:p>
    <w:p w:rsidR="002F6822" w:rsidRDefault="005F1BC7">
      <w:pPr>
        <w:numPr>
          <w:ilvl w:val="0"/>
          <w:numId w:val="177"/>
        </w:numPr>
      </w:pPr>
      <w:r>
        <w:t>The &amp;</w:t>
      </w:r>
      <w:r>
        <w:t xml:space="preserve"> operator is invalid if the declared type of either operand is an array or UDT. </w:t>
      </w:r>
    </w:p>
    <w:p w:rsidR="002F6822" w:rsidRDefault="005F1BC7">
      <w:pPr>
        <w:numPr>
          <w:ilvl w:val="0"/>
          <w:numId w:val="177"/>
        </w:numPr>
        <w:spacing w:after="275"/>
      </w:pPr>
      <w:r>
        <w:t xml:space="preserve">The &amp; operator has the following declared type, based on the declared types of its operands: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Left Operand Declared Type </w:t>
            </w:r>
          </w:p>
        </w:tc>
        <w:tc>
          <w:tcPr>
            <w:tcW w:w="3192" w:type="dxa"/>
          </w:tcPr>
          <w:p w:rsidR="002F6822" w:rsidRDefault="005F1BC7">
            <w:pPr>
              <w:pStyle w:val="TableHeaderText"/>
              <w:spacing w:after="0" w:line="276" w:lineRule="auto"/>
              <w:ind w:left="2"/>
            </w:pPr>
            <w:r>
              <w:t xml:space="preserve">Right Operand Declared Type </w:t>
            </w:r>
          </w:p>
        </w:tc>
        <w:tc>
          <w:tcPr>
            <w:tcW w:w="3190" w:type="dxa"/>
          </w:tcPr>
          <w:p w:rsidR="002F6822" w:rsidRDefault="005F1BC7">
            <w:pPr>
              <w:pStyle w:val="TableHeaderText"/>
              <w:spacing w:after="0" w:line="276" w:lineRule="auto"/>
              <w:ind w:left="2"/>
            </w:pPr>
            <w:r>
              <w:t xml:space="preserve">Operator Declared Type </w:t>
            </w:r>
          </w:p>
        </w:tc>
      </w:tr>
      <w:tr w:rsidR="002F6822" w:rsidTr="002F6822">
        <w:trPr>
          <w:trHeight w:val="559"/>
        </w:trPr>
        <w:tc>
          <w:tcPr>
            <w:tcW w:w="3191"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w:t>
            </w:r>
            <w:r>
              <w:rPr>
                <w:b/>
              </w:rPr>
              <w:t>Date</w:t>
            </w:r>
            <w:r>
              <w:rPr>
                <w:i/>
              </w:rPr>
              <w:t xml:space="preserve"> or </w:t>
            </w:r>
            <w:r>
              <w:rPr>
                <w:b/>
              </w:rPr>
              <w:t xml:space="preserve">Null </w:t>
            </w:r>
          </w:p>
        </w:tc>
        <w:tc>
          <w:tcPr>
            <w:tcW w:w="3192" w:type="dxa"/>
          </w:tcPr>
          <w:p w:rsidR="002F6822" w:rsidRDefault="005F1BC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2F6822" w:rsidRDefault="005F1BC7">
            <w:pPr>
              <w:pStyle w:val="TableBodyText"/>
              <w:spacing w:after="0" w:line="276" w:lineRule="auto"/>
              <w:ind w:left="2"/>
            </w:pPr>
            <w:r>
              <w:rPr>
                <w:b/>
              </w:rPr>
              <w:t xml:space="preserve">String </w:t>
            </w:r>
          </w:p>
        </w:tc>
      </w:tr>
      <w:tr w:rsidR="002F6822" w:rsidTr="002F6822">
        <w:trPr>
          <w:trHeight w:val="559"/>
        </w:trPr>
        <w:tc>
          <w:tcPr>
            <w:tcW w:w="3191"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 xml:space="preserve">String </w:t>
            </w:r>
          </w:p>
        </w:tc>
        <w:tc>
          <w:tcPr>
            <w:tcW w:w="3192" w:type="dxa"/>
          </w:tcPr>
          <w:p w:rsidR="002F6822" w:rsidRDefault="005F1BC7">
            <w:pPr>
              <w:pStyle w:val="TableBodyText"/>
              <w:spacing w:after="0" w:line="276" w:lineRule="auto"/>
              <w:ind w:left="2"/>
            </w:pPr>
            <w:r>
              <w:rPr>
                <w:i/>
              </w:rPr>
              <w:t xml:space="preserve">Any numeric type, </w:t>
            </w:r>
            <w:r>
              <w:rPr>
                <w:b/>
              </w:rPr>
              <w:t>String</w:t>
            </w:r>
            <w:r>
              <w:rPr>
                <w:i/>
              </w:rPr>
              <w:t xml:space="preserve">, </w:t>
            </w:r>
            <w:r>
              <w:rPr>
                <w:b/>
              </w:rPr>
              <w:t xml:space="preserve">String </w:t>
            </w:r>
          </w:p>
        </w:tc>
        <w:tc>
          <w:tcPr>
            <w:tcW w:w="3190" w:type="dxa"/>
          </w:tcPr>
          <w:p w:rsidR="002F6822" w:rsidRDefault="005F1BC7">
            <w:pPr>
              <w:pStyle w:val="TableBodyText"/>
              <w:spacing w:after="0" w:line="276" w:lineRule="auto"/>
              <w:ind w:left="2"/>
            </w:pPr>
            <w:r>
              <w:rPr>
                <w:b/>
              </w:rPr>
              <w:t xml:space="preserve">String </w:t>
            </w:r>
          </w:p>
        </w:tc>
      </w:tr>
      <w:tr w:rsidR="002F6822" w:rsidTr="002F6822">
        <w:trPr>
          <w:trHeight w:val="288"/>
        </w:trPr>
        <w:tc>
          <w:tcPr>
            <w:tcW w:w="3191" w:type="dxa"/>
          </w:tcPr>
          <w:p w:rsidR="002F6822" w:rsidRDefault="005F1BC7">
            <w:pPr>
              <w:pStyle w:val="TableBodyText"/>
              <w:spacing w:after="0" w:line="276" w:lineRule="auto"/>
            </w:pPr>
            <w:r>
              <w:rPr>
                <w:b/>
              </w:rPr>
              <w:t xml:space="preserve">* </w:t>
            </w:r>
            <w:r>
              <w:rPr>
                <w:i/>
              </w:rPr>
              <w:t xml:space="preserve">length or </w:t>
            </w:r>
            <w:r>
              <w:rPr>
                <w:b/>
              </w:rPr>
              <w:t xml:space="preserve">Date </w:t>
            </w:r>
          </w:p>
        </w:tc>
        <w:tc>
          <w:tcPr>
            <w:tcW w:w="3192" w:type="dxa"/>
          </w:tcPr>
          <w:p w:rsidR="002F6822" w:rsidRDefault="005F1BC7">
            <w:pPr>
              <w:pStyle w:val="TableBodyText"/>
              <w:spacing w:after="0" w:line="276" w:lineRule="auto"/>
            </w:pPr>
            <w:r>
              <w:rPr>
                <w:b/>
              </w:rPr>
              <w:t xml:space="preserve">* </w:t>
            </w:r>
            <w:r>
              <w:rPr>
                <w:i/>
              </w:rPr>
              <w:t xml:space="preserve">length, </w:t>
            </w:r>
            <w:r>
              <w:rPr>
                <w:b/>
              </w:rPr>
              <w:t>Date</w:t>
            </w:r>
            <w:r>
              <w:rPr>
                <w:i/>
              </w:rPr>
              <w:t xml:space="preserve"> or </w:t>
            </w:r>
            <w:r>
              <w:rPr>
                <w:b/>
              </w:rPr>
              <w:t xml:space="preserve">Null </w:t>
            </w:r>
          </w:p>
        </w:tc>
        <w:tc>
          <w:tcPr>
            <w:tcW w:w="3190" w:type="dxa"/>
          </w:tcPr>
          <w:p w:rsidR="002F6822" w:rsidRDefault="002F6822">
            <w:pPr>
              <w:pStyle w:val="TableBodyText"/>
              <w:spacing w:after="0" w:line="276" w:lineRule="auto"/>
            </w:pPr>
          </w:p>
        </w:tc>
      </w:tr>
      <w:tr w:rsidR="002F6822" w:rsidTr="002F6822">
        <w:trPr>
          <w:trHeight w:val="288"/>
        </w:trPr>
        <w:tc>
          <w:tcPr>
            <w:tcW w:w="3191" w:type="dxa"/>
          </w:tcPr>
          <w:p w:rsidR="002F6822" w:rsidRDefault="005F1BC7">
            <w:pPr>
              <w:pStyle w:val="TableBodyText"/>
              <w:spacing w:after="0" w:line="276" w:lineRule="auto"/>
            </w:pPr>
            <w:r>
              <w:rPr>
                <w:i/>
              </w:rPr>
              <w:t xml:space="preserve">Any type except an array or UDT </w:t>
            </w:r>
          </w:p>
        </w:tc>
        <w:tc>
          <w:tcPr>
            <w:tcW w:w="3192" w:type="dxa"/>
          </w:tcPr>
          <w:p w:rsidR="002F6822" w:rsidRDefault="005F1BC7">
            <w:pPr>
              <w:pStyle w:val="TableBodyText"/>
              <w:spacing w:after="0" w:line="276" w:lineRule="auto"/>
            </w:pPr>
            <w:r>
              <w:rPr>
                <w:b/>
              </w:rPr>
              <w:t xml:space="preserve">Variant </w:t>
            </w:r>
          </w:p>
        </w:tc>
        <w:tc>
          <w:tcPr>
            <w:tcW w:w="3190" w:type="dxa"/>
          </w:tcPr>
          <w:p w:rsidR="002F6822" w:rsidRDefault="005F1BC7">
            <w:pPr>
              <w:pStyle w:val="TableBodyText"/>
              <w:spacing w:after="0" w:line="276" w:lineRule="auto"/>
            </w:pPr>
            <w:r>
              <w:rPr>
                <w:b/>
              </w:rPr>
              <w:t xml:space="preserve">Variant </w:t>
            </w:r>
          </w:p>
        </w:tc>
      </w:tr>
      <w:tr w:rsidR="002F6822" w:rsidTr="002F6822">
        <w:trPr>
          <w:trHeight w:val="288"/>
        </w:trPr>
        <w:tc>
          <w:tcPr>
            <w:tcW w:w="3191" w:type="dxa"/>
          </w:tcPr>
          <w:p w:rsidR="002F6822" w:rsidRDefault="005F1BC7">
            <w:pPr>
              <w:pStyle w:val="TableBodyText"/>
              <w:spacing w:after="0" w:line="276" w:lineRule="auto"/>
            </w:pPr>
            <w:r>
              <w:rPr>
                <w:b/>
              </w:rPr>
              <w:t xml:space="preserve">Variant </w:t>
            </w:r>
          </w:p>
        </w:tc>
        <w:tc>
          <w:tcPr>
            <w:tcW w:w="3192" w:type="dxa"/>
          </w:tcPr>
          <w:p w:rsidR="002F6822" w:rsidRDefault="005F1BC7">
            <w:pPr>
              <w:pStyle w:val="TableBodyText"/>
              <w:spacing w:after="0" w:line="276" w:lineRule="auto"/>
            </w:pPr>
            <w:r>
              <w:rPr>
                <w:i/>
              </w:rPr>
              <w:t xml:space="preserve">Any type except an array or UDT </w:t>
            </w:r>
          </w:p>
        </w:tc>
        <w:tc>
          <w:tcPr>
            <w:tcW w:w="3190" w:type="dxa"/>
          </w:tcPr>
          <w:p w:rsidR="002F6822" w:rsidRDefault="005F1BC7">
            <w:pPr>
              <w:pStyle w:val="TableBodyText"/>
              <w:spacing w:after="0" w:line="276" w:lineRule="auto"/>
            </w:pPr>
            <w:r>
              <w:rPr>
                <w:b/>
              </w:rPr>
              <w:t xml:space="preserve">Variant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77"/>
        </w:numPr>
      </w:pPr>
      <w:r>
        <w:t xml:space="preserve">The &amp; operator is first evaluated as a simple data operator. </w:t>
      </w:r>
    </w:p>
    <w:p w:rsidR="002F6822" w:rsidRDefault="005F1BC7">
      <w:pPr>
        <w:numPr>
          <w:ilvl w:val="0"/>
          <w:numId w:val="177"/>
        </w:numPr>
      </w:pPr>
      <w:r>
        <w:t>If the value type of any operand is a non-</w:t>
      </w:r>
      <w:r>
        <w:rPr>
          <w:b/>
        </w:rPr>
        <w:t>Byte</w:t>
      </w:r>
      <w:r>
        <w:t xml:space="preserve"> array, UDT or </w:t>
      </w:r>
      <w:r>
        <w:rPr>
          <w:b/>
        </w:rPr>
        <w:t>Error</w:t>
      </w:r>
      <w:r>
        <w:t xml:space="preserve">, </w:t>
      </w:r>
      <w:r>
        <w:t>runtime error 13 (Type mismatch) is raised.</w:t>
      </w:r>
      <w:r>
        <w:rPr>
          <w:i/>
        </w:rPr>
        <w:t xml:space="preserve"> </w:t>
      </w:r>
    </w:p>
    <w:p w:rsidR="002F6822" w:rsidRDefault="005F1BC7">
      <w:pPr>
        <w:numPr>
          <w:ilvl w:val="0"/>
          <w:numId w:val="177"/>
        </w:numPr>
      </w:pPr>
      <w:r>
        <w:t>Before evaluating the &amp; operator, its non-</w:t>
      </w:r>
      <w:r>
        <w:rPr>
          <w:b/>
        </w:rPr>
        <w:t>Null</w:t>
      </w:r>
      <w:r>
        <w:t xml:space="preserve"> operands undergo </w:t>
      </w:r>
      <w:r>
        <w:rPr>
          <w:b/>
        </w:rPr>
        <w:t>Let</w:t>
      </w:r>
      <w:r>
        <w:t>-coercion to the operator’s</w:t>
      </w:r>
      <w:r>
        <w:rPr>
          <w:i/>
        </w:rPr>
        <w:t xml:space="preserve"> </w:t>
      </w:r>
      <w:r>
        <w:t xml:space="preserve">value type. </w:t>
      </w:r>
    </w:p>
    <w:p w:rsidR="002F6822" w:rsidRDefault="005F1BC7">
      <w:pPr>
        <w:numPr>
          <w:ilvl w:val="0"/>
          <w:numId w:val="177"/>
        </w:numPr>
        <w:spacing w:after="213" w:line="246" w:lineRule="auto"/>
      </w:pPr>
      <w:r>
        <w:t>The operator’s value type is determined as follows, based on the value types of the operands:</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lastRenderedPageBreak/>
              <w:t>Left Oper</w:t>
            </w:r>
            <w:r>
              <w:t xml:space="preserve">and Value Type </w:t>
            </w:r>
          </w:p>
        </w:tc>
        <w:tc>
          <w:tcPr>
            <w:tcW w:w="3192" w:type="dxa"/>
          </w:tcPr>
          <w:p w:rsidR="002F6822" w:rsidRDefault="005F1BC7">
            <w:pPr>
              <w:pStyle w:val="TableHeaderText"/>
              <w:spacing w:after="0" w:line="276" w:lineRule="auto"/>
              <w:ind w:left="2"/>
            </w:pPr>
            <w:r>
              <w:t xml:space="preserve">Right Operand Value Type </w:t>
            </w:r>
          </w:p>
        </w:tc>
        <w:tc>
          <w:tcPr>
            <w:tcW w:w="3190" w:type="dxa"/>
          </w:tcPr>
          <w:p w:rsidR="002F6822" w:rsidRDefault="005F1BC7">
            <w:pPr>
              <w:pStyle w:val="TableHeaderText"/>
              <w:spacing w:after="0" w:line="276" w:lineRule="auto"/>
              <w:ind w:left="2"/>
            </w:pPr>
            <w:r>
              <w:t xml:space="preserve">Value Type </w:t>
            </w:r>
          </w:p>
        </w:tc>
      </w:tr>
      <w:tr w:rsidR="002F6822" w:rsidTr="002F6822">
        <w:trPr>
          <w:trHeight w:val="559"/>
        </w:trPr>
        <w:tc>
          <w:tcPr>
            <w:tcW w:w="3191"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2" w:type="dxa"/>
          </w:tcPr>
          <w:p w:rsidR="002F6822" w:rsidRDefault="005F1BC7">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0" w:type="dxa"/>
          </w:tcPr>
          <w:p w:rsidR="002F6822" w:rsidRDefault="005F1BC7">
            <w:pPr>
              <w:pStyle w:val="TableBodyText"/>
              <w:spacing w:after="0" w:line="276" w:lineRule="auto"/>
              <w:ind w:left="2"/>
            </w:pPr>
            <w:r>
              <w:rPr>
                <w:b/>
              </w:rPr>
              <w:t xml:space="preserve">String </w:t>
            </w:r>
          </w:p>
        </w:tc>
      </w:tr>
      <w:tr w:rsidR="002F6822" w:rsidTr="002F6822">
        <w:trPr>
          <w:trHeight w:val="559"/>
        </w:trPr>
        <w:tc>
          <w:tcPr>
            <w:tcW w:w="3191"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2" w:type="dxa"/>
          </w:tcPr>
          <w:p w:rsidR="002F6822" w:rsidRDefault="005F1BC7">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0" w:type="dxa"/>
          </w:tcPr>
          <w:p w:rsidR="002F6822" w:rsidRDefault="005F1BC7">
            <w:pPr>
              <w:pStyle w:val="TableBodyText"/>
              <w:spacing w:after="0" w:line="276" w:lineRule="auto"/>
              <w:ind w:left="2"/>
            </w:pPr>
            <w:r>
              <w:rPr>
                <w:b/>
              </w:rPr>
              <w:t xml:space="preserve">String </w:t>
            </w:r>
          </w:p>
        </w:tc>
      </w:tr>
      <w:tr w:rsidR="002F6822" w:rsidTr="002F6822">
        <w:trPr>
          <w:trHeight w:val="290"/>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b/>
              </w:rPr>
              <w:t xml:space="preserve">Null </w:t>
            </w:r>
          </w:p>
        </w:tc>
      </w:tr>
    </w:tbl>
    <w:p w:rsidR="002F6822" w:rsidRDefault="005F1BC7">
      <w:pPr>
        <w:spacing w:after="44"/>
      </w:pPr>
      <w:r>
        <w:t xml:space="preserve"> </w:t>
      </w:r>
    </w:p>
    <w:p w:rsidR="002F6822" w:rsidRDefault="005F1BC7">
      <w:pPr>
        <w:numPr>
          <w:ilvl w:val="0"/>
          <w:numId w:val="177"/>
        </w:numPr>
        <w:spacing w:after="275"/>
      </w:pPr>
      <w:r>
        <w:t xml:space="preserve">The semantics of the &amp; operator depend on the operator’s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2F6822" w:rsidRDefault="005F1BC7">
            <w:pPr>
              <w:pStyle w:val="TableHeaderText"/>
              <w:spacing w:after="0" w:line="276" w:lineRule="auto"/>
            </w:pPr>
            <w:r>
              <w:t xml:space="preserve">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559"/>
        </w:trPr>
        <w:tc>
          <w:tcPr>
            <w:tcW w:w="3190" w:type="dxa"/>
          </w:tcPr>
          <w:p w:rsidR="002F6822" w:rsidRDefault="005F1BC7">
            <w:pPr>
              <w:pStyle w:val="TableBodyText"/>
              <w:spacing w:after="0" w:line="276" w:lineRule="auto"/>
            </w:pPr>
            <w:r>
              <w:rPr>
                <w:b/>
              </w:rPr>
              <w:t xml:space="preserve">String </w:t>
            </w:r>
          </w:p>
        </w:tc>
        <w:tc>
          <w:tcPr>
            <w:tcW w:w="6383" w:type="dxa"/>
          </w:tcPr>
          <w:p w:rsidR="002F6822" w:rsidRDefault="005F1BC7">
            <w:pPr>
              <w:pStyle w:val="TableBodyText"/>
              <w:spacing w:after="0" w:line="276" w:lineRule="auto"/>
              <w:ind w:left="2"/>
            </w:pPr>
            <w:r>
              <w:t xml:space="preserve">The result is the right operand string concatenated to the left operand string. </w:t>
            </w:r>
          </w:p>
        </w:tc>
      </w:tr>
      <w:tr w:rsidR="002F6822" w:rsidTr="002F6822">
        <w:trPr>
          <w:trHeight w:val="290"/>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ind w:left="2"/>
            </w:pPr>
            <w:r>
              <w:t xml:space="preserve">The result is the value </w:t>
            </w:r>
            <w:r>
              <w:rPr>
                <w:b/>
              </w:rPr>
              <w:t>Null</w:t>
            </w:r>
            <w:r>
              <w:t xml:space="preserve">. </w:t>
            </w:r>
          </w:p>
        </w:tc>
      </w:tr>
    </w:tbl>
    <w:p w:rsidR="002F6822" w:rsidRDefault="002F6822"/>
    <w:p w:rsidR="002F6822" w:rsidRDefault="005F1BC7">
      <w:pPr>
        <w:pStyle w:val="Heading4"/>
      </w:pPr>
      <w:bookmarkStart w:id="385" w:name="section_f8acd63155c14199bc1e022aaab6d9c8"/>
      <w:bookmarkStart w:id="386" w:name="_Toc166942639"/>
      <w:r>
        <w:t>Relational Operators</w:t>
      </w:r>
      <w:bookmarkEnd w:id="385"/>
      <w:bookmarkEnd w:id="386"/>
      <w:r>
        <w:fldChar w:fldCharType="begin"/>
      </w:r>
      <w:r>
        <w:instrText xml:space="preserve"> XE "relational operator" </w:instrText>
      </w:r>
      <w:r>
        <w:fldChar w:fldCharType="end"/>
      </w:r>
      <w:r>
        <w:fldChar w:fldCharType="begin"/>
      </w:r>
      <w:r>
        <w:instrText xml:space="preserve"> XE "&lt;relational-operator&gt;" </w:instrText>
      </w:r>
      <w:r>
        <w:fldChar w:fldCharType="end"/>
      </w:r>
    </w:p>
    <w:p w:rsidR="002F6822" w:rsidRDefault="005F1BC7">
      <w:r>
        <w:rPr>
          <w:i/>
        </w:rPr>
        <w:t>Relational operators</w:t>
      </w:r>
      <w:r>
        <w:t xml:space="preserve"> are simple data operators that perform comparisons between their operands. </w:t>
      </w:r>
    </w:p>
    <w:p w:rsidR="002F6822" w:rsidRDefault="005F1BC7">
      <w:pPr>
        <w:pStyle w:val="Code"/>
      </w:pPr>
      <w:r>
        <w:t>relational-operator-expression = equality-opera</w:t>
      </w:r>
      <w:r>
        <w:t>tor-expression / inequality-operator-expression / less-than-operator-expression / greater-than-operator-expression / less-than-equal-operator-expression / greater-than-equal-operator-expression</w:t>
      </w:r>
    </w:p>
    <w:p w:rsidR="002F6822" w:rsidRDefault="005F1BC7">
      <w:pPr>
        <w:spacing w:line="246" w:lineRule="auto"/>
        <w:ind w:left="-5"/>
      </w:pPr>
      <w:r>
        <w:rPr>
          <w:i/>
        </w:rPr>
        <w:t xml:space="preserve">Static semantics: </w:t>
      </w:r>
    </w:p>
    <w:p w:rsidR="002F6822" w:rsidRDefault="005F1BC7">
      <w:pPr>
        <w:numPr>
          <w:ilvl w:val="0"/>
          <w:numId w:val="177"/>
        </w:numPr>
      </w:pPr>
      <w:r>
        <w:t>Relational operators are statically resolve</w:t>
      </w:r>
      <w:r>
        <w:t xml:space="preserve">d as simple data operators. </w:t>
      </w:r>
    </w:p>
    <w:p w:rsidR="002F6822" w:rsidRDefault="005F1BC7">
      <w:pPr>
        <w:numPr>
          <w:ilvl w:val="0"/>
          <w:numId w:val="177"/>
        </w:numPr>
      </w:pPr>
      <w:r>
        <w:t xml:space="preserve">A relational operator is invalid if the declared type of any operand is an array or UDT. </w:t>
      </w:r>
    </w:p>
    <w:p w:rsidR="002F6822" w:rsidRDefault="005F1BC7">
      <w:pPr>
        <w:numPr>
          <w:ilvl w:val="0"/>
          <w:numId w:val="177"/>
        </w:numPr>
      </w:pPr>
      <w:r>
        <w:t xml:space="preserve">A relational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2F6822" w:rsidRDefault="005F1BC7">
            <w:pPr>
              <w:pStyle w:val="TableHeaderText"/>
              <w:spacing w:after="0" w:line="276" w:lineRule="auto"/>
            </w:pPr>
            <w:r>
              <w:t xml:space="preserve">Left Operand Declared Type </w:t>
            </w:r>
          </w:p>
        </w:tc>
        <w:tc>
          <w:tcPr>
            <w:tcW w:w="3192" w:type="dxa"/>
          </w:tcPr>
          <w:p w:rsidR="002F6822" w:rsidRDefault="005F1BC7">
            <w:pPr>
              <w:pStyle w:val="TableHeaderText"/>
              <w:spacing w:after="0" w:line="276" w:lineRule="auto"/>
              <w:ind w:left="2"/>
            </w:pPr>
            <w:r>
              <w:t xml:space="preserve">Right Operand Declared Type </w:t>
            </w:r>
          </w:p>
        </w:tc>
        <w:tc>
          <w:tcPr>
            <w:tcW w:w="3190" w:type="dxa"/>
          </w:tcPr>
          <w:p w:rsidR="002F6822" w:rsidRDefault="005F1BC7">
            <w:pPr>
              <w:pStyle w:val="TableHeaderText"/>
              <w:spacing w:after="0" w:line="276" w:lineRule="auto"/>
              <w:ind w:left="2"/>
            </w:pPr>
            <w:r>
              <w:t xml:space="preserve">Operator Declared Type </w:t>
            </w:r>
          </w:p>
        </w:tc>
      </w:tr>
      <w:tr w:rsidR="002F6822" w:rsidTr="002F6822">
        <w:trPr>
          <w:trHeight w:val="562"/>
        </w:trPr>
        <w:tc>
          <w:tcPr>
            <w:tcW w:w="3191" w:type="dxa"/>
          </w:tcPr>
          <w:p w:rsidR="002F6822" w:rsidRDefault="005F1BC7">
            <w:pPr>
              <w:pStyle w:val="TableBodyText"/>
              <w:spacing w:after="0" w:line="276" w:lineRule="auto"/>
            </w:pPr>
            <w:r>
              <w:rPr>
                <w:i/>
              </w:rPr>
              <w:t xml:space="preserve">Any type except an array, UDT or </w:t>
            </w:r>
            <w:r>
              <w:rPr>
                <w:b/>
              </w:rPr>
              <w:t xml:space="preserve">Variant </w:t>
            </w:r>
          </w:p>
        </w:tc>
        <w:tc>
          <w:tcPr>
            <w:tcW w:w="3192" w:type="dxa"/>
          </w:tcPr>
          <w:p w:rsidR="002F6822" w:rsidRDefault="005F1BC7">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2F6822" w:rsidRDefault="005F1BC7">
            <w:pPr>
              <w:pStyle w:val="TableBodyText"/>
              <w:spacing w:after="0" w:line="276" w:lineRule="auto"/>
              <w:ind w:left="2"/>
            </w:pPr>
            <w:r>
              <w:rPr>
                <w:b/>
              </w:rPr>
              <w:t xml:space="preserve">Boolean </w:t>
            </w:r>
          </w:p>
        </w:tc>
      </w:tr>
      <w:tr w:rsidR="002F6822" w:rsidTr="002F6822">
        <w:trPr>
          <w:trHeight w:val="288"/>
        </w:trPr>
        <w:tc>
          <w:tcPr>
            <w:tcW w:w="3191" w:type="dxa"/>
          </w:tcPr>
          <w:p w:rsidR="002F6822" w:rsidRDefault="005F1BC7">
            <w:pPr>
              <w:pStyle w:val="TableBodyText"/>
              <w:spacing w:after="0" w:line="276" w:lineRule="auto"/>
            </w:pPr>
            <w:r>
              <w:rPr>
                <w:i/>
              </w:rPr>
              <w:t xml:space="preserve">Any type except an array or UDT </w:t>
            </w:r>
          </w:p>
        </w:tc>
        <w:tc>
          <w:tcPr>
            <w:tcW w:w="3192" w:type="dxa"/>
          </w:tcPr>
          <w:p w:rsidR="002F6822" w:rsidRDefault="005F1BC7">
            <w:pPr>
              <w:pStyle w:val="TableBodyText"/>
              <w:spacing w:after="0" w:line="276" w:lineRule="auto"/>
              <w:ind w:left="2"/>
            </w:pPr>
            <w:r>
              <w:rPr>
                <w:b/>
              </w:rPr>
              <w:t xml:space="preserve">Variant </w:t>
            </w:r>
          </w:p>
        </w:tc>
        <w:tc>
          <w:tcPr>
            <w:tcW w:w="3190" w:type="dxa"/>
          </w:tcPr>
          <w:p w:rsidR="002F6822" w:rsidRDefault="005F1BC7">
            <w:pPr>
              <w:pStyle w:val="TableBodyText"/>
              <w:spacing w:after="0" w:line="276" w:lineRule="auto"/>
              <w:ind w:left="2"/>
            </w:pPr>
            <w:r>
              <w:rPr>
                <w:b/>
              </w:rPr>
              <w:t xml:space="preserve">Variant </w:t>
            </w:r>
          </w:p>
        </w:tc>
      </w:tr>
      <w:tr w:rsidR="002F6822" w:rsidTr="002F6822">
        <w:trPr>
          <w:trHeight w:val="288"/>
        </w:trPr>
        <w:tc>
          <w:tcPr>
            <w:tcW w:w="3191" w:type="dxa"/>
          </w:tcPr>
          <w:p w:rsidR="002F6822" w:rsidRDefault="005F1BC7">
            <w:pPr>
              <w:pStyle w:val="TableBodyText"/>
              <w:spacing w:after="0" w:line="276" w:lineRule="auto"/>
            </w:pPr>
            <w:r>
              <w:rPr>
                <w:b/>
              </w:rPr>
              <w:t xml:space="preserve">Variant </w:t>
            </w:r>
          </w:p>
        </w:tc>
        <w:tc>
          <w:tcPr>
            <w:tcW w:w="3192" w:type="dxa"/>
          </w:tcPr>
          <w:p w:rsidR="002F6822" w:rsidRDefault="005F1BC7">
            <w:pPr>
              <w:pStyle w:val="TableBodyText"/>
              <w:spacing w:after="0" w:line="276" w:lineRule="auto"/>
              <w:ind w:left="2"/>
            </w:pPr>
            <w:r>
              <w:rPr>
                <w:i/>
              </w:rPr>
              <w:t xml:space="preserve">Any type except an array or UDT </w:t>
            </w:r>
          </w:p>
        </w:tc>
        <w:tc>
          <w:tcPr>
            <w:tcW w:w="3190" w:type="dxa"/>
          </w:tcPr>
          <w:p w:rsidR="002F6822" w:rsidRDefault="005F1BC7">
            <w:pPr>
              <w:pStyle w:val="TableBodyText"/>
              <w:spacing w:after="0" w:line="276" w:lineRule="auto"/>
              <w:ind w:left="2"/>
            </w:pPr>
            <w:r>
              <w:rPr>
                <w:b/>
              </w:rPr>
              <w:t xml:space="preserve">Variant </w:t>
            </w:r>
          </w:p>
        </w:tc>
      </w:tr>
    </w:tbl>
    <w:p w:rsidR="002F6822" w:rsidRDefault="005F1BC7">
      <w:pPr>
        <w:spacing w:after="32"/>
      </w:pPr>
      <w:r>
        <w:t xml:space="preserve"> </w:t>
      </w:r>
    </w:p>
    <w:p w:rsidR="002F6822" w:rsidRDefault="005F1BC7">
      <w:pPr>
        <w:spacing w:line="246" w:lineRule="auto"/>
        <w:ind w:left="-5"/>
      </w:pPr>
      <w:r>
        <w:rPr>
          <w:i/>
        </w:rPr>
        <w:t xml:space="preserve">Runtime semantics: </w:t>
      </w:r>
    </w:p>
    <w:p w:rsidR="002F6822" w:rsidRDefault="005F1BC7">
      <w:pPr>
        <w:numPr>
          <w:ilvl w:val="0"/>
          <w:numId w:val="177"/>
        </w:numPr>
      </w:pPr>
      <w:r>
        <w:t xml:space="preserve">Relational operators are first evaluated as simple data operators. </w:t>
      </w:r>
    </w:p>
    <w:p w:rsidR="002F6822" w:rsidRDefault="005F1BC7">
      <w:pPr>
        <w:numPr>
          <w:ilvl w:val="0"/>
          <w:numId w:val="177"/>
        </w:numPr>
        <w:spacing w:after="38" w:line="246" w:lineRule="auto"/>
      </w:pPr>
      <w:r>
        <w:t>If the value type of any operand is an array or UDT, runtime error 13 (Type mismatch) is raised.</w:t>
      </w:r>
      <w:r>
        <w:rPr>
          <w:i/>
        </w:rPr>
        <w:t xml:space="preserve"> </w:t>
      </w:r>
    </w:p>
    <w:p w:rsidR="002F6822" w:rsidRDefault="005F1BC7">
      <w:pPr>
        <w:numPr>
          <w:ilvl w:val="0"/>
          <w:numId w:val="177"/>
        </w:numPr>
      </w:pPr>
      <w:r>
        <w:t>Before evaluating the relational operator, its non-</w:t>
      </w:r>
      <w:r>
        <w:rPr>
          <w:b/>
        </w:rPr>
        <w:t>Null</w:t>
      </w:r>
      <w:r>
        <w:t xml:space="preserve"> operands undergo </w:t>
      </w:r>
      <w:r>
        <w:rPr>
          <w:b/>
        </w:rPr>
        <w:t>Let</w:t>
      </w:r>
      <w:r>
        <w:t xml:space="preserve">-coercion to the operator’s </w:t>
      </w:r>
      <w:r>
        <w:rPr>
          <w:i/>
        </w:rPr>
        <w:t>effective value type</w:t>
      </w:r>
      <w:r>
        <w:t xml:space="preserve">. </w:t>
      </w:r>
    </w:p>
    <w:p w:rsidR="002F6822" w:rsidRDefault="005F1BC7">
      <w:pPr>
        <w:numPr>
          <w:ilvl w:val="0"/>
          <w:numId w:val="177"/>
        </w:numPr>
        <w:spacing w:after="272" w:line="246" w:lineRule="auto"/>
      </w:pPr>
      <w:r>
        <w:lastRenderedPageBreak/>
        <w:t xml:space="preserve">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2F6822" w:rsidTr="002F6822">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2F6822" w:rsidRDefault="005F1BC7">
            <w:pPr>
              <w:pStyle w:val="TableHeaderText"/>
              <w:spacing w:after="0" w:line="276" w:lineRule="auto"/>
            </w:pPr>
            <w:r>
              <w:t>Left Operand Value Type</w:t>
            </w:r>
          </w:p>
        </w:tc>
        <w:tc>
          <w:tcPr>
            <w:tcW w:w="3192" w:type="dxa"/>
          </w:tcPr>
          <w:p w:rsidR="002F6822" w:rsidRDefault="005F1BC7">
            <w:pPr>
              <w:pStyle w:val="TableHeaderText"/>
              <w:spacing w:after="0" w:line="276" w:lineRule="auto"/>
              <w:ind w:left="2"/>
            </w:pPr>
            <w:r>
              <w:t>Right Operand Value Type</w:t>
            </w:r>
          </w:p>
        </w:tc>
        <w:tc>
          <w:tcPr>
            <w:tcW w:w="3191" w:type="dxa"/>
          </w:tcPr>
          <w:p w:rsidR="002F6822" w:rsidRDefault="005F1BC7">
            <w:pPr>
              <w:pStyle w:val="TableHeaderText"/>
              <w:spacing w:after="0" w:line="276" w:lineRule="auto"/>
              <w:ind w:left="2"/>
            </w:pPr>
            <w:r>
              <w:t>Effective Value Type</w:t>
            </w:r>
          </w:p>
        </w:tc>
      </w:tr>
      <w:tr w:rsidR="002F6822" w:rsidTr="002F6822">
        <w:trPr>
          <w:trHeight w:val="290"/>
        </w:trPr>
        <w:tc>
          <w:tcPr>
            <w:tcW w:w="3190" w:type="dxa"/>
          </w:tcPr>
          <w:p w:rsidR="002F6822" w:rsidRDefault="005F1BC7">
            <w:pPr>
              <w:pStyle w:val="TableBodyText"/>
              <w:spacing w:after="0" w:line="276" w:lineRule="auto"/>
            </w:pPr>
            <w:r>
              <w:rPr>
                <w:b/>
              </w:rPr>
              <w:t xml:space="preserve">Byte </w:t>
            </w:r>
          </w:p>
        </w:tc>
        <w:tc>
          <w:tcPr>
            <w:tcW w:w="3192" w:type="dxa"/>
          </w:tcPr>
          <w:p w:rsidR="002F6822" w:rsidRDefault="005F1BC7">
            <w:pPr>
              <w:pStyle w:val="TableBodyText"/>
              <w:spacing w:after="0" w:line="276" w:lineRule="auto"/>
              <w:ind w:left="2"/>
            </w:pPr>
            <w:r>
              <w:rPr>
                <w:b/>
              </w:rPr>
              <w:t>Byte</w:t>
            </w:r>
            <w:r>
              <w:rPr>
                <w:i/>
              </w:rPr>
              <w:t xml:space="preserve">, </w:t>
            </w:r>
            <w:r>
              <w:rPr>
                <w:b/>
              </w:rPr>
              <w:t>String</w:t>
            </w:r>
            <w:r>
              <w:rPr>
                <w:i/>
              </w:rPr>
              <w:t xml:space="preserve"> or </w:t>
            </w:r>
            <w:r>
              <w:rPr>
                <w:b/>
              </w:rPr>
              <w:t xml:space="preserve">Empty </w:t>
            </w:r>
          </w:p>
        </w:tc>
        <w:tc>
          <w:tcPr>
            <w:tcW w:w="3191" w:type="dxa"/>
          </w:tcPr>
          <w:p w:rsidR="002F6822" w:rsidRDefault="005F1BC7">
            <w:pPr>
              <w:pStyle w:val="TableBodyText"/>
              <w:spacing w:after="0" w:line="276" w:lineRule="auto"/>
              <w:ind w:left="2"/>
            </w:pPr>
            <w:r>
              <w:rPr>
                <w:b/>
              </w:rPr>
              <w:t xml:space="preserve">Byte </w:t>
            </w:r>
          </w:p>
        </w:tc>
      </w:tr>
      <w:tr w:rsidR="002F6822" w:rsidTr="002F6822">
        <w:trPr>
          <w:trHeight w:val="290"/>
        </w:trPr>
        <w:tc>
          <w:tcPr>
            <w:tcW w:w="3190" w:type="dxa"/>
          </w:tcPr>
          <w:p w:rsidR="002F6822" w:rsidRDefault="005F1BC7">
            <w:pPr>
              <w:pStyle w:val="TableBodyText"/>
              <w:spacing w:after="0" w:line="276" w:lineRule="auto"/>
            </w:pPr>
            <w:r>
              <w:rPr>
                <w:b/>
              </w:rPr>
              <w:t>Byte</w:t>
            </w:r>
            <w:r>
              <w:rPr>
                <w:i/>
              </w:rPr>
              <w:t xml:space="preserve">, </w:t>
            </w:r>
            <w:r>
              <w:rPr>
                <w:b/>
              </w:rPr>
              <w:t>String</w:t>
            </w:r>
            <w:r>
              <w:rPr>
                <w:i/>
              </w:rPr>
              <w:t xml:space="preserve"> or </w:t>
            </w:r>
            <w:r>
              <w:rPr>
                <w:b/>
              </w:rPr>
              <w:t xml:space="preserve">Empty </w:t>
            </w:r>
          </w:p>
        </w:tc>
        <w:tc>
          <w:tcPr>
            <w:tcW w:w="3192" w:type="dxa"/>
          </w:tcPr>
          <w:p w:rsidR="002F6822" w:rsidRDefault="005F1BC7">
            <w:pPr>
              <w:pStyle w:val="TableBodyText"/>
              <w:spacing w:after="0" w:line="276" w:lineRule="auto"/>
              <w:ind w:left="2"/>
            </w:pPr>
            <w:r>
              <w:rPr>
                <w:b/>
              </w:rPr>
              <w:t xml:space="preserve">Byte </w:t>
            </w:r>
          </w:p>
        </w:tc>
        <w:tc>
          <w:tcPr>
            <w:tcW w:w="3191" w:type="dxa"/>
          </w:tcPr>
          <w:p w:rsidR="002F6822" w:rsidRDefault="005F1BC7">
            <w:pPr>
              <w:pStyle w:val="TableBodyText"/>
              <w:spacing w:after="0" w:line="276" w:lineRule="auto"/>
              <w:ind w:left="2"/>
            </w:pPr>
            <w:r>
              <w:rPr>
                <w:b/>
              </w:rPr>
              <w:t xml:space="preserve">Byte </w:t>
            </w:r>
          </w:p>
        </w:tc>
      </w:tr>
      <w:tr w:rsidR="002F6822" w:rsidTr="002F6822">
        <w:trPr>
          <w:trHeight w:val="290"/>
        </w:trPr>
        <w:tc>
          <w:tcPr>
            <w:tcW w:w="3190" w:type="dxa"/>
          </w:tcPr>
          <w:p w:rsidR="002F6822" w:rsidRDefault="005F1BC7">
            <w:pPr>
              <w:pStyle w:val="TableBodyText"/>
              <w:spacing w:after="0" w:line="276" w:lineRule="auto"/>
            </w:pPr>
            <w:r>
              <w:rPr>
                <w:b/>
              </w:rPr>
              <w:t xml:space="preserve">Boolean </w:t>
            </w:r>
          </w:p>
        </w:tc>
        <w:tc>
          <w:tcPr>
            <w:tcW w:w="3192" w:type="dxa"/>
          </w:tcPr>
          <w:p w:rsidR="002F6822" w:rsidRDefault="005F1BC7">
            <w:pPr>
              <w:pStyle w:val="TableBodyText"/>
              <w:spacing w:after="0" w:line="276" w:lineRule="auto"/>
              <w:ind w:left="2"/>
            </w:pPr>
            <w:r>
              <w:rPr>
                <w:b/>
              </w:rPr>
              <w:t>Boolean</w:t>
            </w:r>
            <w:r>
              <w:rPr>
                <w:i/>
              </w:rPr>
              <w:t xml:space="preserve"> or </w:t>
            </w:r>
            <w:r>
              <w:rPr>
                <w:b/>
              </w:rPr>
              <w:t xml:space="preserve">String </w:t>
            </w:r>
          </w:p>
        </w:tc>
        <w:tc>
          <w:tcPr>
            <w:tcW w:w="3191" w:type="dxa"/>
          </w:tcPr>
          <w:p w:rsidR="002F6822" w:rsidRDefault="005F1BC7">
            <w:pPr>
              <w:pStyle w:val="TableBodyText"/>
              <w:spacing w:after="0" w:line="276" w:lineRule="auto"/>
              <w:ind w:left="2"/>
            </w:pPr>
            <w:r>
              <w:rPr>
                <w:b/>
              </w:rPr>
              <w:t xml:space="preserve">Boolean </w:t>
            </w:r>
          </w:p>
        </w:tc>
      </w:tr>
      <w:tr w:rsidR="002F6822" w:rsidTr="002F6822">
        <w:trPr>
          <w:trHeight w:val="290"/>
        </w:trPr>
        <w:tc>
          <w:tcPr>
            <w:tcW w:w="3190" w:type="dxa"/>
          </w:tcPr>
          <w:p w:rsidR="002F6822" w:rsidRDefault="005F1BC7">
            <w:pPr>
              <w:pStyle w:val="TableBodyText"/>
              <w:spacing w:after="0" w:line="276" w:lineRule="auto"/>
            </w:pPr>
            <w:r>
              <w:rPr>
                <w:b/>
              </w:rPr>
              <w:t>Boolean</w:t>
            </w:r>
            <w:r>
              <w:rPr>
                <w:i/>
              </w:rPr>
              <w:t xml:space="preserve"> or </w:t>
            </w:r>
            <w:r>
              <w:rPr>
                <w:b/>
              </w:rPr>
              <w:t xml:space="preserve">String </w:t>
            </w:r>
          </w:p>
        </w:tc>
        <w:tc>
          <w:tcPr>
            <w:tcW w:w="3192" w:type="dxa"/>
          </w:tcPr>
          <w:p w:rsidR="002F6822" w:rsidRDefault="005F1BC7">
            <w:pPr>
              <w:pStyle w:val="TableBodyText"/>
              <w:spacing w:after="0" w:line="276" w:lineRule="auto"/>
              <w:ind w:left="2"/>
            </w:pPr>
            <w:r>
              <w:rPr>
                <w:b/>
              </w:rPr>
              <w:t xml:space="preserve">Boolean </w:t>
            </w:r>
          </w:p>
        </w:tc>
        <w:tc>
          <w:tcPr>
            <w:tcW w:w="3191" w:type="dxa"/>
          </w:tcPr>
          <w:p w:rsidR="002F6822" w:rsidRDefault="005F1BC7">
            <w:pPr>
              <w:pStyle w:val="TableBodyText"/>
              <w:spacing w:after="0" w:line="276" w:lineRule="auto"/>
              <w:ind w:left="2"/>
            </w:pPr>
            <w:r>
              <w:rPr>
                <w:b/>
              </w:rPr>
              <w:t xml:space="preserve">Boolean </w:t>
            </w:r>
          </w:p>
        </w:tc>
      </w:tr>
      <w:tr w:rsidR="002F6822" w:rsidTr="002F6822">
        <w:trPr>
          <w:trHeight w:val="557"/>
        </w:trPr>
        <w:tc>
          <w:tcPr>
            <w:tcW w:w="3190" w:type="dxa"/>
          </w:tcPr>
          <w:p w:rsidR="002F6822" w:rsidRDefault="005F1BC7">
            <w:pPr>
              <w:pStyle w:val="TableBodyText"/>
              <w:spacing w:after="0" w:line="276" w:lineRule="auto"/>
            </w:pPr>
            <w:r>
              <w:rPr>
                <w:b/>
              </w:rPr>
              <w:t xml:space="preserve">Integer </w:t>
            </w:r>
          </w:p>
        </w:tc>
        <w:tc>
          <w:tcPr>
            <w:tcW w:w="3192" w:type="dxa"/>
          </w:tcPr>
          <w:p w:rsidR="002F6822" w:rsidRDefault="005F1BC7">
            <w:pPr>
              <w:pStyle w:val="TableBodyText"/>
              <w:spacing w:after="32"/>
              <w:ind w:left="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2F6822" w:rsidRDefault="005F1BC7">
            <w:pPr>
              <w:pStyle w:val="TableBodyText"/>
              <w:spacing w:after="0" w:line="276" w:lineRule="auto"/>
              <w:ind w:left="2"/>
            </w:pPr>
            <w:r>
              <w:rPr>
                <w:b/>
              </w:rPr>
              <w:t xml:space="preserve">Empty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0" w:type="dxa"/>
          </w:tcPr>
          <w:p w:rsidR="002F6822" w:rsidRDefault="005F1BC7">
            <w:pPr>
              <w:pStyle w:val="TableBodyText"/>
              <w:spacing w:after="3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b/>
              </w:rPr>
              <w:t xml:space="preserve">Integer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0" w:type="dxa"/>
          </w:tcPr>
          <w:p w:rsidR="002F6822" w:rsidRDefault="005F1BC7">
            <w:pPr>
              <w:pStyle w:val="TableBodyText"/>
              <w:spacing w:after="0" w:line="276" w:lineRule="auto"/>
            </w:pPr>
            <w:r>
              <w:rPr>
                <w:b/>
              </w:rPr>
              <w:t xml:space="preserve">Boolean </w:t>
            </w:r>
          </w:p>
        </w:tc>
        <w:tc>
          <w:tcPr>
            <w:tcW w:w="3192" w:type="dxa"/>
          </w:tcPr>
          <w:p w:rsidR="002F6822" w:rsidRDefault="005F1BC7">
            <w:pPr>
              <w:pStyle w:val="TableBodyText"/>
              <w:spacing w:after="0" w:line="276" w:lineRule="auto"/>
              <w:ind w:left="2"/>
            </w:pPr>
            <w:r>
              <w:rPr>
                <w:b/>
              </w:rPr>
              <w:t>Byte</w:t>
            </w:r>
            <w:r>
              <w:rPr>
                <w:i/>
              </w:rPr>
              <w:t xml:space="preserve"> or </w:t>
            </w:r>
            <w:r>
              <w:rPr>
                <w:b/>
              </w:rPr>
              <w:t xml:space="preserve">Empty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0" w:type="dxa"/>
          </w:tcPr>
          <w:p w:rsidR="002F6822" w:rsidRDefault="005F1BC7">
            <w:pPr>
              <w:pStyle w:val="TableBodyText"/>
              <w:spacing w:after="0" w:line="276" w:lineRule="auto"/>
            </w:pPr>
            <w:r>
              <w:rPr>
                <w:b/>
              </w:rPr>
              <w:t>Byte</w:t>
            </w:r>
            <w:r>
              <w:rPr>
                <w:i/>
              </w:rPr>
              <w:t xml:space="preserve"> or </w:t>
            </w:r>
            <w:r>
              <w:rPr>
                <w:b/>
              </w:rPr>
              <w:t xml:space="preserve">Empty </w:t>
            </w:r>
          </w:p>
        </w:tc>
        <w:tc>
          <w:tcPr>
            <w:tcW w:w="3192" w:type="dxa"/>
          </w:tcPr>
          <w:p w:rsidR="002F6822" w:rsidRDefault="005F1BC7">
            <w:pPr>
              <w:pStyle w:val="TableBodyText"/>
              <w:spacing w:after="0" w:line="276" w:lineRule="auto"/>
              <w:ind w:left="2"/>
            </w:pPr>
            <w:r>
              <w:rPr>
                <w:b/>
              </w:rPr>
              <w:t xml:space="preserve">Boolean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0" w:type="dxa"/>
          </w:tcPr>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b/>
              </w:rPr>
              <w:t xml:space="preserve">Empty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0" w:type="dxa"/>
          </w:tcPr>
          <w:p w:rsidR="002F6822" w:rsidRDefault="005F1BC7">
            <w:pPr>
              <w:pStyle w:val="TableBodyText"/>
              <w:spacing w:after="0" w:line="276" w:lineRule="auto"/>
            </w:pPr>
            <w:r>
              <w:rPr>
                <w:b/>
              </w:rPr>
              <w:t xml:space="preserve">Long </w:t>
            </w:r>
          </w:p>
        </w:tc>
        <w:tc>
          <w:tcPr>
            <w:tcW w:w="3192" w:type="dxa"/>
          </w:tcPr>
          <w:p w:rsidR="002F6822" w:rsidRDefault="005F1BC7">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Empty</w:t>
            </w:r>
            <w:r>
              <w:rPr>
                <w:i/>
              </w:rPr>
              <w:t xml:space="preserve"> </w:t>
            </w:r>
          </w:p>
        </w:tc>
        <w:tc>
          <w:tcPr>
            <w:tcW w:w="3191" w:type="dxa"/>
          </w:tcPr>
          <w:p w:rsidR="002F6822" w:rsidRDefault="005F1BC7">
            <w:pPr>
              <w:pStyle w:val="TableBodyText"/>
              <w:spacing w:after="0" w:line="276" w:lineRule="auto"/>
              <w:ind w:left="2"/>
            </w:pPr>
            <w:r>
              <w:rPr>
                <w:b/>
              </w:rPr>
              <w:t xml:space="preserve">Long </w:t>
            </w:r>
          </w:p>
        </w:tc>
      </w:tr>
      <w:tr w:rsidR="002F6822" w:rsidTr="002F6822">
        <w:trPr>
          <w:trHeight w:val="557"/>
        </w:trPr>
        <w:tc>
          <w:tcPr>
            <w:tcW w:w="3190" w:type="dxa"/>
          </w:tcPr>
          <w:p w:rsidR="002F6822" w:rsidRDefault="005F1BC7">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 xml:space="preserve">Empty </w:t>
            </w:r>
          </w:p>
        </w:tc>
        <w:tc>
          <w:tcPr>
            <w:tcW w:w="3192" w:type="dxa"/>
          </w:tcPr>
          <w:p w:rsidR="002F6822" w:rsidRDefault="005F1BC7">
            <w:pPr>
              <w:pStyle w:val="TableBodyText"/>
              <w:spacing w:after="0" w:line="276" w:lineRule="auto"/>
              <w:ind w:left="2"/>
            </w:pPr>
            <w:r>
              <w:rPr>
                <w:b/>
              </w:rPr>
              <w:t xml:space="preserve">Long </w:t>
            </w:r>
          </w:p>
        </w:tc>
        <w:tc>
          <w:tcPr>
            <w:tcW w:w="3191" w:type="dxa"/>
          </w:tcPr>
          <w:p w:rsidR="002F6822" w:rsidRDefault="005F1BC7">
            <w:pPr>
              <w:pStyle w:val="TableBodyText"/>
              <w:spacing w:after="0" w:line="276" w:lineRule="auto"/>
              <w:ind w:left="2"/>
            </w:pPr>
            <w:r>
              <w:rPr>
                <w:b/>
              </w:rPr>
              <w:t xml:space="preserve">Long </w:t>
            </w:r>
          </w:p>
        </w:tc>
      </w:tr>
      <w:tr w:rsidR="002F6822" w:rsidTr="002F6822">
        <w:trPr>
          <w:trHeight w:val="557"/>
        </w:trPr>
        <w:tc>
          <w:tcPr>
            <w:tcW w:w="3190" w:type="dxa"/>
          </w:tcPr>
          <w:p w:rsidR="002F6822" w:rsidRDefault="005F1BC7">
            <w:pPr>
              <w:pStyle w:val="TableBodyText"/>
              <w:spacing w:after="0" w:line="276" w:lineRule="auto"/>
            </w:pPr>
            <w:r>
              <w:rPr>
                <w:b/>
              </w:rPr>
              <w:t xml:space="preserve">LongLong </w:t>
            </w:r>
          </w:p>
        </w:tc>
        <w:tc>
          <w:tcPr>
            <w:tcW w:w="3192" w:type="dxa"/>
          </w:tcPr>
          <w:p w:rsidR="002F6822" w:rsidRDefault="005F1BC7">
            <w:pPr>
              <w:pStyle w:val="TableBodyText"/>
              <w:spacing w:after="0" w:line="276" w:lineRule="auto"/>
              <w:ind w:left="2"/>
            </w:pPr>
            <w:r>
              <w:rPr>
                <w:i/>
              </w:rPr>
              <w:t xml:space="preserve">Any integral numeric type, </w:t>
            </w:r>
            <w:r>
              <w:rPr>
                <w:b/>
              </w:rPr>
              <w:t>String</w:t>
            </w:r>
            <w:r>
              <w:rPr>
                <w:i/>
              </w:rPr>
              <w:t xml:space="preserve"> or </w:t>
            </w:r>
            <w:r>
              <w:rPr>
                <w:b/>
              </w:rPr>
              <w:t>Empty</w:t>
            </w:r>
            <w:r>
              <w:rPr>
                <w:i/>
              </w:rPr>
              <w:t xml:space="preserve"> </w:t>
            </w:r>
          </w:p>
        </w:tc>
        <w:tc>
          <w:tcPr>
            <w:tcW w:w="3191" w:type="dxa"/>
          </w:tcPr>
          <w:p w:rsidR="002F6822" w:rsidRDefault="005F1BC7">
            <w:pPr>
              <w:pStyle w:val="TableBodyText"/>
              <w:spacing w:after="0" w:line="276" w:lineRule="auto"/>
              <w:ind w:left="2"/>
            </w:pPr>
            <w:r>
              <w:rPr>
                <w:b/>
              </w:rPr>
              <w:t xml:space="preserve">LongLong </w:t>
            </w:r>
          </w:p>
        </w:tc>
      </w:tr>
      <w:tr w:rsidR="002F6822" w:rsidTr="002F6822">
        <w:trPr>
          <w:trHeight w:val="557"/>
        </w:trPr>
        <w:tc>
          <w:tcPr>
            <w:tcW w:w="3190" w:type="dxa"/>
          </w:tcPr>
          <w:p w:rsidR="002F6822" w:rsidRDefault="005F1BC7">
            <w:pPr>
              <w:pStyle w:val="TableBodyText"/>
              <w:spacing w:after="0" w:line="276" w:lineRule="auto"/>
            </w:pPr>
            <w:r>
              <w:rPr>
                <w:i/>
              </w:rPr>
              <w:t xml:space="preserve">Any integral numeric type, </w:t>
            </w:r>
            <w:r>
              <w:rPr>
                <w:b/>
              </w:rPr>
              <w:t>String</w:t>
            </w:r>
            <w:r>
              <w:rPr>
                <w:i/>
              </w:rPr>
              <w:t xml:space="preserve"> or </w:t>
            </w:r>
            <w:r>
              <w:rPr>
                <w:b/>
              </w:rPr>
              <w:t xml:space="preserve">Empty </w:t>
            </w:r>
          </w:p>
        </w:tc>
        <w:tc>
          <w:tcPr>
            <w:tcW w:w="3192" w:type="dxa"/>
          </w:tcPr>
          <w:p w:rsidR="002F6822" w:rsidRDefault="005F1BC7">
            <w:pPr>
              <w:pStyle w:val="TableBodyText"/>
              <w:spacing w:after="0" w:line="276" w:lineRule="auto"/>
              <w:ind w:left="2"/>
            </w:pPr>
            <w:r>
              <w:rPr>
                <w:b/>
              </w:rPr>
              <w:t xml:space="preserve">LongLong </w:t>
            </w:r>
          </w:p>
        </w:tc>
        <w:tc>
          <w:tcPr>
            <w:tcW w:w="3191" w:type="dxa"/>
          </w:tcPr>
          <w:p w:rsidR="002F6822" w:rsidRDefault="005F1BC7">
            <w:pPr>
              <w:pStyle w:val="TableBodyText"/>
              <w:spacing w:after="0" w:line="276" w:lineRule="auto"/>
              <w:ind w:left="2"/>
            </w:pPr>
            <w:r>
              <w:rPr>
                <w:b/>
              </w:rPr>
              <w:t xml:space="preserve">LongLong </w:t>
            </w:r>
          </w:p>
        </w:tc>
      </w:tr>
      <w:tr w:rsidR="002F6822" w:rsidTr="002F6822">
        <w:trPr>
          <w:trHeight w:val="557"/>
        </w:trPr>
        <w:tc>
          <w:tcPr>
            <w:tcW w:w="3190" w:type="dxa"/>
          </w:tcPr>
          <w:p w:rsidR="002F6822" w:rsidRDefault="005F1BC7">
            <w:pPr>
              <w:pStyle w:val="TableBodyText"/>
              <w:spacing w:after="0" w:line="276" w:lineRule="auto"/>
            </w:pPr>
            <w:r>
              <w:rPr>
                <w:b/>
              </w:rPr>
              <w:t xml:space="preserve">Single </w:t>
            </w:r>
          </w:p>
        </w:tc>
        <w:tc>
          <w:tcPr>
            <w:tcW w:w="3192" w:type="dxa"/>
          </w:tcPr>
          <w:p w:rsidR="002F6822" w:rsidRDefault="005F1BC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1" w:type="dxa"/>
          </w:tcPr>
          <w:p w:rsidR="002F6822" w:rsidRDefault="005F1BC7">
            <w:pPr>
              <w:pStyle w:val="TableBodyText"/>
              <w:spacing w:after="0" w:line="276" w:lineRule="auto"/>
              <w:ind w:left="2"/>
            </w:pPr>
            <w:r>
              <w:rPr>
                <w:b/>
              </w:rPr>
              <w:t xml:space="preserve">Single </w:t>
            </w:r>
          </w:p>
        </w:tc>
      </w:tr>
      <w:tr w:rsidR="002F6822" w:rsidTr="002F6822">
        <w:trPr>
          <w:trHeight w:val="557"/>
        </w:trPr>
        <w:tc>
          <w:tcPr>
            <w:tcW w:w="3190" w:type="dxa"/>
          </w:tcPr>
          <w:p w:rsidR="002F6822" w:rsidRDefault="005F1BC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2" w:type="dxa"/>
          </w:tcPr>
          <w:p w:rsidR="002F6822" w:rsidRDefault="005F1BC7">
            <w:pPr>
              <w:pStyle w:val="TableBodyText"/>
              <w:spacing w:after="0" w:line="276" w:lineRule="auto"/>
              <w:ind w:left="2"/>
            </w:pPr>
            <w:r>
              <w:rPr>
                <w:b/>
              </w:rPr>
              <w:t>Single</w:t>
            </w:r>
            <w:r>
              <w:rPr>
                <w:i/>
              </w:rPr>
              <w:t xml:space="preserve"> </w:t>
            </w:r>
          </w:p>
        </w:tc>
        <w:tc>
          <w:tcPr>
            <w:tcW w:w="3191" w:type="dxa"/>
          </w:tcPr>
          <w:p w:rsidR="002F6822" w:rsidRDefault="005F1BC7">
            <w:pPr>
              <w:pStyle w:val="TableBodyText"/>
              <w:spacing w:after="0" w:line="276" w:lineRule="auto"/>
              <w:ind w:left="2"/>
            </w:pPr>
            <w:r>
              <w:rPr>
                <w:b/>
              </w:rPr>
              <w:t xml:space="preserve">Single </w:t>
            </w:r>
          </w:p>
        </w:tc>
      </w:tr>
      <w:tr w:rsidR="002F6822" w:rsidTr="002F6822">
        <w:trPr>
          <w:trHeight w:val="288"/>
        </w:trPr>
        <w:tc>
          <w:tcPr>
            <w:tcW w:w="3190" w:type="dxa"/>
          </w:tcPr>
          <w:p w:rsidR="002F6822" w:rsidRDefault="005F1BC7">
            <w:pPr>
              <w:pStyle w:val="TableBodyText"/>
              <w:spacing w:after="0" w:line="276" w:lineRule="auto"/>
            </w:pPr>
            <w:r>
              <w:rPr>
                <w:b/>
              </w:rPr>
              <w:t xml:space="preserve">Single </w:t>
            </w:r>
          </w:p>
        </w:tc>
        <w:tc>
          <w:tcPr>
            <w:tcW w:w="3192" w:type="dxa"/>
          </w:tcPr>
          <w:p w:rsidR="002F6822" w:rsidRDefault="005F1BC7">
            <w:pPr>
              <w:pStyle w:val="TableBodyText"/>
              <w:spacing w:after="0" w:line="276" w:lineRule="auto"/>
              <w:ind w:left="2"/>
            </w:pPr>
            <w:r>
              <w:rPr>
                <w:b/>
              </w:rPr>
              <w:t xml:space="preserve">Long </w:t>
            </w:r>
          </w:p>
        </w:tc>
        <w:tc>
          <w:tcPr>
            <w:tcW w:w="3191" w:type="dxa"/>
          </w:tcPr>
          <w:p w:rsidR="002F6822" w:rsidRDefault="005F1BC7">
            <w:pPr>
              <w:pStyle w:val="TableBodyText"/>
              <w:spacing w:after="0" w:line="276" w:lineRule="auto"/>
              <w:ind w:left="2"/>
            </w:pPr>
            <w:r>
              <w:rPr>
                <w:b/>
              </w:rPr>
              <w:t xml:space="preserve">Double </w:t>
            </w:r>
          </w:p>
        </w:tc>
      </w:tr>
      <w:tr w:rsidR="002F6822" w:rsidTr="002F6822">
        <w:trPr>
          <w:trHeight w:val="288"/>
        </w:trPr>
        <w:tc>
          <w:tcPr>
            <w:tcW w:w="3190" w:type="dxa"/>
          </w:tcPr>
          <w:p w:rsidR="002F6822" w:rsidRDefault="005F1BC7">
            <w:pPr>
              <w:pStyle w:val="TableBodyText"/>
              <w:spacing w:after="0" w:line="276" w:lineRule="auto"/>
            </w:pPr>
            <w:r>
              <w:rPr>
                <w:b/>
              </w:rPr>
              <w:t xml:space="preserve">Long </w:t>
            </w:r>
          </w:p>
        </w:tc>
        <w:tc>
          <w:tcPr>
            <w:tcW w:w="3192" w:type="dxa"/>
          </w:tcPr>
          <w:p w:rsidR="002F6822" w:rsidRDefault="005F1BC7">
            <w:pPr>
              <w:pStyle w:val="TableBodyText"/>
              <w:spacing w:after="0" w:line="276" w:lineRule="auto"/>
              <w:ind w:left="2"/>
            </w:pPr>
            <w:r>
              <w:rPr>
                <w:b/>
              </w:rPr>
              <w:t>Single</w:t>
            </w:r>
            <w:r>
              <w:rPr>
                <w:i/>
              </w:rPr>
              <w:t xml:space="preserve"> </w:t>
            </w:r>
          </w:p>
        </w:tc>
        <w:tc>
          <w:tcPr>
            <w:tcW w:w="3191" w:type="dxa"/>
          </w:tcPr>
          <w:p w:rsidR="002F6822" w:rsidRDefault="005F1BC7">
            <w:pPr>
              <w:pStyle w:val="TableBodyText"/>
              <w:spacing w:after="0" w:line="276" w:lineRule="auto"/>
              <w:ind w:left="2"/>
            </w:pPr>
            <w:r>
              <w:rPr>
                <w:b/>
              </w:rPr>
              <w:t xml:space="preserve">Double </w:t>
            </w:r>
          </w:p>
        </w:tc>
      </w:tr>
      <w:tr w:rsidR="002F6822" w:rsidTr="002F6822">
        <w:trPr>
          <w:trHeight w:val="557"/>
        </w:trPr>
        <w:tc>
          <w:tcPr>
            <w:tcW w:w="3190" w:type="dxa"/>
          </w:tcPr>
          <w:p w:rsidR="002F6822" w:rsidRDefault="005F1BC7">
            <w:pPr>
              <w:pStyle w:val="TableBodyText"/>
              <w:spacing w:after="0" w:line="276" w:lineRule="auto"/>
            </w:pPr>
            <w:r>
              <w:rPr>
                <w:b/>
              </w:rPr>
              <w:t xml:space="preserve">Double </w:t>
            </w:r>
          </w:p>
        </w:tc>
        <w:tc>
          <w:tcPr>
            <w:tcW w:w="3192" w:type="dxa"/>
          </w:tcPr>
          <w:p w:rsidR="002F6822" w:rsidRDefault="005F1BC7">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1" w:type="dxa"/>
          </w:tcPr>
          <w:p w:rsidR="002F6822" w:rsidRDefault="002F6822">
            <w:pPr>
              <w:pStyle w:val="TableBodyText"/>
              <w:spacing w:after="0" w:line="276" w:lineRule="auto"/>
            </w:pPr>
          </w:p>
        </w:tc>
      </w:tr>
      <w:tr w:rsidR="002F6822" w:rsidTr="002F6822">
        <w:trPr>
          <w:trHeight w:val="557"/>
        </w:trPr>
        <w:tc>
          <w:tcPr>
            <w:tcW w:w="3190" w:type="dxa"/>
          </w:tcPr>
          <w:p w:rsidR="002F6822" w:rsidRDefault="005F1BC7">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2" w:type="dxa"/>
          </w:tcPr>
          <w:p w:rsidR="002F6822" w:rsidRDefault="005F1BC7">
            <w:pPr>
              <w:pStyle w:val="TableBodyText"/>
              <w:spacing w:after="0" w:line="276" w:lineRule="auto"/>
            </w:pPr>
            <w:r>
              <w:rPr>
                <w:b/>
              </w:rPr>
              <w:t xml:space="preserve">Double </w:t>
            </w:r>
          </w:p>
        </w:tc>
        <w:tc>
          <w:tcPr>
            <w:tcW w:w="3191" w:type="dxa"/>
          </w:tcPr>
          <w:p w:rsidR="002F6822" w:rsidRDefault="002F6822">
            <w:pPr>
              <w:pStyle w:val="TableBodyText"/>
              <w:spacing w:after="0" w:line="276" w:lineRule="auto"/>
            </w:pPr>
          </w:p>
        </w:tc>
      </w:tr>
      <w:tr w:rsidR="002F6822" w:rsidTr="002F6822">
        <w:trPr>
          <w:trHeight w:val="288"/>
        </w:trPr>
        <w:tc>
          <w:tcPr>
            <w:tcW w:w="3190" w:type="dxa"/>
          </w:tcPr>
          <w:p w:rsidR="002F6822" w:rsidRDefault="005F1BC7">
            <w:pPr>
              <w:pStyle w:val="TableBodyText"/>
              <w:spacing w:after="0" w:line="276" w:lineRule="auto"/>
            </w:pPr>
            <w:r>
              <w:rPr>
                <w:b/>
              </w:rPr>
              <w:t xml:space="preserve">String </w:t>
            </w:r>
          </w:p>
        </w:tc>
        <w:tc>
          <w:tcPr>
            <w:tcW w:w="3192" w:type="dxa"/>
          </w:tcPr>
          <w:p w:rsidR="002F6822" w:rsidRDefault="005F1BC7">
            <w:pPr>
              <w:pStyle w:val="TableBodyText"/>
              <w:spacing w:after="0" w:line="276" w:lineRule="auto"/>
            </w:pPr>
            <w:r>
              <w:rPr>
                <w:b/>
              </w:rPr>
              <w:t>String</w:t>
            </w:r>
            <w:r>
              <w:rPr>
                <w:i/>
              </w:rPr>
              <w:t xml:space="preserve"> or </w:t>
            </w:r>
            <w:r>
              <w:rPr>
                <w:b/>
              </w:rPr>
              <w:t xml:space="preserve">Empty </w:t>
            </w:r>
          </w:p>
        </w:tc>
        <w:tc>
          <w:tcPr>
            <w:tcW w:w="3191" w:type="dxa"/>
          </w:tcPr>
          <w:p w:rsidR="002F6822" w:rsidRDefault="005F1BC7">
            <w:pPr>
              <w:pStyle w:val="TableBodyText"/>
              <w:spacing w:after="0" w:line="276" w:lineRule="auto"/>
            </w:pPr>
            <w:r>
              <w:rPr>
                <w:b/>
              </w:rPr>
              <w:t xml:space="preserve">String </w:t>
            </w:r>
          </w:p>
        </w:tc>
      </w:tr>
      <w:tr w:rsidR="002F6822" w:rsidTr="002F6822">
        <w:trPr>
          <w:trHeight w:val="288"/>
        </w:trPr>
        <w:tc>
          <w:tcPr>
            <w:tcW w:w="3190" w:type="dxa"/>
          </w:tcPr>
          <w:p w:rsidR="002F6822" w:rsidRDefault="005F1BC7">
            <w:pPr>
              <w:pStyle w:val="TableBodyText"/>
              <w:spacing w:after="0" w:line="276" w:lineRule="auto"/>
            </w:pPr>
            <w:r>
              <w:rPr>
                <w:b/>
              </w:rPr>
              <w:t>String</w:t>
            </w:r>
            <w:r>
              <w:rPr>
                <w:i/>
              </w:rPr>
              <w:t xml:space="preserve"> or </w:t>
            </w:r>
            <w:r>
              <w:rPr>
                <w:b/>
              </w:rPr>
              <w:t xml:space="preserve">Empty </w:t>
            </w:r>
          </w:p>
        </w:tc>
        <w:tc>
          <w:tcPr>
            <w:tcW w:w="3192" w:type="dxa"/>
          </w:tcPr>
          <w:p w:rsidR="002F6822" w:rsidRDefault="005F1BC7">
            <w:pPr>
              <w:pStyle w:val="TableBodyText"/>
              <w:spacing w:after="0" w:line="276" w:lineRule="auto"/>
            </w:pPr>
            <w:r>
              <w:rPr>
                <w:b/>
              </w:rPr>
              <w:t>String</w:t>
            </w:r>
            <w:r>
              <w:rPr>
                <w:i/>
              </w:rPr>
              <w:t xml:space="preserve"> </w:t>
            </w:r>
          </w:p>
        </w:tc>
        <w:tc>
          <w:tcPr>
            <w:tcW w:w="3191" w:type="dxa"/>
          </w:tcPr>
          <w:p w:rsidR="002F6822" w:rsidRDefault="005F1BC7">
            <w:pPr>
              <w:pStyle w:val="TableBodyText"/>
              <w:spacing w:after="0" w:line="276" w:lineRule="auto"/>
            </w:pPr>
            <w:r>
              <w:rPr>
                <w:b/>
              </w:rPr>
              <w:t xml:space="preserve">String </w:t>
            </w:r>
          </w:p>
        </w:tc>
      </w:tr>
      <w:tr w:rsidR="002F6822" w:rsidTr="002F6822">
        <w:trPr>
          <w:trHeight w:val="826"/>
        </w:trPr>
        <w:tc>
          <w:tcPr>
            <w:tcW w:w="3190" w:type="dxa"/>
          </w:tcPr>
          <w:p w:rsidR="002F6822" w:rsidRDefault="005F1BC7">
            <w:pPr>
              <w:pStyle w:val="TableBodyText"/>
              <w:spacing w:after="0" w:line="276" w:lineRule="auto"/>
            </w:pPr>
            <w:r>
              <w:rPr>
                <w:b/>
              </w:rPr>
              <w:lastRenderedPageBreak/>
              <w:t xml:space="preserve">Currency </w:t>
            </w:r>
          </w:p>
        </w:tc>
        <w:tc>
          <w:tcPr>
            <w:tcW w:w="3192" w:type="dxa"/>
          </w:tcPr>
          <w:p w:rsidR="002F6822" w:rsidRDefault="005F1BC7">
            <w:pPr>
              <w:pStyle w:val="TableBodyText"/>
              <w:spacing w:after="32"/>
            </w:pPr>
            <w:r>
              <w:rPr>
                <w:i/>
              </w:rPr>
              <w:t xml:space="preserve">Any integral or floating-point </w:t>
            </w:r>
          </w:p>
          <w:p w:rsidR="002F6822" w:rsidRDefault="005F1BC7">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1" w:type="dxa"/>
          </w:tcPr>
          <w:p w:rsidR="002F6822" w:rsidRDefault="005F1BC7">
            <w:pPr>
              <w:pStyle w:val="TableBodyText"/>
              <w:spacing w:after="0" w:line="276" w:lineRule="auto"/>
            </w:pPr>
            <w:r>
              <w:rPr>
                <w:b/>
              </w:rPr>
              <w:t xml:space="preserve">Currency </w:t>
            </w:r>
          </w:p>
        </w:tc>
      </w:tr>
      <w:tr w:rsidR="002F6822" w:rsidTr="002F6822">
        <w:trPr>
          <w:trHeight w:val="826"/>
        </w:trPr>
        <w:tc>
          <w:tcPr>
            <w:tcW w:w="3190" w:type="dxa"/>
          </w:tcPr>
          <w:p w:rsidR="002F6822" w:rsidRDefault="005F1BC7">
            <w:pPr>
              <w:pStyle w:val="TableBodyText"/>
              <w:spacing w:after="32"/>
            </w:pPr>
            <w:r>
              <w:rPr>
                <w:i/>
              </w:rPr>
              <w:t xml:space="preserve">Any integral or floating-point </w:t>
            </w:r>
          </w:p>
          <w:p w:rsidR="002F6822" w:rsidRDefault="005F1BC7">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2F6822" w:rsidRDefault="005F1BC7">
            <w:pPr>
              <w:pStyle w:val="TableBodyText"/>
              <w:spacing w:after="0" w:line="276" w:lineRule="auto"/>
            </w:pPr>
            <w:r>
              <w:rPr>
                <w:b/>
              </w:rPr>
              <w:t xml:space="preserve">Currency </w:t>
            </w:r>
          </w:p>
        </w:tc>
        <w:tc>
          <w:tcPr>
            <w:tcW w:w="3191" w:type="dxa"/>
          </w:tcPr>
          <w:p w:rsidR="002F6822" w:rsidRDefault="005F1BC7">
            <w:pPr>
              <w:pStyle w:val="TableBodyText"/>
              <w:spacing w:after="0" w:line="276" w:lineRule="auto"/>
            </w:pPr>
            <w:r>
              <w:rPr>
                <w:b/>
              </w:rPr>
              <w:t xml:space="preserve">Currency </w:t>
            </w:r>
          </w:p>
        </w:tc>
      </w:tr>
      <w:tr w:rsidR="002F6822" w:rsidTr="002F6822">
        <w:trPr>
          <w:trHeight w:val="826"/>
        </w:trPr>
        <w:tc>
          <w:tcPr>
            <w:tcW w:w="3190" w:type="dxa"/>
          </w:tcPr>
          <w:p w:rsidR="002F6822" w:rsidRDefault="005F1BC7">
            <w:pPr>
              <w:pStyle w:val="TableBodyText"/>
              <w:spacing w:after="0" w:line="276" w:lineRule="auto"/>
            </w:pPr>
            <w:r>
              <w:rPr>
                <w:b/>
              </w:rPr>
              <w:t xml:space="preserve">Date </w:t>
            </w:r>
          </w:p>
        </w:tc>
        <w:tc>
          <w:tcPr>
            <w:tcW w:w="3192" w:type="dxa"/>
          </w:tcPr>
          <w:p w:rsidR="002F6822" w:rsidRDefault="005F1BC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1" w:type="dxa"/>
          </w:tcPr>
          <w:p w:rsidR="002F6822" w:rsidRDefault="005F1BC7">
            <w:pPr>
              <w:pStyle w:val="TableBodyText"/>
              <w:spacing w:after="0" w:line="276" w:lineRule="auto"/>
            </w:pPr>
            <w:r>
              <w:rPr>
                <w:b/>
              </w:rPr>
              <w:t>Date</w:t>
            </w:r>
            <w:r>
              <w:t xml:space="preserve"> </w:t>
            </w:r>
          </w:p>
        </w:tc>
      </w:tr>
      <w:tr w:rsidR="002F6822" w:rsidTr="002F6822">
        <w:trPr>
          <w:trHeight w:val="826"/>
        </w:trPr>
        <w:tc>
          <w:tcPr>
            <w:tcW w:w="3190" w:type="dxa"/>
          </w:tcPr>
          <w:p w:rsidR="002F6822" w:rsidRDefault="005F1BC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2F6822" w:rsidRDefault="005F1BC7">
            <w:pPr>
              <w:pStyle w:val="TableBodyText"/>
              <w:spacing w:after="0" w:line="276" w:lineRule="auto"/>
            </w:pPr>
            <w:r>
              <w:rPr>
                <w:b/>
              </w:rPr>
              <w:t>Date</w:t>
            </w:r>
            <w:r>
              <w:rPr>
                <w:i/>
              </w:rPr>
              <w:t xml:space="preserve"> </w:t>
            </w:r>
          </w:p>
        </w:tc>
        <w:tc>
          <w:tcPr>
            <w:tcW w:w="3191" w:type="dxa"/>
          </w:tcPr>
          <w:p w:rsidR="002F6822" w:rsidRDefault="005F1BC7">
            <w:pPr>
              <w:pStyle w:val="TableBodyText"/>
              <w:spacing w:after="0" w:line="276" w:lineRule="auto"/>
            </w:pPr>
            <w:r>
              <w:rPr>
                <w:b/>
              </w:rPr>
              <w:t>Date</w:t>
            </w:r>
            <w:r>
              <w:t xml:space="preserve"> </w:t>
            </w:r>
          </w:p>
        </w:tc>
      </w:tr>
      <w:tr w:rsidR="002F6822" w:rsidTr="002F6822">
        <w:trPr>
          <w:trHeight w:val="557"/>
        </w:trPr>
        <w:tc>
          <w:tcPr>
            <w:tcW w:w="3190" w:type="dxa"/>
          </w:tcPr>
          <w:p w:rsidR="002F6822" w:rsidRDefault="005F1BC7">
            <w:pPr>
              <w:pStyle w:val="TableBodyText"/>
              <w:spacing w:after="0" w:line="276" w:lineRule="auto"/>
            </w:pPr>
            <w:r>
              <w:rPr>
                <w:b/>
              </w:rPr>
              <w:t xml:space="preserve">Decimal </w:t>
            </w:r>
          </w:p>
        </w:tc>
        <w:tc>
          <w:tcPr>
            <w:tcW w:w="3192" w:type="dxa"/>
          </w:tcPr>
          <w:p w:rsidR="002F6822" w:rsidRDefault="005F1BC7">
            <w:pPr>
              <w:pStyle w:val="TableBodyText"/>
              <w:spacing w:after="3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pPr>
            <w:r>
              <w:rPr>
                <w:b/>
              </w:rPr>
              <w:t xml:space="preserve">Empty </w:t>
            </w:r>
          </w:p>
        </w:tc>
        <w:tc>
          <w:tcPr>
            <w:tcW w:w="3191" w:type="dxa"/>
          </w:tcPr>
          <w:p w:rsidR="002F6822" w:rsidRDefault="005F1BC7">
            <w:pPr>
              <w:pStyle w:val="TableBodyText"/>
              <w:spacing w:after="0" w:line="276" w:lineRule="auto"/>
            </w:pPr>
            <w:r>
              <w:rPr>
                <w:b/>
              </w:rPr>
              <w:t xml:space="preserve">Decimal </w:t>
            </w:r>
          </w:p>
        </w:tc>
      </w:tr>
      <w:tr w:rsidR="002F6822" w:rsidTr="002F6822">
        <w:trPr>
          <w:trHeight w:val="557"/>
        </w:trPr>
        <w:tc>
          <w:tcPr>
            <w:tcW w:w="3190" w:type="dxa"/>
          </w:tcPr>
          <w:p w:rsidR="002F6822" w:rsidRDefault="005F1BC7">
            <w:pPr>
              <w:pStyle w:val="TableBodyText"/>
              <w:spacing w:after="3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pPr>
            <w:r>
              <w:rPr>
                <w:b/>
              </w:rPr>
              <w:t xml:space="preserve">Decimal </w:t>
            </w:r>
          </w:p>
        </w:tc>
        <w:tc>
          <w:tcPr>
            <w:tcW w:w="3191" w:type="dxa"/>
          </w:tcPr>
          <w:p w:rsidR="002F6822" w:rsidRDefault="005F1BC7">
            <w:pPr>
              <w:pStyle w:val="TableBodyText"/>
              <w:spacing w:after="0" w:line="276" w:lineRule="auto"/>
            </w:pPr>
            <w:r>
              <w:rPr>
                <w:b/>
              </w:rPr>
              <w:t xml:space="preserve">Decimal </w:t>
            </w:r>
          </w:p>
        </w:tc>
      </w:tr>
      <w:tr w:rsidR="002F6822" w:rsidTr="002F6822">
        <w:trPr>
          <w:trHeight w:val="557"/>
        </w:trPr>
        <w:tc>
          <w:tcPr>
            <w:tcW w:w="3190"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2F6822" w:rsidRDefault="005F1BC7">
            <w:pPr>
              <w:pStyle w:val="TableBodyText"/>
              <w:spacing w:after="0" w:line="276" w:lineRule="auto"/>
            </w:pPr>
            <w:r>
              <w:rPr>
                <w:b/>
              </w:rPr>
              <w:t xml:space="preserve">Null </w:t>
            </w:r>
          </w:p>
        </w:tc>
      </w:tr>
      <w:tr w:rsidR="002F6822" w:rsidTr="002F6822">
        <w:trPr>
          <w:trHeight w:val="557"/>
        </w:trPr>
        <w:tc>
          <w:tcPr>
            <w:tcW w:w="3190"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2" w:type="dxa"/>
          </w:tcPr>
          <w:p w:rsidR="002F6822" w:rsidRDefault="005F1BC7">
            <w:pPr>
              <w:pStyle w:val="TableBodyText"/>
              <w:spacing w:after="0" w:line="276" w:lineRule="auto"/>
            </w:pPr>
            <w:r>
              <w:rPr>
                <w:b/>
              </w:rPr>
              <w:t xml:space="preserve">Null </w:t>
            </w:r>
          </w:p>
        </w:tc>
        <w:tc>
          <w:tcPr>
            <w:tcW w:w="3191" w:type="dxa"/>
          </w:tcPr>
          <w:p w:rsidR="002F6822" w:rsidRDefault="005F1BC7">
            <w:pPr>
              <w:pStyle w:val="TableBodyText"/>
              <w:spacing w:after="0" w:line="276" w:lineRule="auto"/>
            </w:pPr>
            <w:r>
              <w:rPr>
                <w:b/>
              </w:rPr>
              <w:t xml:space="preserve">Null </w:t>
            </w:r>
          </w:p>
        </w:tc>
      </w:tr>
      <w:tr w:rsidR="002F6822" w:rsidTr="002F6822">
        <w:trPr>
          <w:trHeight w:val="290"/>
        </w:trPr>
        <w:tc>
          <w:tcPr>
            <w:tcW w:w="3190" w:type="dxa"/>
          </w:tcPr>
          <w:p w:rsidR="002F6822" w:rsidRDefault="005F1BC7">
            <w:pPr>
              <w:pStyle w:val="TableBodyText"/>
              <w:spacing w:after="0" w:line="276" w:lineRule="auto"/>
            </w:pPr>
            <w:r>
              <w:rPr>
                <w:b/>
              </w:rPr>
              <w:t xml:space="preserve">Error </w:t>
            </w:r>
          </w:p>
        </w:tc>
        <w:tc>
          <w:tcPr>
            <w:tcW w:w="3192" w:type="dxa"/>
          </w:tcPr>
          <w:p w:rsidR="002F6822" w:rsidRDefault="005F1BC7">
            <w:pPr>
              <w:pStyle w:val="TableBodyText"/>
              <w:spacing w:after="0" w:line="276" w:lineRule="auto"/>
            </w:pPr>
            <w:r>
              <w:rPr>
                <w:b/>
              </w:rPr>
              <w:t xml:space="preserve">Error </w:t>
            </w:r>
          </w:p>
        </w:tc>
        <w:tc>
          <w:tcPr>
            <w:tcW w:w="3191" w:type="dxa"/>
          </w:tcPr>
          <w:p w:rsidR="002F6822" w:rsidRDefault="005F1BC7">
            <w:pPr>
              <w:pStyle w:val="TableBodyText"/>
              <w:spacing w:after="0" w:line="276" w:lineRule="auto"/>
            </w:pPr>
            <w:r>
              <w:rPr>
                <w:b/>
              </w:rPr>
              <w:t xml:space="preserve">Error </w:t>
            </w:r>
          </w:p>
        </w:tc>
      </w:tr>
      <w:tr w:rsidR="002F6822" w:rsidTr="002F6822">
        <w:trPr>
          <w:trHeight w:val="288"/>
        </w:trPr>
        <w:tc>
          <w:tcPr>
            <w:tcW w:w="3190" w:type="dxa"/>
          </w:tcPr>
          <w:p w:rsidR="002F6822" w:rsidRDefault="005F1BC7">
            <w:pPr>
              <w:pStyle w:val="TableBodyText"/>
              <w:spacing w:after="0" w:line="276" w:lineRule="auto"/>
            </w:pPr>
            <w:r>
              <w:rPr>
                <w:b/>
              </w:rPr>
              <w:t xml:space="preserve">Error </w:t>
            </w:r>
          </w:p>
        </w:tc>
        <w:tc>
          <w:tcPr>
            <w:tcW w:w="3192" w:type="dxa"/>
          </w:tcPr>
          <w:p w:rsidR="002F6822" w:rsidRDefault="005F1BC7">
            <w:pPr>
              <w:pStyle w:val="TableBodyText"/>
              <w:spacing w:after="0" w:line="276" w:lineRule="auto"/>
            </w:pPr>
            <w:r>
              <w:rPr>
                <w:i/>
              </w:rPr>
              <w:t xml:space="preserve">Any type except </w:t>
            </w:r>
            <w:r>
              <w:rPr>
                <w:b/>
              </w:rPr>
              <w:t>Error</w:t>
            </w:r>
            <w:r>
              <w:rPr>
                <w:i/>
              </w:rPr>
              <w:t xml:space="preserve"> </w:t>
            </w:r>
          </w:p>
        </w:tc>
        <w:tc>
          <w:tcPr>
            <w:tcW w:w="3191" w:type="dxa"/>
          </w:tcPr>
          <w:p w:rsidR="002F6822" w:rsidRDefault="005F1BC7">
            <w:pPr>
              <w:pStyle w:val="TableBodyText"/>
              <w:spacing w:after="0" w:line="276" w:lineRule="auto"/>
            </w:pPr>
            <w:r>
              <w:rPr>
                <w:i/>
              </w:rPr>
              <w:t xml:space="preserve">Runtime error 13 (Type mismatch) is raised. </w:t>
            </w:r>
          </w:p>
        </w:tc>
      </w:tr>
      <w:tr w:rsidR="002F6822" w:rsidTr="002F6822">
        <w:trPr>
          <w:trHeight w:val="288"/>
        </w:trPr>
        <w:tc>
          <w:tcPr>
            <w:tcW w:w="3190" w:type="dxa"/>
          </w:tcPr>
          <w:p w:rsidR="002F6822" w:rsidRDefault="005F1BC7">
            <w:pPr>
              <w:pStyle w:val="TableBodyText"/>
              <w:spacing w:after="0" w:line="276" w:lineRule="auto"/>
            </w:pPr>
            <w:r>
              <w:rPr>
                <w:i/>
              </w:rPr>
              <w:t xml:space="preserve">Any type except </w:t>
            </w:r>
            <w:r>
              <w:rPr>
                <w:b/>
              </w:rPr>
              <w:t xml:space="preserve">Error </w:t>
            </w:r>
          </w:p>
        </w:tc>
        <w:tc>
          <w:tcPr>
            <w:tcW w:w="3192" w:type="dxa"/>
          </w:tcPr>
          <w:p w:rsidR="002F6822" w:rsidRDefault="005F1BC7">
            <w:pPr>
              <w:pStyle w:val="TableBodyText"/>
              <w:spacing w:after="0" w:line="276" w:lineRule="auto"/>
            </w:pPr>
            <w:r>
              <w:rPr>
                <w:b/>
              </w:rPr>
              <w:t>Error</w:t>
            </w:r>
            <w:r>
              <w:rPr>
                <w:i/>
              </w:rPr>
              <w:t xml:space="preserve"> </w:t>
            </w:r>
          </w:p>
        </w:tc>
        <w:tc>
          <w:tcPr>
            <w:tcW w:w="3191" w:type="dxa"/>
          </w:tcPr>
          <w:p w:rsidR="002F6822" w:rsidRDefault="005F1BC7">
            <w:pPr>
              <w:pStyle w:val="TableBodyText"/>
              <w:spacing w:after="0" w:line="276" w:lineRule="auto"/>
            </w:pPr>
            <w:r>
              <w:rPr>
                <w:i/>
              </w:rPr>
              <w:t xml:space="preserve">Runtime error 13 (Type mismatch) is raised. </w:t>
            </w:r>
          </w:p>
        </w:tc>
      </w:tr>
    </w:tbl>
    <w:p w:rsidR="002F6822" w:rsidRDefault="005F1BC7">
      <w:pPr>
        <w:spacing w:after="44"/>
      </w:pPr>
      <w:r>
        <w:t xml:space="preserve"> </w:t>
      </w:r>
    </w:p>
    <w:p w:rsidR="002F6822" w:rsidRDefault="005F1BC7">
      <w:pPr>
        <w:numPr>
          <w:ilvl w:val="0"/>
          <w:numId w:val="177"/>
        </w:numPr>
        <w:spacing w:after="270"/>
      </w:pPr>
      <w:r>
        <w:t>Relational comparisons can test whether operands are considered equal or if one operand is considered less than or greater than the other operand. Such comparisons are governed by the following rules, based o</w:t>
      </w:r>
      <w:r>
        <w:t xml:space="preserve">n the effective value type: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2F6822" w:rsidRDefault="005F1BC7">
            <w:pPr>
              <w:pStyle w:val="TableHeaderText"/>
              <w:spacing w:after="0" w:line="276" w:lineRule="auto"/>
            </w:pPr>
            <w:r>
              <w:t xml:space="preserve">Effective Value Type </w:t>
            </w:r>
          </w:p>
        </w:tc>
        <w:tc>
          <w:tcPr>
            <w:tcW w:w="6383" w:type="dxa"/>
          </w:tcPr>
          <w:p w:rsidR="002F6822" w:rsidRDefault="005F1BC7">
            <w:pPr>
              <w:pStyle w:val="TableHeaderText"/>
              <w:spacing w:after="0" w:line="276" w:lineRule="auto"/>
              <w:ind w:left="2"/>
            </w:pPr>
            <w:r>
              <w:t xml:space="preserve">Runtime Semantics </w:t>
            </w:r>
          </w:p>
        </w:tc>
      </w:tr>
      <w:tr w:rsidR="002F6822" w:rsidTr="002F6822">
        <w:trPr>
          <w:trHeight w:val="560"/>
        </w:trPr>
        <w:tc>
          <w:tcPr>
            <w:tcW w:w="3190" w:type="dxa"/>
          </w:tcPr>
          <w:p w:rsidR="002F6822" w:rsidRDefault="005F1BC7">
            <w:pPr>
              <w:pStyle w:val="TableBodyText"/>
              <w:spacing w:after="0" w:line="276" w:lineRule="auto"/>
            </w:pPr>
            <w:r>
              <w:rPr>
                <w:b/>
              </w:rPr>
              <w:t>Byte</w:t>
            </w:r>
            <w:r>
              <w:t xml:space="preserve">, </w:t>
            </w:r>
            <w:r>
              <w:rPr>
                <w:b/>
              </w:rPr>
              <w:t>Integer</w:t>
            </w:r>
            <w:r>
              <w:t xml:space="preserve">, </w:t>
            </w:r>
            <w:r>
              <w:rPr>
                <w:b/>
              </w:rPr>
              <w:t>Long</w:t>
            </w:r>
            <w:r>
              <w:t xml:space="preserve">, </w:t>
            </w:r>
            <w:r>
              <w:rPr>
                <w:b/>
              </w:rPr>
              <w:t>LongLong</w:t>
            </w:r>
            <w:r>
              <w:t xml:space="preserve">, </w:t>
            </w:r>
            <w:r>
              <w:rPr>
                <w:b/>
              </w:rPr>
              <w:t>Currency</w:t>
            </w:r>
            <w:r>
              <w:t xml:space="preserve">, </w:t>
            </w:r>
            <w:r>
              <w:rPr>
                <w:b/>
              </w:rPr>
              <w:t xml:space="preserve">Decimal </w:t>
            </w:r>
          </w:p>
        </w:tc>
        <w:tc>
          <w:tcPr>
            <w:tcW w:w="6383" w:type="dxa"/>
          </w:tcPr>
          <w:p w:rsidR="002F6822" w:rsidRDefault="005F1BC7">
            <w:pPr>
              <w:pStyle w:val="TableBodyText"/>
              <w:spacing w:after="0" w:line="276" w:lineRule="auto"/>
              <w:ind w:left="2"/>
            </w:pPr>
            <w:r>
              <w:t xml:space="preserve">The numeric values of the operands are compared. Operands MUST match exactly to be considered equal. </w:t>
            </w:r>
          </w:p>
        </w:tc>
      </w:tr>
      <w:tr w:rsidR="002F6822" w:rsidTr="002F6822">
        <w:trPr>
          <w:trHeight w:val="826"/>
        </w:trPr>
        <w:tc>
          <w:tcPr>
            <w:tcW w:w="3190" w:type="dxa"/>
          </w:tcPr>
          <w:p w:rsidR="002F6822" w:rsidRDefault="005F1BC7">
            <w:pPr>
              <w:pStyle w:val="TableBodyText"/>
              <w:spacing w:after="0" w:line="276" w:lineRule="auto"/>
            </w:pPr>
            <w:r>
              <w:rPr>
                <w:b/>
              </w:rPr>
              <w:t>Single</w:t>
            </w:r>
            <w:r>
              <w:t xml:space="preserve"> or </w:t>
            </w:r>
            <w:r>
              <w:rPr>
                <w:b/>
              </w:rPr>
              <w:t xml:space="preserve">Double </w:t>
            </w:r>
          </w:p>
        </w:tc>
        <w:tc>
          <w:tcPr>
            <w:tcW w:w="6383" w:type="dxa"/>
          </w:tcPr>
          <w:p w:rsidR="002F6822" w:rsidRDefault="005F1BC7">
            <w:pPr>
              <w:pStyle w:val="TableBodyText"/>
              <w:spacing w:after="0" w:line="276" w:lineRule="auto"/>
              <w:ind w:left="2"/>
            </w:pPr>
            <w:r>
              <w:t xml:space="preserve">The floating-point values of the operands are compared according to the rules of IEEE 754 arithmetic. If either operand is the special value NaN, runtime error 6 (Overflow) is raised. </w:t>
            </w:r>
          </w:p>
        </w:tc>
      </w:tr>
      <w:tr w:rsidR="002F6822" w:rsidTr="002F6822">
        <w:trPr>
          <w:trHeight w:val="290"/>
        </w:trPr>
        <w:tc>
          <w:tcPr>
            <w:tcW w:w="3190" w:type="dxa"/>
          </w:tcPr>
          <w:p w:rsidR="002F6822" w:rsidRDefault="005F1BC7">
            <w:pPr>
              <w:pStyle w:val="TableBodyText"/>
              <w:spacing w:after="0" w:line="276" w:lineRule="auto"/>
            </w:pPr>
            <w:r>
              <w:rPr>
                <w:b/>
              </w:rPr>
              <w:t xml:space="preserve">Boolean </w:t>
            </w:r>
          </w:p>
        </w:tc>
        <w:tc>
          <w:tcPr>
            <w:tcW w:w="6383" w:type="dxa"/>
          </w:tcPr>
          <w:p w:rsidR="002F6822" w:rsidRDefault="005F1BC7">
            <w:pPr>
              <w:pStyle w:val="TableBodyText"/>
              <w:spacing w:after="0" w:line="276" w:lineRule="auto"/>
              <w:ind w:left="2"/>
            </w:pPr>
            <w:r>
              <w:t xml:space="preserve">The Boolean values are compared. </w:t>
            </w:r>
            <w:r>
              <w:rPr>
                <w:b/>
              </w:rPr>
              <w:t>True</w:t>
            </w:r>
            <w:r>
              <w:t xml:space="preserve"> is considered less than</w:t>
            </w:r>
            <w:r>
              <w:t xml:space="preserve"> </w:t>
            </w:r>
            <w:r>
              <w:rPr>
                <w:b/>
              </w:rPr>
              <w:t>False</w:t>
            </w:r>
            <w:r>
              <w:t>.</w:t>
            </w:r>
          </w:p>
        </w:tc>
      </w:tr>
      <w:tr w:rsidR="002F6822" w:rsidTr="002F6822">
        <w:trPr>
          <w:trHeight w:val="5684"/>
        </w:trPr>
        <w:tc>
          <w:tcPr>
            <w:tcW w:w="3190" w:type="dxa"/>
          </w:tcPr>
          <w:p w:rsidR="002F6822" w:rsidRDefault="005F1BC7">
            <w:pPr>
              <w:pStyle w:val="TableBodyText"/>
              <w:spacing w:after="0" w:line="276" w:lineRule="auto"/>
            </w:pPr>
            <w:r>
              <w:rPr>
                <w:b/>
              </w:rPr>
              <w:lastRenderedPageBreak/>
              <w:t xml:space="preserve">String </w:t>
            </w:r>
          </w:p>
        </w:tc>
        <w:tc>
          <w:tcPr>
            <w:tcW w:w="6383" w:type="dxa"/>
          </w:tcPr>
          <w:p w:rsidR="002F6822" w:rsidRDefault="005F1BC7">
            <w:pPr>
              <w:pStyle w:val="TableBodyText"/>
              <w:spacing w:line="246" w:lineRule="auto"/>
            </w:pPr>
            <w:r>
              <w:t xml:space="preserve">The String values are compared according to the </w:t>
            </w:r>
            <w:r>
              <w:rPr>
                <w:b/>
              </w:rPr>
              <w:t>Option Compare</w:t>
            </w:r>
            <w:r>
              <w:t xml:space="preserve"> </w:t>
            </w:r>
            <w:r>
              <w:rPr>
                <w:i/>
              </w:rPr>
              <w:t xml:space="preserve">comparison mode (section </w:t>
            </w:r>
            <w:hyperlink w:anchor="Section_801de7da232b46dd969521167620e078" w:history="1">
              <w:r>
                <w:rPr>
                  <w:rStyle w:val="Hyperlink"/>
                  <w:i/>
                </w:rPr>
                <w:t>5.2.1.1</w:t>
              </w:r>
            </w:hyperlink>
            <w:r>
              <w:rPr>
                <w:i/>
              </w:rPr>
              <w:t>)</w:t>
            </w:r>
            <w:r>
              <w:t xml:space="preserve"> setting of the enclosing </w:t>
            </w:r>
            <w:r>
              <w:rPr>
                <w:i/>
              </w:rPr>
              <w:t>module</w:t>
            </w:r>
            <w:r>
              <w:t xml:space="preserve"> as follows: </w:t>
            </w:r>
          </w:p>
          <w:p w:rsidR="002F6822" w:rsidRDefault="005F1BC7">
            <w:pPr>
              <w:pStyle w:val="TableBodyText"/>
              <w:numPr>
                <w:ilvl w:val="0"/>
                <w:numId w:val="178"/>
              </w:numPr>
              <w:spacing w:after="82" w:line="285" w:lineRule="auto"/>
            </w:pPr>
            <w:r>
              <w:t xml:space="preserve">If the active </w:t>
            </w:r>
            <w:r>
              <w:rPr>
                <w:b/>
              </w:rPr>
              <w:t>Option Compare</w:t>
            </w:r>
            <w:r>
              <w:t xml:space="preserve"> </w:t>
            </w:r>
            <w:r>
              <w:rPr>
                <w:i/>
              </w:rPr>
              <w:t>comparison mode</w:t>
            </w:r>
            <w:r>
              <w:t xml:space="preserve"> is </w:t>
            </w:r>
            <w:r>
              <w:rPr>
                <w:i/>
              </w:rPr>
              <w:t>binary-compare-mode (section 5.2.1.1)</w:t>
            </w:r>
            <w:r>
              <w:t>, each byte of the implementation-specific representation of the string data is compared, starting from the byte representing the first character of each string. At any point, if one point is not equa</w:t>
            </w:r>
            <w:r>
              <w:t>l to the other byte, the result of comparing those bytes is the overall result of the comparison. If all bytes in one string are equal to their respective bytes in the other string, but the other string is longer, the longer string is considered greater. O</w:t>
            </w:r>
            <w:r>
              <w:t xml:space="preserve">therwise, if the strings are identical, they are considered equal. </w:t>
            </w:r>
          </w:p>
          <w:p w:rsidR="002F6822" w:rsidRDefault="005F1BC7">
            <w:pPr>
              <w:pStyle w:val="TableBodyText"/>
              <w:numPr>
                <w:ilvl w:val="0"/>
                <w:numId w:val="178"/>
              </w:numPr>
              <w:spacing w:after="0" w:line="276" w:lineRule="auto"/>
            </w:pPr>
            <w:r>
              <w:t xml:space="preserve">If the active </w:t>
            </w:r>
            <w:r>
              <w:rPr>
                <w:b/>
              </w:rPr>
              <w:t>Option Compare</w:t>
            </w:r>
            <w:r>
              <w:t xml:space="preserve"> </w:t>
            </w:r>
            <w:r>
              <w:rPr>
                <w:i/>
              </w:rPr>
              <w:t>comparison mode</w:t>
            </w:r>
            <w:r>
              <w:t xml:space="preserve"> is </w:t>
            </w:r>
            <w:r>
              <w:rPr>
                <w:i/>
              </w:rPr>
              <w:t>text-compare-mode (section 5.2.1.1)</w:t>
            </w:r>
            <w:r>
              <w:t>, the text of the strings is compared in a case-insensitive manner according to the platform’s host-defin</w:t>
            </w:r>
            <w:r>
              <w:t xml:space="preserve">ed </w:t>
            </w:r>
            <w:r>
              <w:rPr>
                <w:i/>
              </w:rPr>
              <w:t>regional settings</w:t>
            </w:r>
            <w:r>
              <w:t xml:space="preserve"> for text collation. </w:t>
            </w:r>
          </w:p>
        </w:tc>
      </w:tr>
      <w:tr w:rsidR="002F6822" w:rsidTr="002F6822">
        <w:trPr>
          <w:trHeight w:val="288"/>
        </w:trPr>
        <w:tc>
          <w:tcPr>
            <w:tcW w:w="3190" w:type="dxa"/>
          </w:tcPr>
          <w:p w:rsidR="002F6822" w:rsidRDefault="005F1BC7">
            <w:pPr>
              <w:pStyle w:val="TableBodyText"/>
              <w:spacing w:after="0" w:line="276" w:lineRule="auto"/>
            </w:pPr>
            <w:r>
              <w:rPr>
                <w:b/>
              </w:rPr>
              <w:t xml:space="preserve">Null </w:t>
            </w:r>
          </w:p>
        </w:tc>
        <w:tc>
          <w:tcPr>
            <w:tcW w:w="6383" w:type="dxa"/>
          </w:tcPr>
          <w:p w:rsidR="002F6822" w:rsidRDefault="005F1BC7">
            <w:pPr>
              <w:pStyle w:val="TableBodyText"/>
              <w:spacing w:after="0" w:line="276" w:lineRule="auto"/>
            </w:pPr>
            <w:r>
              <w:t xml:space="preserve">The result is the value </w:t>
            </w:r>
            <w:r>
              <w:rPr>
                <w:b/>
              </w:rPr>
              <w:t>Null</w:t>
            </w:r>
            <w:r>
              <w:t xml:space="preserve">. </w:t>
            </w:r>
          </w:p>
        </w:tc>
      </w:tr>
      <w:tr w:rsidR="002F6822" w:rsidTr="002F6822">
        <w:trPr>
          <w:trHeight w:val="1095"/>
        </w:trPr>
        <w:tc>
          <w:tcPr>
            <w:tcW w:w="3190" w:type="dxa"/>
          </w:tcPr>
          <w:p w:rsidR="002F6822" w:rsidRDefault="005F1BC7">
            <w:pPr>
              <w:pStyle w:val="TableBodyText"/>
              <w:spacing w:after="0" w:line="276" w:lineRule="auto"/>
            </w:pPr>
            <w:r>
              <w:rPr>
                <w:b/>
              </w:rPr>
              <w:t xml:space="preserve">Error </w:t>
            </w:r>
          </w:p>
        </w:tc>
        <w:tc>
          <w:tcPr>
            <w:tcW w:w="6383" w:type="dxa"/>
          </w:tcPr>
          <w:p w:rsidR="002F6822" w:rsidRDefault="005F1BC7">
            <w:pPr>
              <w:pStyle w:val="TableBodyText"/>
              <w:spacing w:after="32"/>
            </w:pPr>
            <w:r>
              <w:t xml:space="preserve">If both </w:t>
            </w:r>
            <w:r>
              <w:rPr>
                <w:b/>
              </w:rPr>
              <w:t>Error</w:t>
            </w:r>
            <w:r>
              <w:t xml:space="preserve"> values are standard error codes, their numeric values </w:t>
            </w:r>
          </w:p>
          <w:p w:rsidR="002F6822" w:rsidRDefault="005F1BC7">
            <w:pPr>
              <w:pStyle w:val="TableBodyText"/>
              <w:spacing w:after="0" w:line="276" w:lineRule="auto"/>
            </w:pPr>
            <w:r>
              <w:t>(between 0 are 65535) are compared. If either value is an implementation-defined error value, the r</w:t>
            </w:r>
            <w:r>
              <w:t xml:space="preserve">esult of the comparison is undefined. </w:t>
            </w:r>
          </w:p>
        </w:tc>
      </w:tr>
    </w:tbl>
    <w:p w:rsidR="002F6822" w:rsidRDefault="005F1BC7">
      <w:pPr>
        <w:spacing w:after="44"/>
      </w:pPr>
      <w:r>
        <w:t xml:space="preserve"> </w:t>
      </w:r>
    </w:p>
    <w:p w:rsidR="002F6822" w:rsidRDefault="005F1BC7">
      <w:pPr>
        <w:numPr>
          <w:ilvl w:val="0"/>
          <w:numId w:val="177"/>
        </w:numPr>
        <w:spacing w:after="263"/>
      </w:pPr>
      <w:r>
        <w:t xml:space="preserve">There is an exception to the rules in the preceding table when both operands have a declared type of </w:t>
      </w:r>
      <w:r>
        <w:rPr>
          <w:b/>
        </w:rPr>
        <w:t>Variant</w:t>
      </w:r>
      <w:r>
        <w:t xml:space="preserve">, with one operand originally having a value type of </w:t>
      </w:r>
      <w:r>
        <w:rPr>
          <w:b/>
        </w:rPr>
        <w:t>String</w:t>
      </w:r>
      <w:r>
        <w:t xml:space="preserve">, and the other operand originally having a numeric value type. In this case, the numeric operand is considered to be less than (and not equal to) the </w:t>
      </w:r>
      <w:r>
        <w:rPr>
          <w:b/>
        </w:rPr>
        <w:t>String</w:t>
      </w:r>
      <w:r>
        <w:t xml:space="preserve"> operand, regardless of their values. </w:t>
      </w:r>
    </w:p>
    <w:p w:rsidR="002F6822" w:rsidRDefault="005F1BC7">
      <w:pPr>
        <w:pStyle w:val="Heading5"/>
      </w:pPr>
      <w:bookmarkStart w:id="387" w:name="section_34660fe02ce94526b0c300613c9fa19e"/>
      <w:bookmarkStart w:id="388" w:name="_Toc166942640"/>
      <w:r>
        <w:t>= Operator</w:t>
      </w:r>
      <w:bookmarkEnd w:id="387"/>
      <w:bookmarkEnd w:id="388"/>
      <w:r>
        <w:fldChar w:fldCharType="begin"/>
      </w:r>
      <w:r>
        <w:instrText xml:space="preserve"> XE "= operator" </w:instrText>
      </w:r>
      <w:r>
        <w:fldChar w:fldCharType="end"/>
      </w:r>
      <w:r>
        <w:fldChar w:fldCharType="begin"/>
      </w:r>
      <w:r>
        <w:instrText xml:space="preserve"> XE "&lt;equality-operator&gt;" </w:instrText>
      </w:r>
      <w:r>
        <w:fldChar w:fldCharType="end"/>
      </w:r>
    </w:p>
    <w:p w:rsidR="002F6822" w:rsidRDefault="005F1BC7">
      <w:r>
        <w:t>Th</w:t>
      </w:r>
      <w:r>
        <w:t xml:space="preserve">e </w:t>
      </w:r>
      <w:r>
        <w:rPr>
          <w:i/>
        </w:rPr>
        <w:t>= operator</w:t>
      </w:r>
      <w:r>
        <w:t xml:space="preserve"> performs a value equality comparison on its operands. </w:t>
      </w:r>
    </w:p>
    <w:p w:rsidR="002F6822" w:rsidRDefault="005F1BC7">
      <w:pPr>
        <w:pStyle w:val="Code"/>
      </w:pPr>
      <w:r>
        <w:t xml:space="preserve">equality-operator-expression = expression "=" expression </w:t>
      </w:r>
    </w:p>
    <w:p w:rsidR="002F6822" w:rsidRDefault="005F1BC7">
      <w:pPr>
        <w:spacing w:line="246" w:lineRule="auto"/>
        <w:ind w:left="-5"/>
      </w:pPr>
      <w:r>
        <w:rPr>
          <w:i/>
        </w:rPr>
        <w:t xml:space="preserve">Runtime semantics: </w:t>
      </w:r>
    </w:p>
    <w:p w:rsidR="002F6822" w:rsidRDefault="005F1BC7">
      <w:pPr>
        <w:numPr>
          <w:ilvl w:val="0"/>
          <w:numId w:val="177"/>
        </w:numPr>
      </w:pPr>
      <w:r>
        <w:t xml:space="preserve">If the operands are considered equal, </w:t>
      </w:r>
      <w:r>
        <w:rPr>
          <w:b/>
        </w:rPr>
        <w:t>True</w:t>
      </w:r>
      <w:r>
        <w:t xml:space="preserve"> is returned. Otherwise, </w:t>
      </w:r>
      <w:r>
        <w:rPr>
          <w:b/>
        </w:rPr>
        <w:t>False</w:t>
      </w:r>
      <w:r>
        <w:t xml:space="preserve"> is returned. </w:t>
      </w:r>
    </w:p>
    <w:p w:rsidR="002F6822" w:rsidRDefault="005F1BC7">
      <w:pPr>
        <w:pStyle w:val="Heading5"/>
      </w:pPr>
      <w:bookmarkStart w:id="389" w:name="section_a5a4bd2ca89d4e88a63440a8bca8d458"/>
      <w:bookmarkStart w:id="390" w:name="_Toc166942641"/>
      <w:r>
        <w:t>&lt;&gt; Operator</w:t>
      </w:r>
      <w:bookmarkEnd w:id="389"/>
      <w:bookmarkEnd w:id="390"/>
      <w:r>
        <w:fldChar w:fldCharType="begin"/>
      </w:r>
      <w:r>
        <w:instrText xml:space="preserve"> XE "&lt;&gt; oper</w:instrText>
      </w:r>
      <w:r>
        <w:instrText xml:space="preserve">ator" </w:instrText>
      </w:r>
      <w:r>
        <w:fldChar w:fldCharType="end"/>
      </w:r>
      <w:r>
        <w:fldChar w:fldCharType="begin"/>
      </w:r>
      <w:r>
        <w:instrText xml:space="preserve"> XE "&lt;inequality-operator&gt;" </w:instrText>
      </w:r>
      <w:r>
        <w:fldChar w:fldCharType="end"/>
      </w:r>
    </w:p>
    <w:p w:rsidR="002F6822" w:rsidRDefault="005F1BC7">
      <w:r>
        <w:t xml:space="preserve">The </w:t>
      </w:r>
      <w:r>
        <w:rPr>
          <w:b/>
          <w:i/>
        </w:rPr>
        <w:t>&lt;&gt;</w:t>
      </w:r>
      <w:r>
        <w:rPr>
          <w:i/>
        </w:rPr>
        <w:t xml:space="preserve"> operator</w:t>
      </w:r>
      <w:r>
        <w:t xml:space="preserve"> performs a value inequality comparison on its operands. An equivalent alternate operator </w:t>
      </w:r>
      <w:r>
        <w:rPr>
          <w:b/>
        </w:rPr>
        <w:t>&gt;&lt;</w:t>
      </w:r>
      <w:r>
        <w:t xml:space="preserve"> is also accepted.</w:t>
      </w:r>
      <w:r>
        <w:rPr>
          <w:b/>
        </w:rPr>
        <w:t xml:space="preserve"> </w:t>
      </w:r>
    </w:p>
    <w:p w:rsidR="002F6822" w:rsidRDefault="005F1BC7">
      <w:pPr>
        <w:pStyle w:val="Code"/>
      </w:pPr>
      <w:r>
        <w:lastRenderedPageBreak/>
        <w:t xml:space="preserve">inequality-operator-expression = expression ( "&lt;""&gt;" / "&gt;""&lt;" ) expression  </w:t>
      </w:r>
    </w:p>
    <w:p w:rsidR="002F6822" w:rsidRDefault="005F1BC7">
      <w:pPr>
        <w:spacing w:line="246" w:lineRule="auto"/>
        <w:ind w:left="-5"/>
      </w:pPr>
      <w:r>
        <w:rPr>
          <w:i/>
        </w:rPr>
        <w:t xml:space="preserve">Runtime semantics: </w:t>
      </w:r>
    </w:p>
    <w:p w:rsidR="002F6822" w:rsidRDefault="005F1BC7">
      <w:pPr>
        <w:numPr>
          <w:ilvl w:val="0"/>
          <w:numId w:val="177"/>
        </w:numPr>
        <w:spacing w:after="267"/>
      </w:pPr>
      <w:r>
        <w:t xml:space="preserve">If the operands are considered not equal, </w:t>
      </w:r>
      <w:r>
        <w:rPr>
          <w:b/>
        </w:rPr>
        <w:t>True</w:t>
      </w:r>
      <w:r>
        <w:t xml:space="preserve"> is returned. Otherwise, </w:t>
      </w:r>
      <w:r>
        <w:rPr>
          <w:b/>
        </w:rPr>
        <w:t>False</w:t>
      </w:r>
      <w:r>
        <w:t xml:space="preserve"> is returned. </w:t>
      </w:r>
    </w:p>
    <w:p w:rsidR="002F6822" w:rsidRDefault="005F1BC7">
      <w:pPr>
        <w:pStyle w:val="Heading5"/>
      </w:pPr>
      <w:bookmarkStart w:id="391" w:name="section_6b25b2c5a96f4e20b77ed328a13c66cd"/>
      <w:bookmarkStart w:id="392" w:name="_Toc166942642"/>
      <w:r>
        <w:t>&lt; Operator</w:t>
      </w:r>
      <w:bookmarkEnd w:id="391"/>
      <w:bookmarkEnd w:id="392"/>
      <w:r>
        <w:fldChar w:fldCharType="begin"/>
      </w:r>
      <w:r>
        <w:instrText xml:space="preserve"> XE "&lt; operator" </w:instrText>
      </w:r>
      <w:r>
        <w:fldChar w:fldCharType="end"/>
      </w:r>
      <w:r>
        <w:fldChar w:fldCharType="begin"/>
      </w:r>
      <w:r>
        <w:instrText xml:space="preserve"> XE "&lt;less-than-operator&gt;" </w:instrText>
      </w:r>
      <w:r>
        <w:fldChar w:fldCharType="end"/>
      </w:r>
    </w:p>
    <w:p w:rsidR="002F6822" w:rsidRDefault="005F1BC7">
      <w:r>
        <w:t xml:space="preserve">The </w:t>
      </w:r>
      <w:r>
        <w:rPr>
          <w:b/>
          <w:i/>
        </w:rPr>
        <w:t>&lt;</w:t>
      </w:r>
      <w:r>
        <w:rPr>
          <w:i/>
        </w:rPr>
        <w:t xml:space="preserve"> operator</w:t>
      </w:r>
      <w:r>
        <w:t xml:space="preserve"> performs a less-than comparison on its operands. </w:t>
      </w:r>
    </w:p>
    <w:p w:rsidR="002F6822" w:rsidRDefault="005F1BC7">
      <w:pPr>
        <w:pStyle w:val="Code"/>
      </w:pPr>
      <w:r>
        <w:t>less-than-operator-ex</w:t>
      </w:r>
      <w:r>
        <w:t xml:space="preserve">pression = expression "&lt;" expression  </w:t>
      </w:r>
    </w:p>
    <w:p w:rsidR="002F6822" w:rsidRDefault="005F1BC7">
      <w:pPr>
        <w:spacing w:line="246" w:lineRule="auto"/>
        <w:ind w:left="-5"/>
      </w:pPr>
      <w:r>
        <w:rPr>
          <w:i/>
        </w:rPr>
        <w:t xml:space="preserve">Runtime semantics: </w:t>
      </w:r>
    </w:p>
    <w:p w:rsidR="002F6822" w:rsidRDefault="005F1BC7">
      <w:pPr>
        <w:numPr>
          <w:ilvl w:val="0"/>
          <w:numId w:val="177"/>
        </w:numPr>
        <w:spacing w:after="263"/>
      </w:pPr>
      <w:r>
        <w:t xml:space="preserve">If the left operand is considered less than the right operand, </w:t>
      </w:r>
      <w:r>
        <w:rPr>
          <w:b/>
        </w:rPr>
        <w:t>True</w:t>
      </w:r>
      <w:r>
        <w:t xml:space="preserve"> is returned. Otherwise, </w:t>
      </w:r>
      <w:r>
        <w:rPr>
          <w:b/>
        </w:rPr>
        <w:t xml:space="preserve">False </w:t>
      </w:r>
      <w:r>
        <w:t xml:space="preserve">is returned. </w:t>
      </w:r>
    </w:p>
    <w:p w:rsidR="002F6822" w:rsidRDefault="005F1BC7">
      <w:pPr>
        <w:pStyle w:val="Heading5"/>
      </w:pPr>
      <w:bookmarkStart w:id="393" w:name="section_c648bb41d1b044629da1a37c251521a4"/>
      <w:bookmarkStart w:id="394" w:name="_Toc166942643"/>
      <w:r>
        <w:t>&gt; Operator</w:t>
      </w:r>
      <w:bookmarkEnd w:id="393"/>
      <w:bookmarkEnd w:id="394"/>
      <w:r>
        <w:fldChar w:fldCharType="begin"/>
      </w:r>
      <w:r>
        <w:instrText xml:space="preserve"> XE "&gt; operator" </w:instrText>
      </w:r>
      <w:r>
        <w:fldChar w:fldCharType="end"/>
      </w:r>
      <w:r>
        <w:fldChar w:fldCharType="begin"/>
      </w:r>
      <w:r>
        <w:instrText xml:space="preserve"> XE "&lt;greater-than-operator&gt;" </w:instrText>
      </w:r>
      <w:r>
        <w:fldChar w:fldCharType="end"/>
      </w:r>
    </w:p>
    <w:p w:rsidR="002F6822" w:rsidRDefault="005F1BC7">
      <w:r>
        <w:t xml:space="preserve">The </w:t>
      </w:r>
      <w:r>
        <w:rPr>
          <w:b/>
          <w:i/>
        </w:rPr>
        <w:t>&gt;</w:t>
      </w:r>
      <w:r>
        <w:rPr>
          <w:i/>
        </w:rPr>
        <w:t xml:space="preserve"> operator</w:t>
      </w:r>
      <w:r>
        <w:t xml:space="preserve"> performs</w:t>
      </w:r>
      <w:r>
        <w:t xml:space="preserve"> a greater-than comparison on its operands. </w:t>
      </w:r>
    </w:p>
    <w:p w:rsidR="002F6822" w:rsidRDefault="005F1BC7">
      <w:pPr>
        <w:pStyle w:val="Code"/>
      </w:pPr>
      <w:r>
        <w:t xml:space="preserve">greater-than-operator-expression = expression "&gt;" expression  </w:t>
      </w:r>
    </w:p>
    <w:p w:rsidR="002F6822" w:rsidRDefault="005F1BC7">
      <w:pPr>
        <w:spacing w:line="246" w:lineRule="auto"/>
        <w:ind w:left="-5"/>
      </w:pPr>
      <w:r>
        <w:rPr>
          <w:i/>
        </w:rPr>
        <w:t xml:space="preserve">Runtime semantics: </w:t>
      </w:r>
    </w:p>
    <w:p w:rsidR="002F6822" w:rsidRDefault="005F1BC7">
      <w:pPr>
        <w:numPr>
          <w:ilvl w:val="0"/>
          <w:numId w:val="177"/>
        </w:numPr>
        <w:spacing w:after="263"/>
      </w:pPr>
      <w:r>
        <w:t xml:space="preserve">If the left operand is considered greater than the right operand, </w:t>
      </w:r>
      <w:r>
        <w:rPr>
          <w:b/>
        </w:rPr>
        <w:t>True</w:t>
      </w:r>
      <w:r>
        <w:t xml:space="preserve"> is returned. Otherwise, </w:t>
      </w:r>
      <w:r>
        <w:rPr>
          <w:b/>
        </w:rPr>
        <w:t>False</w:t>
      </w:r>
      <w:r>
        <w:t xml:space="preserve"> is returned. </w:t>
      </w:r>
    </w:p>
    <w:p w:rsidR="002F6822" w:rsidRDefault="005F1BC7">
      <w:pPr>
        <w:pStyle w:val="Heading5"/>
      </w:pPr>
      <w:bookmarkStart w:id="395" w:name="section_66dfebc2a5e143fd965f75334e04f5ec"/>
      <w:bookmarkStart w:id="396" w:name="_Toc166942644"/>
      <w:r>
        <w:t>&lt;= Operator</w:t>
      </w:r>
      <w:bookmarkEnd w:id="395"/>
      <w:bookmarkEnd w:id="396"/>
      <w:r>
        <w:fldChar w:fldCharType="begin"/>
      </w:r>
      <w:r>
        <w:instrText xml:space="preserve"> XE "&lt;= operator" </w:instrText>
      </w:r>
      <w:r>
        <w:fldChar w:fldCharType="end"/>
      </w:r>
      <w:r>
        <w:fldChar w:fldCharType="begin"/>
      </w:r>
      <w:r>
        <w:instrText xml:space="preserve"> XE "&lt;less-than-equal-operator&gt;" </w:instrText>
      </w:r>
      <w:r>
        <w:fldChar w:fldCharType="end"/>
      </w:r>
    </w:p>
    <w:p w:rsidR="002F6822" w:rsidRDefault="005F1BC7">
      <w:r>
        <w:t xml:space="preserve">The </w:t>
      </w:r>
      <w:r>
        <w:rPr>
          <w:b/>
          <w:i/>
        </w:rPr>
        <w:t>&lt;=</w:t>
      </w:r>
      <w:r>
        <w:rPr>
          <w:i/>
        </w:rPr>
        <w:t xml:space="preserve"> operator</w:t>
      </w:r>
      <w:r>
        <w:t xml:space="preserve"> performs a less-than-or-equal comparison on its operands. </w:t>
      </w:r>
    </w:p>
    <w:p w:rsidR="002F6822" w:rsidRDefault="005F1BC7">
      <w:pPr>
        <w:pStyle w:val="Code"/>
      </w:pPr>
      <w:r>
        <w:t xml:space="preserve">less-than-equal-operator-expression = expression ( "&lt;""=" / "=""&lt;" ) expression  </w:t>
      </w:r>
    </w:p>
    <w:p w:rsidR="002F6822" w:rsidRDefault="005F1BC7">
      <w:pPr>
        <w:spacing w:line="246" w:lineRule="auto"/>
        <w:ind w:left="-5"/>
      </w:pPr>
      <w:r>
        <w:rPr>
          <w:i/>
        </w:rPr>
        <w:t xml:space="preserve">Runtime semantics: </w:t>
      </w:r>
    </w:p>
    <w:p w:rsidR="002F6822" w:rsidRDefault="005F1BC7">
      <w:pPr>
        <w:numPr>
          <w:ilvl w:val="0"/>
          <w:numId w:val="177"/>
        </w:numPr>
        <w:spacing w:after="263"/>
      </w:pPr>
      <w:r>
        <w:t xml:space="preserve">If the left operand is </w:t>
      </w:r>
      <w:r>
        <w:t xml:space="preserve">considered less than or equal to the right operand, </w:t>
      </w:r>
      <w:r>
        <w:rPr>
          <w:b/>
        </w:rPr>
        <w:t>True</w:t>
      </w:r>
      <w:r>
        <w:t xml:space="preserve"> is returned. Otherwise, </w:t>
      </w:r>
      <w:r>
        <w:rPr>
          <w:b/>
        </w:rPr>
        <w:t>False</w:t>
      </w:r>
      <w:r>
        <w:t xml:space="preserve"> is returned. </w:t>
      </w:r>
    </w:p>
    <w:p w:rsidR="002F6822" w:rsidRDefault="005F1BC7">
      <w:pPr>
        <w:pStyle w:val="Heading5"/>
      </w:pPr>
      <w:bookmarkStart w:id="397" w:name="section_0720f47442ca429cac1d09f2453128a6"/>
      <w:bookmarkStart w:id="398" w:name="_Toc166942645"/>
      <w:r>
        <w:t>&gt;= Operator</w:t>
      </w:r>
      <w:bookmarkEnd w:id="397"/>
      <w:bookmarkEnd w:id="398"/>
      <w:r>
        <w:fldChar w:fldCharType="begin"/>
      </w:r>
      <w:r>
        <w:instrText xml:space="preserve"> XE "&gt;= operator" </w:instrText>
      </w:r>
      <w:r>
        <w:fldChar w:fldCharType="end"/>
      </w:r>
      <w:r>
        <w:fldChar w:fldCharType="begin"/>
      </w:r>
      <w:r>
        <w:instrText xml:space="preserve"> XE "&lt;greater-than-equal-operator&gt;" </w:instrText>
      </w:r>
      <w:r>
        <w:fldChar w:fldCharType="end"/>
      </w:r>
    </w:p>
    <w:p w:rsidR="002F6822" w:rsidRDefault="005F1BC7">
      <w:r>
        <w:t xml:space="preserve">The </w:t>
      </w:r>
      <w:r>
        <w:rPr>
          <w:b/>
          <w:i/>
        </w:rPr>
        <w:t>&gt;=</w:t>
      </w:r>
      <w:r>
        <w:rPr>
          <w:i/>
        </w:rPr>
        <w:t xml:space="preserve"> operator</w:t>
      </w:r>
      <w:r>
        <w:t xml:space="preserve"> performs a greater-than-or-equal comparison on its operands. </w:t>
      </w:r>
    </w:p>
    <w:p w:rsidR="002F6822" w:rsidRDefault="005F1BC7">
      <w:pPr>
        <w:pStyle w:val="Code"/>
      </w:pPr>
      <w:r>
        <w:t>greater</w:t>
      </w:r>
      <w:r>
        <w:t xml:space="preserve">-than-equal-operator-expression = expression ( "&gt;""=" / "=""&gt;" ) expression </w:t>
      </w:r>
    </w:p>
    <w:p w:rsidR="002F6822" w:rsidRDefault="005F1BC7">
      <w:pPr>
        <w:spacing w:line="246" w:lineRule="auto"/>
        <w:ind w:left="-5"/>
      </w:pPr>
      <w:r>
        <w:rPr>
          <w:i/>
        </w:rPr>
        <w:t xml:space="preserve">Runtime semantics: </w:t>
      </w:r>
    </w:p>
    <w:p w:rsidR="002F6822" w:rsidRDefault="005F1BC7">
      <w:pPr>
        <w:numPr>
          <w:ilvl w:val="0"/>
          <w:numId w:val="177"/>
        </w:numPr>
        <w:spacing w:after="263"/>
      </w:pPr>
      <w:r>
        <w:t xml:space="preserve">If the left operand is considered greater than or equal to the right operand, </w:t>
      </w:r>
      <w:r>
        <w:rPr>
          <w:b/>
        </w:rPr>
        <w:t>True</w:t>
      </w:r>
      <w:r>
        <w:t xml:space="preserve"> is returned. Otherwise, </w:t>
      </w:r>
      <w:r>
        <w:rPr>
          <w:b/>
        </w:rPr>
        <w:t>False</w:t>
      </w:r>
      <w:r>
        <w:t xml:space="preserve"> is returned. </w:t>
      </w:r>
    </w:p>
    <w:p w:rsidR="002F6822" w:rsidRDefault="005F1BC7">
      <w:pPr>
        <w:pStyle w:val="Heading4"/>
      </w:pPr>
      <w:bookmarkStart w:id="399" w:name="section_792d4f8072c149da98a737d5783a8615"/>
      <w:bookmarkStart w:id="400" w:name="_Toc166942646"/>
      <w:r>
        <w:lastRenderedPageBreak/>
        <w:t>Like Operator</w:t>
      </w:r>
      <w:bookmarkEnd w:id="399"/>
      <w:bookmarkEnd w:id="400"/>
      <w:r>
        <w:fldChar w:fldCharType="begin"/>
      </w:r>
      <w:r>
        <w:instrText xml:space="preserve"> XE "Like operator" </w:instrText>
      </w:r>
      <w:r>
        <w:fldChar w:fldCharType="end"/>
      </w:r>
      <w:r>
        <w:fldChar w:fldCharType="begin"/>
      </w:r>
      <w:r>
        <w:instrText xml:space="preserve"> XE "&lt;like-operator&gt;" </w:instrText>
      </w:r>
      <w:r>
        <w:fldChar w:fldCharType="end"/>
      </w:r>
      <w:r>
        <w:fldChar w:fldCharType="begin"/>
      </w:r>
      <w:r>
        <w:instrText xml:space="preserve"> XE "&lt;like-pattern-expression&gt;" </w:instrText>
      </w:r>
      <w:r>
        <w:fldChar w:fldCharType="end"/>
      </w:r>
      <w:r>
        <w:fldChar w:fldCharType="begin"/>
      </w:r>
      <w:r>
        <w:instrText xml:space="preserve"> XE "&lt;like-pattern-string&gt;" </w:instrText>
      </w:r>
      <w:r>
        <w:fldChar w:fldCharType="end"/>
      </w:r>
      <w:r>
        <w:fldChar w:fldCharType="begin"/>
      </w:r>
      <w:r>
        <w:instrText xml:space="preserve"> XE "&lt;like-pattern-element&gt;" </w:instrText>
      </w:r>
      <w:r>
        <w:fldChar w:fldCharType="end"/>
      </w:r>
      <w:r>
        <w:fldChar w:fldCharType="begin"/>
      </w:r>
      <w:r>
        <w:instrText xml:space="preserve"> XE "&lt;like-pattern-char&gt;" </w:instrText>
      </w:r>
      <w:r>
        <w:fldChar w:fldCharType="end"/>
      </w:r>
      <w:r>
        <w:fldChar w:fldCharType="begin"/>
      </w:r>
      <w:r>
        <w:instrText xml:space="preserve"> XE "&lt;like-pattern-charlist&gt;" </w:instrText>
      </w:r>
      <w:r>
        <w:fldChar w:fldCharType="end"/>
      </w:r>
      <w:r>
        <w:fldChar w:fldCharType="begin"/>
      </w:r>
      <w:r>
        <w:instrText xml:space="preserve"> XE "&lt;like-pattern-charlist-element&gt;" </w:instrText>
      </w:r>
      <w:r>
        <w:fldChar w:fldCharType="end"/>
      </w:r>
      <w:r>
        <w:fldChar w:fldCharType="begin"/>
      </w:r>
      <w:r>
        <w:instrText xml:space="preserve"> XE "&lt;like-patt</w:instrText>
      </w:r>
      <w:r>
        <w:instrText xml:space="preserve">ern-charlist-range&gt;" </w:instrText>
      </w:r>
      <w:r>
        <w:fldChar w:fldCharType="end"/>
      </w:r>
      <w:r>
        <w:fldChar w:fldCharType="begin"/>
      </w:r>
      <w:r>
        <w:instrText xml:space="preserve"> XE "&lt;like-pattern-charlist-char&gt;" </w:instrText>
      </w:r>
      <w:r>
        <w:fldChar w:fldCharType="end"/>
      </w:r>
    </w:p>
    <w:p w:rsidR="002F6822" w:rsidRDefault="005F1BC7">
      <w:r>
        <w:t xml:space="preserve">The </w:t>
      </w:r>
      <w:r>
        <w:rPr>
          <w:b/>
          <w:i/>
        </w:rPr>
        <w:t>Like</w:t>
      </w:r>
      <w:r>
        <w:rPr>
          <w:i/>
        </w:rPr>
        <w:t xml:space="preserve"> operator</w:t>
      </w:r>
      <w:r>
        <w:t xml:space="preserve"> is a simple data operator that performs a string matching test of the source string in the left operand against the pattern string in the right operand. </w:t>
      </w:r>
    </w:p>
    <w:p w:rsidR="002F6822" w:rsidRDefault="005F1BC7">
      <w:pPr>
        <w:pStyle w:val="Code"/>
      </w:pPr>
      <w:r>
        <w:t>like-operator-expressio</w:t>
      </w:r>
      <w:r>
        <w:t xml:space="preserve">n = expression "like" like-pattern-expression </w:t>
      </w:r>
    </w:p>
    <w:p w:rsidR="002F6822" w:rsidRDefault="005F1BC7">
      <w:pPr>
        <w:pStyle w:val="Code"/>
      </w:pPr>
      <w:r>
        <w:t xml:space="preserve">like-pattern-expression = expression </w:t>
      </w:r>
    </w:p>
    <w:p w:rsidR="002F6822" w:rsidRDefault="005F1BC7">
      <w:pPr>
        <w:spacing w:line="246" w:lineRule="auto"/>
        <w:ind w:left="-5"/>
      </w:pPr>
      <w:r>
        <w:rPr>
          <w:i/>
        </w:rPr>
        <w:t xml:space="preserve">Static semantics: </w:t>
      </w:r>
    </w:p>
    <w:p w:rsidR="002F6822" w:rsidRDefault="005F1BC7">
      <w:pPr>
        <w:pStyle w:val="ListParagraph"/>
        <w:numPr>
          <w:ilvl w:val="0"/>
          <w:numId w:val="179"/>
        </w:numPr>
      </w:pPr>
      <w:r>
        <w:t xml:space="preserve">The </w:t>
      </w:r>
      <w:r>
        <w:rPr>
          <w:b/>
        </w:rPr>
        <w:t>Like</w:t>
      </w:r>
      <w:r>
        <w:t xml:space="preserve"> operator is statically resolved as a simple data operator. </w:t>
      </w:r>
    </w:p>
    <w:p w:rsidR="002F6822" w:rsidRDefault="005F1BC7">
      <w:pPr>
        <w:pStyle w:val="ListParagraph"/>
        <w:numPr>
          <w:ilvl w:val="0"/>
          <w:numId w:val="179"/>
        </w:numPr>
      </w:pPr>
      <w:r>
        <w:t xml:space="preserve">A </w:t>
      </w:r>
      <w:r>
        <w:rPr>
          <w:b/>
        </w:rPr>
        <w:t>Like</w:t>
      </w:r>
      <w:r>
        <w:t xml:space="preserve"> operator expression is invalid if the declared type of any operand is an arr</w:t>
      </w:r>
      <w:r>
        <w:t>ay or a UDT.</w:t>
      </w:r>
    </w:p>
    <w:p w:rsidR="002F6822" w:rsidRDefault="005F1BC7">
      <w:pPr>
        <w:pStyle w:val="ListParagraph"/>
        <w:numPr>
          <w:ilvl w:val="0"/>
          <w:numId w:val="179"/>
        </w:numPr>
      </w:pPr>
      <w:r>
        <w:t xml:space="preserve">A </w:t>
      </w:r>
      <w:r>
        <w:rPr>
          <w:b/>
        </w:rPr>
        <w:t>Like</w:t>
      </w:r>
      <w:r>
        <w:t xml:space="preserve">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Left Operand Declared Type </w:t>
            </w:r>
          </w:p>
        </w:tc>
        <w:tc>
          <w:tcPr>
            <w:tcW w:w="3192" w:type="dxa"/>
          </w:tcPr>
          <w:p w:rsidR="002F6822" w:rsidRDefault="005F1BC7">
            <w:pPr>
              <w:pStyle w:val="TableHeaderText"/>
              <w:spacing w:after="0" w:line="276" w:lineRule="auto"/>
              <w:ind w:left="2"/>
            </w:pPr>
            <w:r>
              <w:t xml:space="preserve">Right Operand Declared Type </w:t>
            </w:r>
          </w:p>
        </w:tc>
        <w:tc>
          <w:tcPr>
            <w:tcW w:w="3190" w:type="dxa"/>
          </w:tcPr>
          <w:p w:rsidR="002F6822" w:rsidRDefault="005F1BC7">
            <w:pPr>
              <w:pStyle w:val="TableHeaderText"/>
              <w:spacing w:after="0" w:line="276" w:lineRule="auto"/>
              <w:ind w:left="2"/>
            </w:pPr>
            <w:r>
              <w:t xml:space="preserve">Operator Declared Type </w:t>
            </w:r>
          </w:p>
        </w:tc>
      </w:tr>
      <w:tr w:rsidR="002F6822" w:rsidTr="002F6822">
        <w:trPr>
          <w:trHeight w:val="559"/>
        </w:trPr>
        <w:tc>
          <w:tcPr>
            <w:tcW w:w="3191" w:type="dxa"/>
          </w:tcPr>
          <w:p w:rsidR="002F6822" w:rsidRDefault="005F1BC7">
            <w:pPr>
              <w:pStyle w:val="TableBodyText"/>
              <w:spacing w:after="0" w:line="276" w:lineRule="auto"/>
            </w:pPr>
            <w:r>
              <w:rPr>
                <w:i/>
              </w:rPr>
              <w:t xml:space="preserve">Any type except an array, UDT or </w:t>
            </w:r>
            <w:r>
              <w:rPr>
                <w:b/>
              </w:rPr>
              <w:t xml:space="preserve">Variant </w:t>
            </w:r>
          </w:p>
        </w:tc>
        <w:tc>
          <w:tcPr>
            <w:tcW w:w="3192" w:type="dxa"/>
          </w:tcPr>
          <w:p w:rsidR="002F6822" w:rsidRDefault="005F1BC7">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2F6822" w:rsidRDefault="005F1BC7">
            <w:pPr>
              <w:pStyle w:val="TableBodyText"/>
              <w:spacing w:after="0" w:line="276" w:lineRule="auto"/>
              <w:ind w:left="2"/>
            </w:pPr>
            <w:r>
              <w:rPr>
                <w:b/>
              </w:rPr>
              <w:t xml:space="preserve">Boolean </w:t>
            </w:r>
          </w:p>
        </w:tc>
      </w:tr>
      <w:tr w:rsidR="002F6822" w:rsidTr="002F6822">
        <w:trPr>
          <w:trHeight w:val="290"/>
        </w:trPr>
        <w:tc>
          <w:tcPr>
            <w:tcW w:w="3191" w:type="dxa"/>
          </w:tcPr>
          <w:p w:rsidR="002F6822" w:rsidRDefault="005F1BC7">
            <w:pPr>
              <w:pStyle w:val="TableBodyText"/>
              <w:spacing w:after="0" w:line="276" w:lineRule="auto"/>
            </w:pPr>
            <w:r>
              <w:rPr>
                <w:i/>
              </w:rPr>
              <w:t xml:space="preserve">Any type except an array or UDT </w:t>
            </w:r>
          </w:p>
        </w:tc>
        <w:tc>
          <w:tcPr>
            <w:tcW w:w="3192" w:type="dxa"/>
          </w:tcPr>
          <w:p w:rsidR="002F6822" w:rsidRDefault="005F1BC7">
            <w:pPr>
              <w:pStyle w:val="TableBodyText"/>
              <w:spacing w:after="0" w:line="276" w:lineRule="auto"/>
              <w:ind w:left="2"/>
            </w:pPr>
            <w:r>
              <w:rPr>
                <w:b/>
              </w:rPr>
              <w:t xml:space="preserve">Variant </w:t>
            </w:r>
          </w:p>
        </w:tc>
        <w:tc>
          <w:tcPr>
            <w:tcW w:w="3190" w:type="dxa"/>
          </w:tcPr>
          <w:p w:rsidR="002F6822" w:rsidRDefault="005F1BC7">
            <w:pPr>
              <w:pStyle w:val="TableBodyText"/>
              <w:spacing w:after="0" w:line="276" w:lineRule="auto"/>
              <w:ind w:left="2"/>
            </w:pPr>
            <w:r>
              <w:rPr>
                <w:b/>
              </w:rPr>
              <w:t xml:space="preserve">Variant </w:t>
            </w:r>
          </w:p>
        </w:tc>
      </w:tr>
      <w:tr w:rsidR="002F6822" w:rsidTr="002F6822">
        <w:trPr>
          <w:trHeight w:val="290"/>
        </w:trPr>
        <w:tc>
          <w:tcPr>
            <w:tcW w:w="3191" w:type="dxa"/>
          </w:tcPr>
          <w:p w:rsidR="002F6822" w:rsidRDefault="005F1BC7">
            <w:pPr>
              <w:pStyle w:val="TableBodyText"/>
              <w:spacing w:after="0" w:line="276" w:lineRule="auto"/>
            </w:pPr>
            <w:r>
              <w:rPr>
                <w:b/>
              </w:rPr>
              <w:t xml:space="preserve">Variant </w:t>
            </w:r>
          </w:p>
        </w:tc>
        <w:tc>
          <w:tcPr>
            <w:tcW w:w="3192" w:type="dxa"/>
          </w:tcPr>
          <w:p w:rsidR="002F6822" w:rsidRDefault="005F1BC7">
            <w:pPr>
              <w:pStyle w:val="TableBodyText"/>
              <w:spacing w:after="0" w:line="276" w:lineRule="auto"/>
              <w:ind w:left="2"/>
            </w:pPr>
            <w:r>
              <w:rPr>
                <w:i/>
              </w:rPr>
              <w:t xml:space="preserve">Any type except an array or UDT </w:t>
            </w:r>
          </w:p>
        </w:tc>
        <w:tc>
          <w:tcPr>
            <w:tcW w:w="3190" w:type="dxa"/>
          </w:tcPr>
          <w:p w:rsidR="002F6822" w:rsidRDefault="005F1BC7">
            <w:pPr>
              <w:pStyle w:val="TableBodyText"/>
              <w:spacing w:after="0" w:line="276" w:lineRule="auto"/>
              <w:ind w:left="2"/>
            </w:pPr>
            <w:r>
              <w:rPr>
                <w:b/>
              </w:rPr>
              <w:t xml:space="preserve">Variant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pStyle w:val="ListParagraph"/>
        <w:numPr>
          <w:ilvl w:val="0"/>
          <w:numId w:val="179"/>
        </w:numPr>
      </w:pPr>
      <w:r>
        <w:t xml:space="preserve">The </w:t>
      </w:r>
      <w:r>
        <w:rPr>
          <w:b/>
        </w:rPr>
        <w:t>Like</w:t>
      </w:r>
      <w:r>
        <w:t xml:space="preserve"> operator is first evaluated as a simple data operator. </w:t>
      </w:r>
    </w:p>
    <w:p w:rsidR="002F6822" w:rsidRDefault="005F1BC7">
      <w:pPr>
        <w:pStyle w:val="ListParagraph"/>
        <w:numPr>
          <w:ilvl w:val="0"/>
          <w:numId w:val="179"/>
        </w:numPr>
      </w:pPr>
      <w:r>
        <w:t>If either &lt;</w:t>
      </w:r>
      <w:r>
        <w:t xml:space="preserve">expression&gt; or &lt;like-pattern-expression&gt; is Null, the result is Null. </w:t>
      </w:r>
    </w:p>
    <w:p w:rsidR="002F6822" w:rsidRDefault="005F1BC7">
      <w:pPr>
        <w:pStyle w:val="ListParagraph"/>
        <w:numPr>
          <w:ilvl w:val="0"/>
          <w:numId w:val="179"/>
        </w:numPr>
      </w:pPr>
      <w:r>
        <w:t>Otherwise, &lt;expression&gt; and &lt;like-pattern-expression&gt; are both Let-coerced to String. The grammar for the String value of &lt;like-pattern-expression&gt; is interpreted as &lt;like-pattern-strin</w:t>
      </w:r>
      <w:r>
        <w:t xml:space="preserve">g&gt;, according to the following grammar: </w:t>
      </w:r>
    </w:p>
    <w:p w:rsidR="002F6822" w:rsidRDefault="005F1BC7">
      <w:pPr>
        <w:pStyle w:val="Code"/>
      </w:pPr>
      <w:r>
        <w:t xml:space="preserve">like-pattern-string = *like-pattern-element </w:t>
      </w:r>
    </w:p>
    <w:p w:rsidR="002F6822" w:rsidRDefault="005F1BC7">
      <w:pPr>
        <w:pStyle w:val="Code"/>
      </w:pPr>
      <w:r>
        <w:t xml:space="preserve">like-pattern-element = like-pattern-char / "?" / "#" / "*" / like-pattern-charlist </w:t>
      </w:r>
    </w:p>
    <w:p w:rsidR="002F6822" w:rsidRDefault="005F1BC7">
      <w:pPr>
        <w:pStyle w:val="Code"/>
      </w:pPr>
      <w:r>
        <w:t>like-pattern-char = &lt;</w:t>
      </w:r>
      <w:r>
        <w:rPr>
          <w:i/>
        </w:rPr>
        <w:t>Any character except "?", "#", "*" and "["</w:t>
      </w:r>
      <w:r>
        <w:t xml:space="preserve"> &gt; </w:t>
      </w:r>
    </w:p>
    <w:p w:rsidR="002F6822" w:rsidRDefault="005F1BC7">
      <w:pPr>
        <w:pStyle w:val="Code"/>
      </w:pPr>
      <w:r>
        <w:t>like-pattern-charli</w:t>
      </w:r>
      <w:r>
        <w:t xml:space="preserve">st = "[" ["!"] ["-"] *like-pattern-charlist-element ["-"] "]" </w:t>
      </w:r>
    </w:p>
    <w:p w:rsidR="002F6822" w:rsidRDefault="005F1BC7">
      <w:pPr>
        <w:pStyle w:val="Code"/>
      </w:pPr>
      <w:r>
        <w:t xml:space="preserve">like-pattern-charlist-element = like-pattern-charlist-char / like-pattern-charlist-range </w:t>
      </w:r>
    </w:p>
    <w:p w:rsidR="002F6822" w:rsidRDefault="005F1BC7">
      <w:pPr>
        <w:pStyle w:val="Code"/>
      </w:pPr>
      <w:r>
        <w:t xml:space="preserve">like-pattern-charlist-range = like-pattern-charlist-char "-" like-pattern-charlist-char </w:t>
      </w:r>
    </w:p>
    <w:p w:rsidR="002F6822" w:rsidRDefault="005F1BC7">
      <w:pPr>
        <w:pStyle w:val="Code"/>
      </w:pPr>
      <w:r>
        <w:t>like-pattern-charlist-char = &lt;</w:t>
      </w:r>
      <w:r>
        <w:rPr>
          <w:i/>
        </w:rPr>
        <w:t>Any character except "-" and "]"</w:t>
      </w:r>
      <w:r>
        <w:t xml:space="preserve">&gt;   </w:t>
      </w:r>
    </w:p>
    <w:p w:rsidR="002F6822" w:rsidRDefault="005F1BC7">
      <w:pPr>
        <w:pStyle w:val="ListParagraph"/>
        <w:numPr>
          <w:ilvl w:val="0"/>
          <w:numId w:val="180"/>
        </w:numPr>
      </w:pPr>
      <w:r>
        <w:t xml:space="preserve">The pattern in &lt;like-pattern-expression&gt; is matched one &lt;like-pattern-element&gt; at a time to the characters in &lt;expression&gt; until either: </w:t>
      </w:r>
    </w:p>
    <w:p w:rsidR="002F6822" w:rsidRDefault="005F1BC7">
      <w:pPr>
        <w:pStyle w:val="ListParagraph"/>
        <w:numPr>
          <w:ilvl w:val="1"/>
          <w:numId w:val="180"/>
        </w:numPr>
      </w:pPr>
      <w:r>
        <w:t>All characters of &lt;expression&gt; and &lt;</w:t>
      </w:r>
      <w:r>
        <w:t xml:space="preserve">like-pattern-expression&gt; have been matched. In this case, the result is </w:t>
      </w:r>
      <w:r>
        <w:rPr>
          <w:b/>
        </w:rPr>
        <w:t>True</w:t>
      </w:r>
      <w:r>
        <w:t xml:space="preserve">. </w:t>
      </w:r>
    </w:p>
    <w:p w:rsidR="002F6822" w:rsidRDefault="005F1BC7">
      <w:pPr>
        <w:pStyle w:val="ListParagraph"/>
        <w:numPr>
          <w:ilvl w:val="1"/>
          <w:numId w:val="180"/>
        </w:numPr>
      </w:pPr>
      <w:r>
        <w:t xml:space="preserve">Either &lt;expression&gt; or &lt;like-pattern-expression&gt; is fully matched, while the other string still has unmatched characters. In this case, the result is </w:t>
      </w:r>
      <w:r>
        <w:rPr>
          <w:b/>
        </w:rPr>
        <w:t>False</w:t>
      </w:r>
      <w:r>
        <w:t xml:space="preserve">. </w:t>
      </w:r>
    </w:p>
    <w:p w:rsidR="002F6822" w:rsidRDefault="005F1BC7">
      <w:pPr>
        <w:pStyle w:val="ListParagraph"/>
        <w:numPr>
          <w:ilvl w:val="1"/>
          <w:numId w:val="180"/>
        </w:numPr>
      </w:pPr>
      <w:r>
        <w:t>A &lt;like-pattern-ele</w:t>
      </w:r>
      <w:r>
        <w:t xml:space="preserve">ment&gt; does not match the next characters in &lt;expression&gt;. In this case, the result is </w:t>
      </w:r>
      <w:r>
        <w:rPr>
          <w:b/>
        </w:rPr>
        <w:t>False</w:t>
      </w:r>
      <w:r>
        <w:t xml:space="preserve">. </w:t>
      </w:r>
    </w:p>
    <w:p w:rsidR="002F6822" w:rsidRDefault="005F1BC7">
      <w:pPr>
        <w:pStyle w:val="ListParagraph"/>
        <w:numPr>
          <w:ilvl w:val="1"/>
          <w:numId w:val="180"/>
        </w:numPr>
      </w:pPr>
      <w:r>
        <w:t>The next characters in &lt;like-pattern-expression&gt; do not form a valid, complete &lt;like-pattern-element&gt; according to the grammar. In this case, runtime error 93 (In</w:t>
      </w:r>
      <w:r>
        <w:t xml:space="preserve">valid pattern string) is </w:t>
      </w:r>
      <w:r>
        <w:lastRenderedPageBreak/>
        <w:t xml:space="preserve">raised. Note that this runtime error is only raised if no other result has been produced before pattern matching proceeds far enough to encounter this error in the pattern. </w:t>
      </w:r>
    </w:p>
    <w:p w:rsidR="002F6822" w:rsidRDefault="005F1BC7">
      <w:pPr>
        <w:pStyle w:val="ListParagraph"/>
        <w:numPr>
          <w:ilvl w:val="0"/>
          <w:numId w:val="180"/>
        </w:numPr>
      </w:pPr>
      <w:r>
        <w:t xml:space="preserve">String matching uses the </w:t>
      </w:r>
      <w:r>
        <w:rPr>
          <w:b/>
        </w:rPr>
        <w:t>Option Compare</w:t>
      </w:r>
      <w:r>
        <w:t xml:space="preserve"> </w:t>
      </w:r>
      <w:r>
        <w:rPr>
          <w:i/>
        </w:rPr>
        <w:t>comparison mode (</w:t>
      </w:r>
      <w:r>
        <w:rPr>
          <w:i/>
        </w:rPr>
        <w:t xml:space="preserve">section </w:t>
      </w:r>
      <w:hyperlink w:anchor="Section_801de7da232b46dd969521167620e078" w:history="1">
        <w:r>
          <w:rPr>
            <w:rStyle w:val="Hyperlink"/>
            <w:i/>
          </w:rPr>
          <w:t>5.2.1.1</w:t>
        </w:r>
      </w:hyperlink>
      <w:r>
        <w:rPr>
          <w:i/>
        </w:rPr>
        <w:t>)</w:t>
      </w:r>
      <w:r>
        <w:t xml:space="preserve"> setting of the enclosing </w:t>
      </w:r>
      <w:r>
        <w:rPr>
          <w:i/>
        </w:rPr>
        <w:t>module</w:t>
      </w:r>
      <w:r>
        <w:t xml:space="preserve">, as well as any implementation-defined </w:t>
      </w:r>
      <w:r>
        <w:rPr>
          <w:i/>
        </w:rPr>
        <w:t>regional settings</w:t>
      </w:r>
      <w:r>
        <w:t xml:space="preserve"> related to text collation. When the </w:t>
      </w:r>
      <w:r>
        <w:rPr>
          <w:i/>
        </w:rPr>
        <w:t>comparison mode</w:t>
      </w:r>
      <w:r>
        <w:t xml:space="preserve"> is </w:t>
      </w:r>
      <w:r>
        <w:rPr>
          <w:i/>
        </w:rPr>
        <w:t>text-compare-mode (section 5.2.1.1)</w:t>
      </w:r>
      <w:r>
        <w:t>, some number of actual characters in &lt;expression&gt; can match a different number of characters in the pattern, according to the host-defined regional text collation settings. This means that the single pattern character "æ" can match the expression characte</w:t>
      </w:r>
      <w:r>
        <w:t xml:space="preserve">rs "ae". A pattern character can also match just part of an expression character, such as the two pattern characters "ae" each matching part of the single expression character "æ". </w:t>
      </w:r>
    </w:p>
    <w:p w:rsidR="002F6822" w:rsidRDefault="005F1BC7">
      <w:pPr>
        <w:pStyle w:val="ListParagraph"/>
        <w:numPr>
          <w:ilvl w:val="0"/>
          <w:numId w:val="180"/>
        </w:numPr>
      </w:pPr>
      <w:r>
        <w:t xml:space="preserve">Each &lt;like-pattern-element&gt; in the pattern has the following meaning: </w:t>
      </w:r>
    </w:p>
    <w:tbl>
      <w:tblPr>
        <w:tblStyle w:val="Table-ShadedHeader"/>
        <w:tblW w:w="9573" w:type="dxa"/>
        <w:tblLook w:val="04A0" w:firstRow="1" w:lastRow="0" w:firstColumn="1" w:lastColumn="0" w:noHBand="0" w:noVBand="1"/>
      </w:tblPr>
      <w:tblGrid>
        <w:gridCol w:w="3190"/>
        <w:gridCol w:w="6383"/>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2F6822" w:rsidRDefault="005F1BC7">
            <w:pPr>
              <w:pStyle w:val="TableHeaderText"/>
              <w:spacing w:after="0" w:line="276" w:lineRule="auto"/>
            </w:pPr>
            <w:r>
              <w:t>Pat</w:t>
            </w:r>
            <w:r>
              <w:t xml:space="preserve">tern element </w:t>
            </w:r>
          </w:p>
        </w:tc>
        <w:tc>
          <w:tcPr>
            <w:tcW w:w="6383" w:type="dxa"/>
          </w:tcPr>
          <w:p w:rsidR="002F6822" w:rsidRDefault="005F1BC7">
            <w:pPr>
              <w:pStyle w:val="TableHeaderText"/>
              <w:spacing w:after="0" w:line="276" w:lineRule="auto"/>
              <w:ind w:left="2"/>
            </w:pPr>
            <w:r>
              <w:t xml:space="preserve">Meaning </w:t>
            </w:r>
          </w:p>
        </w:tc>
      </w:tr>
      <w:tr w:rsidR="002F6822" w:rsidTr="002F6822">
        <w:trPr>
          <w:trHeight w:val="293"/>
        </w:trPr>
        <w:tc>
          <w:tcPr>
            <w:tcW w:w="3190" w:type="dxa"/>
          </w:tcPr>
          <w:p w:rsidR="002F6822" w:rsidRDefault="005F1BC7">
            <w:pPr>
              <w:pStyle w:val="TableBodyText"/>
              <w:spacing w:after="0" w:line="276" w:lineRule="auto"/>
            </w:pPr>
            <w:r>
              <w:t>&lt;like-pattern-char&gt;</w:t>
            </w:r>
            <w:r>
              <w:rPr>
                <w:b/>
              </w:rPr>
              <w:t xml:space="preserve"> </w:t>
            </w:r>
          </w:p>
        </w:tc>
        <w:tc>
          <w:tcPr>
            <w:tcW w:w="6383" w:type="dxa"/>
          </w:tcPr>
          <w:p w:rsidR="002F6822" w:rsidRDefault="005F1BC7">
            <w:pPr>
              <w:pStyle w:val="TableBodyText"/>
              <w:spacing w:after="0" w:line="276" w:lineRule="auto"/>
              <w:ind w:left="2"/>
            </w:pPr>
            <w:r>
              <w:t xml:space="preserve">Matches the specified character. </w:t>
            </w:r>
          </w:p>
        </w:tc>
      </w:tr>
      <w:tr w:rsidR="002F6822" w:rsidTr="002F6822">
        <w:trPr>
          <w:trHeight w:val="2436"/>
        </w:trPr>
        <w:tc>
          <w:tcPr>
            <w:tcW w:w="3190" w:type="dxa"/>
          </w:tcPr>
          <w:p w:rsidR="002F6822" w:rsidRDefault="005F1BC7">
            <w:pPr>
              <w:pStyle w:val="TableBodyText"/>
              <w:spacing w:after="0" w:line="276" w:lineRule="auto"/>
            </w:pPr>
            <w:r>
              <w:rPr>
                <w:b/>
              </w:rPr>
              <w:t xml:space="preserve">? </w:t>
            </w:r>
          </w:p>
        </w:tc>
        <w:tc>
          <w:tcPr>
            <w:tcW w:w="6383" w:type="dxa"/>
          </w:tcPr>
          <w:p w:rsidR="002F6822" w:rsidRDefault="005F1BC7">
            <w:pPr>
              <w:pStyle w:val="TableBodyText"/>
              <w:spacing w:after="32"/>
              <w:ind w:left="2"/>
            </w:pPr>
            <w:r>
              <w:t xml:space="preserve">Matches any single actual character in the expression, or the rest of a partially matched actual character. </w:t>
            </w:r>
          </w:p>
          <w:p w:rsidR="002F6822" w:rsidRDefault="005F1BC7">
            <w:pPr>
              <w:pStyle w:val="TableBodyText"/>
              <w:spacing w:after="32"/>
              <w:ind w:left="2"/>
            </w:pPr>
            <w:r>
              <w:t xml:space="preserve"> </w:t>
            </w:r>
          </w:p>
          <w:p w:rsidR="002F6822" w:rsidRDefault="005F1BC7">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matches all the way to the end of one actual character in &lt;expression&gt;, which can be just the last part of a partially matched expression character. This means that the expression "æ" can be matched by the pattern "a?", but might not be ma</w:t>
            </w:r>
            <w:r>
              <w:t xml:space="preserve">tched by the pattern "?e". </w:t>
            </w:r>
          </w:p>
        </w:tc>
      </w:tr>
      <w:tr w:rsidR="002F6822" w:rsidTr="002F6822">
        <w:trPr>
          <w:trHeight w:val="289"/>
        </w:trPr>
        <w:tc>
          <w:tcPr>
            <w:tcW w:w="3190" w:type="dxa"/>
          </w:tcPr>
          <w:p w:rsidR="002F6822" w:rsidRDefault="005F1BC7">
            <w:pPr>
              <w:pStyle w:val="TableBodyText"/>
              <w:spacing w:after="0" w:line="276" w:lineRule="auto"/>
            </w:pPr>
            <w:r>
              <w:rPr>
                <w:b/>
              </w:rPr>
              <w:t xml:space="preserve"># </w:t>
            </w:r>
          </w:p>
        </w:tc>
        <w:tc>
          <w:tcPr>
            <w:tcW w:w="6383" w:type="dxa"/>
          </w:tcPr>
          <w:p w:rsidR="002F6822" w:rsidRDefault="005F1BC7">
            <w:pPr>
              <w:pStyle w:val="TableBodyText"/>
              <w:spacing w:after="0" w:line="276" w:lineRule="auto"/>
              <w:ind w:left="2"/>
            </w:pPr>
            <w:r>
              <w:t xml:space="preserve">Matches a single character representing a digit.  </w:t>
            </w:r>
          </w:p>
        </w:tc>
      </w:tr>
      <w:tr w:rsidR="002F6822" w:rsidTr="002F6822">
        <w:trPr>
          <w:trHeight w:val="1097"/>
        </w:trPr>
        <w:tc>
          <w:tcPr>
            <w:tcW w:w="3190" w:type="dxa"/>
          </w:tcPr>
          <w:p w:rsidR="002F6822" w:rsidRDefault="005F1BC7">
            <w:pPr>
              <w:pStyle w:val="TableBodyText"/>
              <w:spacing w:after="0" w:line="276" w:lineRule="auto"/>
            </w:pPr>
            <w:r>
              <w:rPr>
                <w:b/>
              </w:rPr>
              <w:t xml:space="preserve">* </w:t>
            </w:r>
          </w:p>
        </w:tc>
        <w:tc>
          <w:tcPr>
            <w:tcW w:w="6383" w:type="dxa"/>
          </w:tcPr>
          <w:p w:rsidR="002F6822" w:rsidRDefault="005F1BC7">
            <w:pPr>
              <w:pStyle w:val="TableBodyText"/>
              <w:spacing w:after="32"/>
              <w:ind w:left="2"/>
            </w:pPr>
            <w:r>
              <w:t xml:space="preserve">Matches zero or more characters. </w:t>
            </w:r>
          </w:p>
          <w:p w:rsidR="002F6822" w:rsidRDefault="005F1BC7">
            <w:pPr>
              <w:pStyle w:val="TableBodyText"/>
              <w:spacing w:after="30"/>
              <w:ind w:left="2"/>
            </w:pPr>
            <w:r>
              <w:t xml:space="preserve"> </w:t>
            </w:r>
          </w:p>
          <w:p w:rsidR="002F6822" w:rsidRDefault="005F1BC7">
            <w:pPr>
              <w:pStyle w:val="TableBodyText"/>
              <w:spacing w:after="32"/>
            </w:pPr>
            <w:r>
              <w:t xml:space="preserve">When a </w:t>
            </w:r>
            <w:r>
              <w:rPr>
                <w:b/>
              </w:rPr>
              <w:t>*</w:t>
            </w:r>
            <w:r>
              <w:t xml:space="preserve"> pattern element is encountered, the rest of the pattern is immediately checked to ensure it can form a sequence of valid, complete &lt;like-pattern-element&gt; instances according to the grammar. If this is not possible, runtime error 93 (Invalid pattern string</w:t>
            </w:r>
            <w:r>
              <w:t xml:space="preserve">) is raised. </w:t>
            </w:r>
          </w:p>
          <w:p w:rsidR="002F6822" w:rsidRDefault="005F1BC7">
            <w:pPr>
              <w:pStyle w:val="TableBodyText"/>
              <w:spacing w:after="32"/>
            </w:pPr>
            <w:r>
              <w:t xml:space="preserve"> </w:t>
            </w:r>
          </w:p>
          <w:p w:rsidR="002F6822" w:rsidRDefault="005F1BC7">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can match part of a character. This means that the expression "æ" can be matched by the pattern "a*" or the pattern "*e".</w:t>
            </w:r>
          </w:p>
        </w:tc>
      </w:tr>
      <w:tr w:rsidR="002F6822" w:rsidTr="002F6822">
        <w:trPr>
          <w:trHeight w:val="8079"/>
        </w:trPr>
        <w:tc>
          <w:tcPr>
            <w:tcW w:w="3190" w:type="dxa"/>
          </w:tcPr>
          <w:p w:rsidR="002F6822" w:rsidRDefault="005F1BC7">
            <w:pPr>
              <w:pStyle w:val="TableBodyText"/>
              <w:spacing w:after="0" w:line="276" w:lineRule="auto"/>
            </w:pPr>
            <w:r>
              <w:lastRenderedPageBreak/>
              <w:t>&lt;like-pattern-charlist&gt;</w:t>
            </w:r>
            <w:r>
              <w:rPr>
                <w:b/>
              </w:rPr>
              <w:t xml:space="preserve"> </w:t>
            </w:r>
          </w:p>
        </w:tc>
        <w:tc>
          <w:tcPr>
            <w:tcW w:w="6383" w:type="dxa"/>
          </w:tcPr>
          <w:p w:rsidR="002F6822" w:rsidRDefault="005F1BC7">
            <w:pPr>
              <w:pStyle w:val="TableBodyText"/>
              <w:spacing w:after="32"/>
            </w:pPr>
            <w:r>
              <w:t xml:space="preserve">Matches one of the characters in the specified character list. </w:t>
            </w:r>
          </w:p>
          <w:p w:rsidR="002F6822" w:rsidRDefault="005F1BC7">
            <w:pPr>
              <w:pStyle w:val="TableBodyText"/>
              <w:spacing w:after="32"/>
            </w:pPr>
            <w:r>
              <w:t xml:space="preserve"> </w:t>
            </w:r>
          </w:p>
          <w:p w:rsidR="002F6822" w:rsidRDefault="005F1BC7">
            <w:pPr>
              <w:pStyle w:val="TableBodyText"/>
              <w:spacing w:after="44" w:line="247" w:lineRule="auto"/>
            </w:pPr>
            <w:r>
              <w:t>A &lt;like-pattern-charlist&gt; contains a sequence of &lt;like-pattern-charlist-element&gt; instances, representing the set of possible characters that can be matched. Each &lt;like-pattern-charlist-eleme</w:t>
            </w:r>
            <w:r>
              <w:t xml:space="preserve">nt&gt; can be one of the following: </w:t>
            </w:r>
          </w:p>
          <w:p w:rsidR="002F6822" w:rsidRDefault="005F1BC7">
            <w:pPr>
              <w:pStyle w:val="ListParagraph"/>
              <w:numPr>
                <w:ilvl w:val="0"/>
                <w:numId w:val="181"/>
              </w:numPr>
            </w:pPr>
            <w:r>
              <w:t xml:space="preserve">&lt;like-pattern-charlist-char&gt;: This adds the specified character to the character list. </w:t>
            </w:r>
          </w:p>
          <w:p w:rsidR="002F6822" w:rsidRDefault="005F1BC7">
            <w:pPr>
              <w:pStyle w:val="ListParagraph"/>
              <w:numPr>
                <w:ilvl w:val="0"/>
                <w:numId w:val="181"/>
              </w:numPr>
            </w:pPr>
            <w:r>
              <w:t>&lt;like-pattern-charlist-range&gt;</w:t>
            </w:r>
            <w:r>
              <w:t xml:space="preserve">: This adds a range of characters to the character list, including all characters considered greater than or equal to the first &lt;like-pattern-charlist-char&gt; and considered less than or equal to the second &lt;like-pattern-charlist-char&gt;. If the end character </w:t>
            </w:r>
            <w:r>
              <w:t>of this range is considered less than the start character, runtime error 93 (Invalid pattern string) is raised. Semantics are undefined if a compound character such as "æ" that can match multiple expression characters is used within a &lt;like-pattern-charlis</w:t>
            </w:r>
            <w:r>
              <w:t xml:space="preserve">t-range&gt; when the </w:t>
            </w:r>
            <w:r>
              <w:rPr>
                <w:i/>
              </w:rPr>
              <w:t>comparison mode</w:t>
            </w:r>
            <w:r>
              <w:t xml:space="preserve"> is </w:t>
            </w:r>
            <w:r>
              <w:rPr>
                <w:i/>
              </w:rPr>
              <w:t>text-compare-mode</w:t>
            </w:r>
            <w:r>
              <w:t xml:space="preserve">.  </w:t>
            </w:r>
          </w:p>
          <w:p w:rsidR="002F6822" w:rsidRDefault="005F1BC7">
            <w:pPr>
              <w:pStyle w:val="TableBodyText"/>
              <w:spacing w:after="32" w:line="245" w:lineRule="auto"/>
            </w:pPr>
            <w:r>
              <w:t xml:space="preserve">If the optional "-" is specified at the beginning or end of &lt;like-pattern-charlist&gt;, the character "-" is included in the character list. </w:t>
            </w:r>
          </w:p>
          <w:p w:rsidR="002F6822" w:rsidRDefault="005F1BC7">
            <w:pPr>
              <w:pStyle w:val="TableBodyText"/>
              <w:spacing w:after="32"/>
            </w:pPr>
            <w:r>
              <w:t xml:space="preserve"> </w:t>
            </w:r>
          </w:p>
          <w:p w:rsidR="002F6822" w:rsidRDefault="005F1BC7">
            <w:pPr>
              <w:pStyle w:val="TableBodyText"/>
              <w:spacing w:after="32"/>
            </w:pPr>
            <w:r>
              <w:t>If the optional "!" is specified at the beginning of &lt;lik</w:t>
            </w:r>
            <w:r>
              <w:t xml:space="preserve">e-pattern-charlist&gt;, this pattern element will instead match characters not in the specified character list. </w:t>
            </w:r>
          </w:p>
          <w:p w:rsidR="002F6822" w:rsidRDefault="005F1BC7">
            <w:pPr>
              <w:pStyle w:val="TableBodyText"/>
              <w:spacing w:after="32"/>
            </w:pPr>
            <w:r>
              <w:t xml:space="preserve"> </w:t>
            </w:r>
          </w:p>
          <w:p w:rsidR="002F6822" w:rsidRDefault="005F1BC7">
            <w:pPr>
              <w:pStyle w:val="TableBodyText"/>
              <w:spacing w:after="0" w:line="276" w:lineRule="auto"/>
            </w:pPr>
            <w:r>
              <w:t xml:space="preserve">When the </w:t>
            </w:r>
            <w:r>
              <w:rPr>
                <w:i/>
              </w:rPr>
              <w:t>comparison mode</w:t>
            </w:r>
            <w:r>
              <w:t xml:space="preserve"> is </w:t>
            </w:r>
            <w:r>
              <w:rPr>
                <w:i/>
              </w:rPr>
              <w:t>text-compare-mode</w:t>
            </w:r>
            <w:r>
              <w:t>, the first specified element of the character list that can match part of the actual expression ch</w:t>
            </w:r>
            <w:r>
              <w:t xml:space="preserve">aracter is chosen as the match. This means that the expression "æ" can be matched by the pattern "a[ef]" or "[æa]", but might not be matched by the pattern "[aæ]". </w:t>
            </w:r>
          </w:p>
        </w:tc>
      </w:tr>
    </w:tbl>
    <w:p w:rsidR="002F6822" w:rsidRDefault="002F6822"/>
    <w:p w:rsidR="002F6822" w:rsidRDefault="005F1BC7">
      <w:pPr>
        <w:pStyle w:val="Heading4"/>
      </w:pPr>
      <w:bookmarkStart w:id="401" w:name="section_4730e54187474259ae76128c7024b3b8"/>
      <w:bookmarkStart w:id="402" w:name="_Toc166942647"/>
      <w:r>
        <w:t>Is Operator</w:t>
      </w:r>
      <w:bookmarkEnd w:id="401"/>
      <w:bookmarkEnd w:id="402"/>
      <w:r>
        <w:fldChar w:fldCharType="begin"/>
      </w:r>
      <w:r>
        <w:instrText xml:space="preserve"> XE "Is operator" </w:instrText>
      </w:r>
      <w:r>
        <w:fldChar w:fldCharType="end"/>
      </w:r>
      <w:r>
        <w:fldChar w:fldCharType="begin"/>
      </w:r>
      <w:r>
        <w:instrText xml:space="preserve"> XE "&lt;is-operator&gt;" </w:instrText>
      </w:r>
      <w:r>
        <w:fldChar w:fldCharType="end"/>
      </w:r>
    </w:p>
    <w:p w:rsidR="002F6822" w:rsidRDefault="005F1BC7">
      <w:r>
        <w:t xml:space="preserve">The </w:t>
      </w:r>
      <w:r>
        <w:rPr>
          <w:b/>
          <w:i/>
        </w:rPr>
        <w:t>Is</w:t>
      </w:r>
      <w:r>
        <w:rPr>
          <w:i/>
        </w:rPr>
        <w:t xml:space="preserve"> operator </w:t>
      </w:r>
      <w:r>
        <w:t xml:space="preserve">performs reference </w:t>
      </w:r>
      <w:r>
        <w:t xml:space="preserve">equality comparison. </w:t>
      </w:r>
    </w:p>
    <w:p w:rsidR="002F6822" w:rsidRDefault="005F1BC7">
      <w:pPr>
        <w:pStyle w:val="Code"/>
      </w:pPr>
      <w:r>
        <w:t xml:space="preserve">is-operator-expression = expression "is" expression </w:t>
      </w:r>
    </w:p>
    <w:p w:rsidR="002F6822" w:rsidRDefault="005F1BC7">
      <w:pPr>
        <w:spacing w:line="246" w:lineRule="auto"/>
        <w:ind w:left="-5"/>
      </w:pPr>
      <w:r>
        <w:rPr>
          <w:i/>
        </w:rPr>
        <w:t xml:space="preserve">Static semantics: </w:t>
      </w:r>
    </w:p>
    <w:p w:rsidR="002F6822" w:rsidRDefault="005F1BC7">
      <w:pPr>
        <w:numPr>
          <w:ilvl w:val="0"/>
          <w:numId w:val="177"/>
        </w:numPr>
      </w:pPr>
      <w:r>
        <w:t xml:space="preserve">Each expression MUST be classified as a value and the declared type of each expression MUST be a specific class, </w:t>
      </w:r>
      <w:r>
        <w:rPr>
          <w:b/>
        </w:rPr>
        <w:t>Object</w:t>
      </w:r>
      <w:r>
        <w:t xml:space="preserve"> or </w:t>
      </w:r>
      <w:r>
        <w:rPr>
          <w:b/>
        </w:rPr>
        <w:t>Variant</w:t>
      </w:r>
      <w:r>
        <w:t xml:space="preserve">. </w:t>
      </w:r>
    </w:p>
    <w:p w:rsidR="002F6822" w:rsidRDefault="005F1BC7">
      <w:pPr>
        <w:numPr>
          <w:ilvl w:val="0"/>
          <w:numId w:val="177"/>
        </w:numPr>
        <w:spacing w:after="272"/>
      </w:pPr>
      <w:r>
        <w:t xml:space="preserve">An </w:t>
      </w:r>
      <w:r>
        <w:rPr>
          <w:b/>
        </w:rPr>
        <w:t>Is</w:t>
      </w:r>
      <w:r>
        <w:t xml:space="preserve"> operator has a declared type of </w:t>
      </w:r>
      <w:r>
        <w:rPr>
          <w:b/>
        </w:rPr>
        <w:t>Boolean</w:t>
      </w:r>
      <w:r>
        <w:t xml:space="preserve">. </w:t>
      </w:r>
    </w:p>
    <w:p w:rsidR="002F6822" w:rsidRDefault="005F1BC7">
      <w:pPr>
        <w:spacing w:line="246" w:lineRule="auto"/>
        <w:ind w:left="-5"/>
      </w:pPr>
      <w:r>
        <w:rPr>
          <w:i/>
        </w:rPr>
        <w:t xml:space="preserve">Runtime semantics: </w:t>
      </w:r>
    </w:p>
    <w:p w:rsidR="002F6822" w:rsidRDefault="005F1BC7">
      <w:pPr>
        <w:numPr>
          <w:ilvl w:val="0"/>
          <w:numId w:val="177"/>
        </w:numPr>
      </w:pPr>
      <w:r>
        <w:lastRenderedPageBreak/>
        <w:t xml:space="preserve">The expression evaluates to </w:t>
      </w:r>
      <w:r>
        <w:rPr>
          <w:b/>
        </w:rPr>
        <w:t>True</w:t>
      </w:r>
      <w:r>
        <w:t xml:space="preserve"> if both values refer to the same instance or </w:t>
      </w:r>
      <w:r>
        <w:rPr>
          <w:b/>
        </w:rPr>
        <w:t>False</w:t>
      </w:r>
      <w:r>
        <w:t xml:space="preserve"> otherwise. </w:t>
      </w:r>
    </w:p>
    <w:p w:rsidR="002F6822" w:rsidRDefault="005F1BC7">
      <w:pPr>
        <w:numPr>
          <w:ilvl w:val="0"/>
          <w:numId w:val="177"/>
        </w:numPr>
        <w:spacing w:after="263"/>
      </w:pPr>
      <w:r>
        <w:t xml:space="preserve">If either expression has a value type other than a specific class or </w:t>
      </w:r>
      <w:r>
        <w:rPr>
          <w:b/>
        </w:rPr>
        <w:t>Nothing</w:t>
      </w:r>
      <w:r>
        <w:t>, runtime error 424 (</w:t>
      </w:r>
      <w:r>
        <w:t xml:space="preserve">Object required) is raised. </w:t>
      </w:r>
    </w:p>
    <w:p w:rsidR="002F6822" w:rsidRDefault="005F1BC7">
      <w:pPr>
        <w:pStyle w:val="Heading4"/>
      </w:pPr>
      <w:bookmarkStart w:id="403" w:name="section_2d70780d6e9947d697592b3a46b8e862"/>
      <w:bookmarkStart w:id="404" w:name="_Toc166942648"/>
      <w:r>
        <w:t>Logical Operators</w:t>
      </w:r>
      <w:bookmarkEnd w:id="403"/>
      <w:bookmarkEnd w:id="404"/>
      <w:r>
        <w:fldChar w:fldCharType="begin"/>
      </w:r>
      <w:r>
        <w:instrText xml:space="preserve"> XE "logical operators" </w:instrText>
      </w:r>
      <w:r>
        <w:fldChar w:fldCharType="end"/>
      </w:r>
      <w:r>
        <w:fldChar w:fldCharType="begin"/>
      </w:r>
      <w:r>
        <w:instrText xml:space="preserve"> XE "&lt;logical-operator&gt;" </w:instrText>
      </w:r>
      <w:r>
        <w:fldChar w:fldCharType="end"/>
      </w:r>
    </w:p>
    <w:p w:rsidR="002F6822" w:rsidRDefault="005F1BC7">
      <w:r>
        <w:rPr>
          <w:i/>
        </w:rPr>
        <w:t>Logical operators</w:t>
      </w:r>
      <w:r>
        <w:t xml:space="preserve"> are simple data operators that perform bitwise computations on their operands. </w:t>
      </w:r>
    </w:p>
    <w:p w:rsidR="002F6822" w:rsidRDefault="005F1BC7">
      <w:pPr>
        <w:pStyle w:val="Code"/>
      </w:pPr>
      <w:r>
        <w:t>logical-operator-expression = not-operator-expression / an</w:t>
      </w:r>
      <w:r>
        <w:t xml:space="preserve">d-operator-expression / or-operator-expression / xor-operator-expression / imp-operator-expression / eqv-operator-expression </w:t>
      </w:r>
    </w:p>
    <w:p w:rsidR="002F6822" w:rsidRDefault="005F1BC7">
      <w:pPr>
        <w:spacing w:line="246" w:lineRule="auto"/>
        <w:ind w:left="-5"/>
      </w:pPr>
      <w:r>
        <w:rPr>
          <w:i/>
        </w:rPr>
        <w:t xml:space="preserve">Static semantics: </w:t>
      </w:r>
    </w:p>
    <w:p w:rsidR="002F6822" w:rsidRDefault="005F1BC7">
      <w:pPr>
        <w:numPr>
          <w:ilvl w:val="0"/>
          <w:numId w:val="177"/>
        </w:numPr>
      </w:pPr>
      <w:r>
        <w:t xml:space="preserve">Logical operators are statically resolved as simple data operators. </w:t>
      </w:r>
    </w:p>
    <w:p w:rsidR="002F6822" w:rsidRDefault="005F1BC7">
      <w:pPr>
        <w:numPr>
          <w:ilvl w:val="0"/>
          <w:numId w:val="177"/>
        </w:numPr>
      </w:pPr>
      <w:r>
        <w:t>A logical operator is invalid if the decla</w:t>
      </w:r>
      <w:r>
        <w:t xml:space="preserve">red type of any operand is an array or a UDT. </w:t>
      </w:r>
    </w:p>
    <w:p w:rsidR="002F6822" w:rsidRDefault="005F1BC7">
      <w:pPr>
        <w:numPr>
          <w:ilvl w:val="0"/>
          <w:numId w:val="177"/>
        </w:numPr>
        <w:spacing w:after="270"/>
      </w:pPr>
      <w:r>
        <w:t xml:space="preserve">For unary logical operators, the operator has the following declared type, based on the declared type of its operand: </w:t>
      </w:r>
    </w:p>
    <w:tbl>
      <w:tblPr>
        <w:tblStyle w:val="Table-ShadedHeader"/>
        <w:tblW w:w="6380" w:type="dxa"/>
        <w:tblLook w:val="04A0" w:firstRow="1" w:lastRow="0" w:firstColumn="1" w:lastColumn="0" w:noHBand="0" w:noVBand="1"/>
      </w:tblPr>
      <w:tblGrid>
        <w:gridCol w:w="3191"/>
        <w:gridCol w:w="3189"/>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2F6822" w:rsidRDefault="005F1BC7">
            <w:pPr>
              <w:pStyle w:val="TableHeaderText"/>
              <w:spacing w:after="0" w:line="276" w:lineRule="auto"/>
            </w:pPr>
            <w:r>
              <w:t xml:space="preserve">Operand Declared Type </w:t>
            </w:r>
          </w:p>
        </w:tc>
        <w:tc>
          <w:tcPr>
            <w:tcW w:w="3189" w:type="dxa"/>
          </w:tcPr>
          <w:p w:rsidR="002F6822" w:rsidRDefault="005F1BC7">
            <w:pPr>
              <w:pStyle w:val="TableHeaderText"/>
              <w:spacing w:after="0" w:line="276" w:lineRule="auto"/>
              <w:ind w:left="2"/>
            </w:pPr>
            <w:r>
              <w:t xml:space="preserve">Operator Declared Type </w:t>
            </w:r>
          </w:p>
        </w:tc>
      </w:tr>
      <w:tr w:rsidR="002F6822" w:rsidTr="002F6822">
        <w:trPr>
          <w:trHeight w:val="293"/>
        </w:trPr>
        <w:tc>
          <w:tcPr>
            <w:tcW w:w="3191" w:type="dxa"/>
          </w:tcPr>
          <w:p w:rsidR="002F6822" w:rsidRDefault="005F1BC7">
            <w:pPr>
              <w:pStyle w:val="TableBodyText"/>
              <w:spacing w:after="0" w:line="276" w:lineRule="auto"/>
            </w:pPr>
            <w:r>
              <w:rPr>
                <w:b/>
              </w:rPr>
              <w:t xml:space="preserve">Byte </w:t>
            </w:r>
          </w:p>
        </w:tc>
        <w:tc>
          <w:tcPr>
            <w:tcW w:w="3189" w:type="dxa"/>
          </w:tcPr>
          <w:p w:rsidR="002F6822" w:rsidRDefault="005F1BC7">
            <w:pPr>
              <w:pStyle w:val="TableBodyText"/>
              <w:spacing w:after="0" w:line="276" w:lineRule="auto"/>
              <w:ind w:left="2"/>
            </w:pPr>
            <w:r>
              <w:rPr>
                <w:b/>
              </w:rPr>
              <w:t xml:space="preserve">Byte </w:t>
            </w:r>
          </w:p>
        </w:tc>
      </w:tr>
      <w:tr w:rsidR="002F6822" w:rsidTr="002F6822">
        <w:trPr>
          <w:trHeight w:val="288"/>
        </w:trPr>
        <w:tc>
          <w:tcPr>
            <w:tcW w:w="3191" w:type="dxa"/>
          </w:tcPr>
          <w:p w:rsidR="002F6822" w:rsidRDefault="005F1BC7">
            <w:pPr>
              <w:pStyle w:val="TableBodyText"/>
              <w:spacing w:after="0" w:line="276" w:lineRule="auto"/>
            </w:pPr>
            <w:r>
              <w:rPr>
                <w:b/>
              </w:rPr>
              <w:t xml:space="preserve">Boolean </w:t>
            </w:r>
          </w:p>
        </w:tc>
        <w:tc>
          <w:tcPr>
            <w:tcW w:w="3189" w:type="dxa"/>
          </w:tcPr>
          <w:p w:rsidR="002F6822" w:rsidRDefault="005F1BC7">
            <w:pPr>
              <w:pStyle w:val="TableBodyText"/>
              <w:spacing w:after="0" w:line="276" w:lineRule="auto"/>
              <w:ind w:left="2"/>
            </w:pPr>
            <w:r>
              <w:rPr>
                <w:b/>
              </w:rPr>
              <w:t xml:space="preserve">Boolean </w:t>
            </w:r>
          </w:p>
        </w:tc>
      </w:tr>
      <w:tr w:rsidR="002F6822" w:rsidTr="002F6822">
        <w:trPr>
          <w:trHeight w:val="288"/>
        </w:trPr>
        <w:tc>
          <w:tcPr>
            <w:tcW w:w="3191" w:type="dxa"/>
          </w:tcPr>
          <w:p w:rsidR="002F6822" w:rsidRDefault="005F1BC7">
            <w:pPr>
              <w:pStyle w:val="TableBodyText"/>
              <w:spacing w:after="0" w:line="276" w:lineRule="auto"/>
            </w:pPr>
            <w:r>
              <w:rPr>
                <w:b/>
              </w:rPr>
              <w:t xml:space="preserve">Integer </w:t>
            </w:r>
          </w:p>
        </w:tc>
        <w:tc>
          <w:tcPr>
            <w:tcW w:w="3189" w:type="dxa"/>
          </w:tcPr>
          <w:p w:rsidR="002F6822" w:rsidRDefault="005F1BC7">
            <w:pPr>
              <w:pStyle w:val="TableBodyText"/>
              <w:spacing w:after="0" w:line="276" w:lineRule="auto"/>
              <w:ind w:left="2"/>
            </w:pPr>
            <w:r>
              <w:rPr>
                <w:b/>
              </w:rPr>
              <w:t xml:space="preserve">Integer </w:t>
            </w:r>
          </w:p>
        </w:tc>
      </w:tr>
      <w:tr w:rsidR="002F6822" w:rsidTr="002F6822">
        <w:trPr>
          <w:trHeight w:val="826"/>
        </w:trPr>
        <w:tc>
          <w:tcPr>
            <w:tcW w:w="3191" w:type="dxa"/>
          </w:tcPr>
          <w:p w:rsidR="002F6822" w:rsidRDefault="005F1BC7">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89" w:type="dxa"/>
          </w:tcPr>
          <w:p w:rsidR="002F6822" w:rsidRDefault="005F1BC7">
            <w:pPr>
              <w:pStyle w:val="TableBodyText"/>
              <w:spacing w:after="0" w:line="276" w:lineRule="auto"/>
              <w:ind w:left="2"/>
            </w:pPr>
            <w:r>
              <w:rPr>
                <w:b/>
              </w:rPr>
              <w:t xml:space="preserve">Long </w:t>
            </w:r>
          </w:p>
        </w:tc>
      </w:tr>
      <w:tr w:rsidR="002F6822" w:rsidTr="002F6822">
        <w:trPr>
          <w:trHeight w:val="288"/>
        </w:trPr>
        <w:tc>
          <w:tcPr>
            <w:tcW w:w="3191" w:type="dxa"/>
          </w:tcPr>
          <w:p w:rsidR="002F6822" w:rsidRDefault="005F1BC7">
            <w:pPr>
              <w:pStyle w:val="TableBodyText"/>
              <w:spacing w:after="0" w:line="276" w:lineRule="auto"/>
            </w:pPr>
            <w:r>
              <w:rPr>
                <w:b/>
              </w:rPr>
              <w:t xml:space="preserve">LongLong </w:t>
            </w:r>
          </w:p>
        </w:tc>
        <w:tc>
          <w:tcPr>
            <w:tcW w:w="3189" w:type="dxa"/>
          </w:tcPr>
          <w:p w:rsidR="002F6822" w:rsidRDefault="005F1BC7">
            <w:pPr>
              <w:pStyle w:val="TableBodyText"/>
              <w:spacing w:after="0" w:line="276" w:lineRule="auto"/>
              <w:ind w:left="2"/>
            </w:pPr>
            <w:r>
              <w:rPr>
                <w:b/>
              </w:rPr>
              <w:t xml:space="preserve">LongLong </w:t>
            </w:r>
          </w:p>
        </w:tc>
      </w:tr>
      <w:tr w:rsidR="002F6822" w:rsidTr="002F6822">
        <w:trPr>
          <w:trHeight w:val="290"/>
        </w:trPr>
        <w:tc>
          <w:tcPr>
            <w:tcW w:w="3191" w:type="dxa"/>
          </w:tcPr>
          <w:p w:rsidR="002F6822" w:rsidRDefault="005F1BC7">
            <w:pPr>
              <w:pStyle w:val="TableBodyText"/>
              <w:spacing w:after="0" w:line="276" w:lineRule="auto"/>
            </w:pPr>
            <w:r>
              <w:rPr>
                <w:b/>
              </w:rPr>
              <w:t xml:space="preserve">Variant </w:t>
            </w:r>
          </w:p>
        </w:tc>
        <w:tc>
          <w:tcPr>
            <w:tcW w:w="3189" w:type="dxa"/>
          </w:tcPr>
          <w:p w:rsidR="002F6822" w:rsidRDefault="005F1BC7">
            <w:pPr>
              <w:pStyle w:val="TableBodyText"/>
              <w:spacing w:after="0" w:line="276" w:lineRule="auto"/>
              <w:ind w:left="2"/>
            </w:pPr>
            <w:r>
              <w:rPr>
                <w:b/>
              </w:rPr>
              <w:t xml:space="preserve">Variant </w:t>
            </w:r>
          </w:p>
        </w:tc>
      </w:tr>
    </w:tbl>
    <w:p w:rsidR="002F6822" w:rsidRDefault="005F1BC7">
      <w:pPr>
        <w:spacing w:after="44"/>
      </w:pPr>
      <w:r>
        <w:t xml:space="preserve"> </w:t>
      </w:r>
    </w:p>
    <w:p w:rsidR="002F6822" w:rsidRDefault="005F1BC7">
      <w:pPr>
        <w:numPr>
          <w:ilvl w:val="0"/>
          <w:numId w:val="177"/>
        </w:numPr>
        <w:spacing w:after="270"/>
      </w:pPr>
      <w:r>
        <w:t xml:space="preserve">For binary logical operators, the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Left Operand Declared Type </w:t>
            </w:r>
          </w:p>
        </w:tc>
        <w:tc>
          <w:tcPr>
            <w:tcW w:w="3192" w:type="dxa"/>
          </w:tcPr>
          <w:p w:rsidR="002F6822" w:rsidRDefault="005F1BC7">
            <w:pPr>
              <w:pStyle w:val="TableHeaderText"/>
              <w:spacing w:after="0" w:line="276" w:lineRule="auto"/>
              <w:ind w:left="2"/>
            </w:pPr>
            <w:r>
              <w:t xml:space="preserve">Right Operand Declared Type </w:t>
            </w:r>
          </w:p>
        </w:tc>
        <w:tc>
          <w:tcPr>
            <w:tcW w:w="3190" w:type="dxa"/>
          </w:tcPr>
          <w:p w:rsidR="002F6822" w:rsidRDefault="005F1BC7">
            <w:pPr>
              <w:pStyle w:val="TableHeaderText"/>
              <w:spacing w:after="0" w:line="276" w:lineRule="auto"/>
              <w:ind w:left="2"/>
            </w:pPr>
            <w:r>
              <w:t xml:space="preserve">Operator Declared Type </w:t>
            </w:r>
          </w:p>
        </w:tc>
      </w:tr>
      <w:tr w:rsidR="002F6822" w:rsidTr="002F6822">
        <w:trPr>
          <w:trHeight w:val="290"/>
        </w:trPr>
        <w:tc>
          <w:tcPr>
            <w:tcW w:w="3191" w:type="dxa"/>
          </w:tcPr>
          <w:p w:rsidR="002F6822" w:rsidRDefault="005F1BC7">
            <w:pPr>
              <w:pStyle w:val="TableBodyText"/>
              <w:spacing w:after="0" w:line="276" w:lineRule="auto"/>
            </w:pPr>
            <w:r>
              <w:rPr>
                <w:b/>
              </w:rPr>
              <w:t xml:space="preserve">Byte </w:t>
            </w:r>
          </w:p>
        </w:tc>
        <w:tc>
          <w:tcPr>
            <w:tcW w:w="3192" w:type="dxa"/>
          </w:tcPr>
          <w:p w:rsidR="002F6822" w:rsidRDefault="005F1BC7">
            <w:pPr>
              <w:pStyle w:val="TableBodyText"/>
              <w:spacing w:after="0" w:line="276" w:lineRule="auto"/>
              <w:ind w:left="2"/>
            </w:pPr>
            <w:r>
              <w:rPr>
                <w:b/>
              </w:rPr>
              <w:t xml:space="preserve">Byte </w:t>
            </w:r>
          </w:p>
        </w:tc>
        <w:tc>
          <w:tcPr>
            <w:tcW w:w="3190" w:type="dxa"/>
          </w:tcPr>
          <w:p w:rsidR="002F6822" w:rsidRDefault="005F1BC7">
            <w:pPr>
              <w:pStyle w:val="TableBodyText"/>
              <w:spacing w:after="0" w:line="276" w:lineRule="auto"/>
              <w:ind w:left="2"/>
            </w:pPr>
            <w:r>
              <w:rPr>
                <w:b/>
              </w:rPr>
              <w:t xml:space="preserve">Byte </w:t>
            </w:r>
          </w:p>
        </w:tc>
      </w:tr>
      <w:tr w:rsidR="002F6822" w:rsidTr="002F6822">
        <w:trPr>
          <w:trHeight w:val="288"/>
        </w:trPr>
        <w:tc>
          <w:tcPr>
            <w:tcW w:w="3191" w:type="dxa"/>
          </w:tcPr>
          <w:p w:rsidR="002F6822" w:rsidRDefault="005F1BC7">
            <w:pPr>
              <w:pStyle w:val="TableBodyText"/>
              <w:spacing w:after="0" w:line="276" w:lineRule="auto"/>
            </w:pPr>
            <w:r>
              <w:rPr>
                <w:b/>
              </w:rPr>
              <w:t xml:space="preserve">Boolean </w:t>
            </w:r>
          </w:p>
        </w:tc>
        <w:tc>
          <w:tcPr>
            <w:tcW w:w="3192" w:type="dxa"/>
          </w:tcPr>
          <w:p w:rsidR="002F6822" w:rsidRDefault="005F1BC7">
            <w:pPr>
              <w:pStyle w:val="TableBodyText"/>
              <w:spacing w:after="0" w:line="276" w:lineRule="auto"/>
            </w:pPr>
            <w:r>
              <w:rPr>
                <w:b/>
              </w:rPr>
              <w:t xml:space="preserve">Boolean </w:t>
            </w:r>
          </w:p>
        </w:tc>
        <w:tc>
          <w:tcPr>
            <w:tcW w:w="3190" w:type="dxa"/>
          </w:tcPr>
          <w:p w:rsidR="002F6822" w:rsidRDefault="005F1BC7">
            <w:pPr>
              <w:pStyle w:val="TableBodyText"/>
              <w:spacing w:after="0" w:line="276" w:lineRule="auto"/>
            </w:pPr>
            <w:r>
              <w:rPr>
                <w:b/>
              </w:rPr>
              <w:t xml:space="preserve">Boolean </w:t>
            </w:r>
          </w:p>
        </w:tc>
      </w:tr>
      <w:tr w:rsidR="002F6822" w:rsidTr="002F6822">
        <w:trPr>
          <w:trHeight w:val="288"/>
        </w:trPr>
        <w:tc>
          <w:tcPr>
            <w:tcW w:w="3191" w:type="dxa"/>
          </w:tcPr>
          <w:p w:rsidR="002F6822" w:rsidRDefault="005F1BC7">
            <w:pPr>
              <w:pStyle w:val="TableBodyText"/>
              <w:spacing w:after="0" w:line="276" w:lineRule="auto"/>
            </w:pPr>
            <w:r>
              <w:rPr>
                <w:b/>
              </w:rPr>
              <w:t>Byte</w:t>
            </w:r>
            <w:r>
              <w:rPr>
                <w:i/>
              </w:rPr>
              <w:t xml:space="preserve"> or </w:t>
            </w:r>
            <w:r>
              <w:rPr>
                <w:b/>
              </w:rPr>
              <w:t xml:space="preserve">Integer </w:t>
            </w:r>
          </w:p>
        </w:tc>
        <w:tc>
          <w:tcPr>
            <w:tcW w:w="3192" w:type="dxa"/>
          </w:tcPr>
          <w:p w:rsidR="002F6822" w:rsidRDefault="005F1BC7">
            <w:pPr>
              <w:pStyle w:val="TableBodyText"/>
              <w:spacing w:after="0" w:line="276" w:lineRule="auto"/>
            </w:pPr>
            <w:r>
              <w:rPr>
                <w:b/>
              </w:rPr>
              <w:t>Boolean</w:t>
            </w:r>
            <w:r>
              <w:rPr>
                <w:i/>
              </w:rPr>
              <w:t xml:space="preserve"> or </w:t>
            </w:r>
            <w:r>
              <w:rPr>
                <w:b/>
              </w:rPr>
              <w:t xml:space="preserve">Integer </w:t>
            </w:r>
          </w:p>
        </w:tc>
        <w:tc>
          <w:tcPr>
            <w:tcW w:w="3190" w:type="dxa"/>
          </w:tcPr>
          <w:p w:rsidR="002F6822" w:rsidRDefault="005F1BC7">
            <w:pPr>
              <w:pStyle w:val="TableBodyText"/>
              <w:spacing w:after="0" w:line="276" w:lineRule="auto"/>
            </w:pPr>
            <w:r>
              <w:rPr>
                <w:b/>
              </w:rPr>
              <w:t xml:space="preserve">Integer </w:t>
            </w:r>
          </w:p>
        </w:tc>
      </w:tr>
      <w:tr w:rsidR="002F6822" w:rsidTr="002F6822">
        <w:trPr>
          <w:trHeight w:val="288"/>
        </w:trPr>
        <w:tc>
          <w:tcPr>
            <w:tcW w:w="3191" w:type="dxa"/>
          </w:tcPr>
          <w:p w:rsidR="002F6822" w:rsidRDefault="005F1BC7">
            <w:pPr>
              <w:pStyle w:val="TableBodyText"/>
              <w:spacing w:after="0" w:line="276" w:lineRule="auto"/>
            </w:pPr>
            <w:r>
              <w:rPr>
                <w:b/>
              </w:rPr>
              <w:t>Boolean</w:t>
            </w:r>
            <w:r>
              <w:rPr>
                <w:i/>
              </w:rPr>
              <w:t xml:space="preserve"> or </w:t>
            </w:r>
            <w:r>
              <w:rPr>
                <w:b/>
              </w:rPr>
              <w:t xml:space="preserve">Integer </w:t>
            </w:r>
          </w:p>
        </w:tc>
        <w:tc>
          <w:tcPr>
            <w:tcW w:w="3192" w:type="dxa"/>
          </w:tcPr>
          <w:p w:rsidR="002F6822" w:rsidRDefault="005F1BC7">
            <w:pPr>
              <w:pStyle w:val="TableBodyText"/>
              <w:spacing w:after="0" w:line="276" w:lineRule="auto"/>
            </w:pPr>
            <w:r>
              <w:rPr>
                <w:b/>
              </w:rPr>
              <w:t>Byte</w:t>
            </w:r>
            <w:r>
              <w:rPr>
                <w:i/>
              </w:rPr>
              <w:t xml:space="preserve"> or </w:t>
            </w:r>
            <w:r>
              <w:rPr>
                <w:b/>
              </w:rPr>
              <w:t xml:space="preserve">Integer </w:t>
            </w:r>
          </w:p>
        </w:tc>
        <w:tc>
          <w:tcPr>
            <w:tcW w:w="3190" w:type="dxa"/>
          </w:tcPr>
          <w:p w:rsidR="002F6822" w:rsidRDefault="005F1BC7">
            <w:pPr>
              <w:pStyle w:val="TableBodyText"/>
              <w:spacing w:after="0" w:line="276" w:lineRule="auto"/>
            </w:pPr>
            <w:r>
              <w:rPr>
                <w:b/>
              </w:rPr>
              <w:t xml:space="preserve">Integer </w:t>
            </w:r>
          </w:p>
        </w:tc>
      </w:tr>
      <w:tr w:rsidR="002F6822" w:rsidTr="002F6822">
        <w:trPr>
          <w:trHeight w:val="826"/>
        </w:trPr>
        <w:tc>
          <w:tcPr>
            <w:tcW w:w="3191" w:type="dxa"/>
          </w:tcPr>
          <w:p w:rsidR="002F6822" w:rsidRDefault="005F1BC7">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2F6822" w:rsidRDefault="005F1BC7">
            <w:pPr>
              <w:pStyle w:val="TableBodyText"/>
              <w:spacing w:after="32"/>
            </w:pPr>
            <w:r>
              <w:rPr>
                <w:i/>
              </w:rPr>
              <w:t xml:space="preserve">Any numeric type except </w:t>
            </w:r>
          </w:p>
          <w:p w:rsidR="002F6822" w:rsidRDefault="005F1BC7">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2F6822" w:rsidRDefault="005F1BC7">
            <w:pPr>
              <w:pStyle w:val="TableBodyText"/>
              <w:spacing w:after="0" w:line="276" w:lineRule="auto"/>
            </w:pPr>
            <w:r>
              <w:rPr>
                <w:b/>
              </w:rPr>
              <w:t xml:space="preserve">Long </w:t>
            </w:r>
          </w:p>
        </w:tc>
      </w:tr>
      <w:tr w:rsidR="002F6822" w:rsidTr="002F6822">
        <w:trPr>
          <w:trHeight w:val="826"/>
        </w:trPr>
        <w:tc>
          <w:tcPr>
            <w:tcW w:w="3191" w:type="dxa"/>
          </w:tcPr>
          <w:p w:rsidR="002F6822" w:rsidRDefault="005F1BC7">
            <w:pPr>
              <w:pStyle w:val="TableBodyText"/>
              <w:spacing w:after="32"/>
            </w:pPr>
            <w:r>
              <w:rPr>
                <w:i/>
              </w:rPr>
              <w:lastRenderedPageBreak/>
              <w:t xml:space="preserve">Any numeric type except </w:t>
            </w:r>
          </w:p>
          <w:p w:rsidR="002F6822" w:rsidRDefault="005F1BC7">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2F6822" w:rsidRDefault="005F1BC7">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2F6822" w:rsidRDefault="005F1BC7">
            <w:pPr>
              <w:pStyle w:val="TableBodyText"/>
              <w:spacing w:after="0" w:line="276" w:lineRule="auto"/>
            </w:pPr>
            <w:r>
              <w:rPr>
                <w:b/>
              </w:rPr>
              <w:t xml:space="preserve">Long </w:t>
            </w:r>
          </w:p>
        </w:tc>
      </w:tr>
      <w:tr w:rsidR="002F6822" w:rsidTr="002F6822">
        <w:trPr>
          <w:trHeight w:val="557"/>
        </w:trPr>
        <w:tc>
          <w:tcPr>
            <w:tcW w:w="3191" w:type="dxa"/>
          </w:tcPr>
          <w:p w:rsidR="002F6822" w:rsidRDefault="005F1BC7">
            <w:pPr>
              <w:pStyle w:val="TableBodyText"/>
              <w:spacing w:after="0" w:line="276" w:lineRule="auto"/>
            </w:pPr>
            <w:r>
              <w:rPr>
                <w:b/>
              </w:rPr>
              <w:t xml:space="preserve">LongLong </w:t>
            </w:r>
          </w:p>
        </w:tc>
        <w:tc>
          <w:tcPr>
            <w:tcW w:w="3192"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2F6822" w:rsidRDefault="005F1BC7">
            <w:pPr>
              <w:pStyle w:val="TableBodyText"/>
              <w:spacing w:after="0" w:line="276" w:lineRule="auto"/>
            </w:pPr>
            <w:r>
              <w:rPr>
                <w:b/>
              </w:rPr>
              <w:t xml:space="preserve">LongLong </w:t>
            </w:r>
          </w:p>
        </w:tc>
      </w:tr>
      <w:tr w:rsidR="002F6822" w:rsidTr="002F6822">
        <w:trPr>
          <w:trHeight w:val="557"/>
        </w:trPr>
        <w:tc>
          <w:tcPr>
            <w:tcW w:w="3191" w:type="dxa"/>
          </w:tcPr>
          <w:p w:rsidR="002F6822" w:rsidRDefault="005F1BC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2F6822" w:rsidRDefault="005F1BC7">
            <w:pPr>
              <w:pStyle w:val="TableBodyText"/>
              <w:spacing w:after="0" w:line="276" w:lineRule="auto"/>
            </w:pPr>
            <w:r>
              <w:rPr>
                <w:b/>
              </w:rPr>
              <w:t xml:space="preserve">LongLong </w:t>
            </w:r>
          </w:p>
        </w:tc>
        <w:tc>
          <w:tcPr>
            <w:tcW w:w="3190" w:type="dxa"/>
          </w:tcPr>
          <w:p w:rsidR="002F6822" w:rsidRDefault="005F1BC7">
            <w:pPr>
              <w:pStyle w:val="TableBodyText"/>
              <w:spacing w:after="0" w:line="276" w:lineRule="auto"/>
            </w:pPr>
            <w:r>
              <w:rPr>
                <w:b/>
              </w:rPr>
              <w:t xml:space="preserve">LongLong </w:t>
            </w:r>
          </w:p>
        </w:tc>
      </w:tr>
      <w:tr w:rsidR="002F6822" w:rsidTr="002F6822">
        <w:trPr>
          <w:trHeight w:val="291"/>
        </w:trPr>
        <w:tc>
          <w:tcPr>
            <w:tcW w:w="3191" w:type="dxa"/>
          </w:tcPr>
          <w:p w:rsidR="002F6822" w:rsidRDefault="005F1BC7">
            <w:pPr>
              <w:pStyle w:val="TableBodyText"/>
              <w:spacing w:after="0" w:line="276" w:lineRule="auto"/>
            </w:pPr>
            <w:r>
              <w:rPr>
                <w:i/>
              </w:rPr>
              <w:t xml:space="preserve">Any type except an array or UDT </w:t>
            </w:r>
          </w:p>
        </w:tc>
        <w:tc>
          <w:tcPr>
            <w:tcW w:w="3192" w:type="dxa"/>
          </w:tcPr>
          <w:p w:rsidR="002F6822" w:rsidRDefault="005F1BC7">
            <w:pPr>
              <w:pStyle w:val="TableBodyText"/>
              <w:spacing w:after="0" w:line="276" w:lineRule="auto"/>
            </w:pPr>
            <w:r>
              <w:rPr>
                <w:b/>
              </w:rPr>
              <w:t xml:space="preserve">Variant </w:t>
            </w:r>
          </w:p>
        </w:tc>
        <w:tc>
          <w:tcPr>
            <w:tcW w:w="3190" w:type="dxa"/>
          </w:tcPr>
          <w:p w:rsidR="002F6822" w:rsidRDefault="005F1BC7">
            <w:pPr>
              <w:pStyle w:val="TableBodyText"/>
              <w:spacing w:after="0" w:line="276" w:lineRule="auto"/>
            </w:pPr>
            <w:r>
              <w:rPr>
                <w:b/>
              </w:rPr>
              <w:t xml:space="preserve">Variant </w:t>
            </w:r>
          </w:p>
        </w:tc>
      </w:tr>
    </w:tbl>
    <w:p w:rsidR="002F6822" w:rsidRDefault="005F1BC7">
      <w:pPr>
        <w:spacing w:after="30"/>
      </w:pPr>
      <w:r>
        <w:t xml:space="preserve"> </w:t>
      </w:r>
    </w:p>
    <w:p w:rsidR="002F6822" w:rsidRDefault="005F1BC7">
      <w:pPr>
        <w:spacing w:line="246" w:lineRule="auto"/>
        <w:ind w:left="-5"/>
      </w:pPr>
      <w:r>
        <w:rPr>
          <w:i/>
        </w:rPr>
        <w:t xml:space="preserve">Runtime semantics: </w:t>
      </w:r>
    </w:p>
    <w:p w:rsidR="002F6822" w:rsidRDefault="005F1BC7">
      <w:pPr>
        <w:numPr>
          <w:ilvl w:val="0"/>
          <w:numId w:val="177"/>
        </w:numPr>
      </w:pPr>
      <w:r>
        <w:t>Logical operators are first evaluated as simple data operators.</w:t>
      </w:r>
      <w:r>
        <w:rPr>
          <w:i/>
        </w:rPr>
        <w:t xml:space="preserve"> </w:t>
      </w:r>
    </w:p>
    <w:p w:rsidR="002F6822" w:rsidRDefault="005F1BC7">
      <w:pPr>
        <w:numPr>
          <w:ilvl w:val="0"/>
          <w:numId w:val="177"/>
        </w:numPr>
      </w:pPr>
      <w:r>
        <w:t xml:space="preserve">If the value type of any operand is an array, UDT or </w:t>
      </w:r>
      <w:r>
        <w:rPr>
          <w:b/>
        </w:rPr>
        <w:t>Error</w:t>
      </w:r>
      <w:r>
        <w:t xml:space="preserve">, </w:t>
      </w:r>
      <w:r>
        <w:t>runtime error 13 (Type mismatch) is raised.</w:t>
      </w:r>
      <w:r>
        <w:rPr>
          <w:i/>
        </w:rPr>
        <w:t xml:space="preserve"> </w:t>
      </w:r>
    </w:p>
    <w:p w:rsidR="002F6822" w:rsidRDefault="005F1BC7">
      <w:pPr>
        <w:numPr>
          <w:ilvl w:val="0"/>
          <w:numId w:val="177"/>
        </w:numPr>
      </w:pPr>
      <w:r>
        <w:t>Before evaluating the logical operator, its non-</w:t>
      </w:r>
      <w:r>
        <w:rPr>
          <w:b/>
        </w:rPr>
        <w:t>Null</w:t>
      </w:r>
      <w:r>
        <w:t xml:space="preserve"> operands undergo </w:t>
      </w:r>
      <w:r>
        <w:rPr>
          <w:b/>
        </w:rPr>
        <w:t>Let</w:t>
      </w:r>
      <w:r>
        <w:t xml:space="preserve">-coercion to the operator’s </w:t>
      </w:r>
      <w:r>
        <w:rPr>
          <w:i/>
        </w:rPr>
        <w:t>effective value type</w:t>
      </w:r>
      <w:r>
        <w:t xml:space="preserve">. </w:t>
      </w:r>
    </w:p>
    <w:p w:rsidR="002F6822" w:rsidRDefault="005F1BC7">
      <w:pPr>
        <w:numPr>
          <w:ilvl w:val="0"/>
          <w:numId w:val="177"/>
        </w:numPr>
        <w:spacing w:after="270"/>
      </w:pPr>
      <w:r>
        <w:t>For unary logical operators, the effective value type is determined as follows, based o</w:t>
      </w:r>
      <w:r>
        <w:t xml:space="preserve">n the value type of the operand: </w:t>
      </w:r>
    </w:p>
    <w:tbl>
      <w:tblPr>
        <w:tblStyle w:val="Table-ShadedHeader"/>
        <w:tblW w:w="6380" w:type="dxa"/>
        <w:tblLook w:val="04A0" w:firstRow="1" w:lastRow="0" w:firstColumn="1" w:lastColumn="0" w:noHBand="0" w:noVBand="1"/>
      </w:tblPr>
      <w:tblGrid>
        <w:gridCol w:w="3191"/>
        <w:gridCol w:w="3189"/>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2F6822" w:rsidRDefault="005F1BC7">
            <w:pPr>
              <w:pStyle w:val="TableHeaderText"/>
              <w:spacing w:after="0" w:line="276" w:lineRule="auto"/>
            </w:pPr>
            <w:r>
              <w:t xml:space="preserve">Operand Value Type </w:t>
            </w:r>
          </w:p>
        </w:tc>
        <w:tc>
          <w:tcPr>
            <w:tcW w:w="3189" w:type="dxa"/>
          </w:tcPr>
          <w:p w:rsidR="002F6822" w:rsidRDefault="005F1BC7">
            <w:pPr>
              <w:pStyle w:val="TableHeaderText"/>
              <w:spacing w:after="0" w:line="276" w:lineRule="auto"/>
              <w:ind w:left="2"/>
            </w:pPr>
            <w:r>
              <w:t xml:space="preserve">Effective Value Type </w:t>
            </w:r>
          </w:p>
        </w:tc>
      </w:tr>
      <w:tr w:rsidR="002F6822" w:rsidTr="002F6822">
        <w:trPr>
          <w:trHeight w:val="293"/>
        </w:trPr>
        <w:tc>
          <w:tcPr>
            <w:tcW w:w="3191" w:type="dxa"/>
          </w:tcPr>
          <w:p w:rsidR="002F6822" w:rsidRDefault="005F1BC7">
            <w:pPr>
              <w:pStyle w:val="TableBodyText"/>
              <w:spacing w:after="0" w:line="276" w:lineRule="auto"/>
            </w:pPr>
            <w:r>
              <w:rPr>
                <w:b/>
              </w:rPr>
              <w:t xml:space="preserve">Byte </w:t>
            </w:r>
          </w:p>
        </w:tc>
        <w:tc>
          <w:tcPr>
            <w:tcW w:w="3189" w:type="dxa"/>
          </w:tcPr>
          <w:p w:rsidR="002F6822" w:rsidRDefault="005F1BC7">
            <w:pPr>
              <w:pStyle w:val="TableBodyText"/>
              <w:spacing w:after="0" w:line="276" w:lineRule="auto"/>
              <w:ind w:left="2"/>
            </w:pPr>
            <w:r>
              <w:rPr>
                <w:b/>
              </w:rPr>
              <w:t xml:space="preserve">Byte </w:t>
            </w:r>
          </w:p>
        </w:tc>
      </w:tr>
      <w:tr w:rsidR="002F6822" w:rsidTr="002F6822">
        <w:trPr>
          <w:trHeight w:val="288"/>
        </w:trPr>
        <w:tc>
          <w:tcPr>
            <w:tcW w:w="3191" w:type="dxa"/>
          </w:tcPr>
          <w:p w:rsidR="002F6822" w:rsidRDefault="005F1BC7">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2F6822" w:rsidRDefault="005F1BC7">
            <w:pPr>
              <w:pStyle w:val="TableBodyText"/>
              <w:spacing w:after="0" w:line="276" w:lineRule="auto"/>
              <w:ind w:left="2"/>
            </w:pPr>
            <w:r>
              <w:rPr>
                <w:b/>
              </w:rPr>
              <w:t xml:space="preserve">Integer </w:t>
            </w:r>
          </w:p>
        </w:tc>
      </w:tr>
      <w:tr w:rsidR="002F6822" w:rsidTr="002F6822">
        <w:trPr>
          <w:trHeight w:val="288"/>
        </w:trPr>
        <w:tc>
          <w:tcPr>
            <w:tcW w:w="3191" w:type="dxa"/>
          </w:tcPr>
          <w:p w:rsidR="002F6822" w:rsidRDefault="005F1BC7">
            <w:pPr>
              <w:pStyle w:val="TableBodyText"/>
              <w:spacing w:after="0" w:line="276" w:lineRule="auto"/>
            </w:pPr>
            <w:r>
              <w:rPr>
                <w:b/>
              </w:rPr>
              <w:t xml:space="preserve">Long </w:t>
            </w:r>
          </w:p>
        </w:tc>
        <w:tc>
          <w:tcPr>
            <w:tcW w:w="3189" w:type="dxa"/>
          </w:tcPr>
          <w:p w:rsidR="002F6822" w:rsidRDefault="005F1BC7">
            <w:pPr>
              <w:pStyle w:val="TableBodyText"/>
              <w:spacing w:after="0" w:line="276" w:lineRule="auto"/>
              <w:ind w:left="2"/>
            </w:pPr>
            <w:r>
              <w:rPr>
                <w:b/>
              </w:rPr>
              <w:t xml:space="preserve">Long </w:t>
            </w:r>
          </w:p>
        </w:tc>
      </w:tr>
      <w:tr w:rsidR="002F6822" w:rsidTr="002F6822">
        <w:trPr>
          <w:trHeight w:val="288"/>
        </w:trPr>
        <w:tc>
          <w:tcPr>
            <w:tcW w:w="3191" w:type="dxa"/>
          </w:tcPr>
          <w:p w:rsidR="002F6822" w:rsidRDefault="005F1BC7">
            <w:pPr>
              <w:pStyle w:val="TableBodyText"/>
              <w:spacing w:after="0" w:line="276" w:lineRule="auto"/>
            </w:pPr>
            <w:r>
              <w:rPr>
                <w:b/>
              </w:rPr>
              <w:t xml:space="preserve">LongLong </w:t>
            </w:r>
          </w:p>
        </w:tc>
        <w:tc>
          <w:tcPr>
            <w:tcW w:w="3189" w:type="dxa"/>
          </w:tcPr>
          <w:p w:rsidR="002F6822" w:rsidRDefault="005F1BC7">
            <w:pPr>
              <w:pStyle w:val="TableBodyText"/>
              <w:spacing w:after="0" w:line="276" w:lineRule="auto"/>
              <w:ind w:left="2"/>
            </w:pPr>
            <w:r>
              <w:rPr>
                <w:b/>
              </w:rPr>
              <w:t xml:space="preserve">LongLong </w:t>
            </w:r>
          </w:p>
        </w:tc>
      </w:tr>
      <w:tr w:rsidR="002F6822" w:rsidTr="002F6822">
        <w:trPr>
          <w:trHeight w:val="290"/>
        </w:trPr>
        <w:tc>
          <w:tcPr>
            <w:tcW w:w="3191" w:type="dxa"/>
          </w:tcPr>
          <w:p w:rsidR="002F6822" w:rsidRDefault="005F1BC7">
            <w:pPr>
              <w:pStyle w:val="TableBodyText"/>
              <w:spacing w:after="0" w:line="276" w:lineRule="auto"/>
            </w:pPr>
            <w:r>
              <w:rPr>
                <w:b/>
              </w:rPr>
              <w:t xml:space="preserve">Single </w:t>
            </w:r>
          </w:p>
        </w:tc>
        <w:tc>
          <w:tcPr>
            <w:tcW w:w="3189" w:type="dxa"/>
          </w:tcPr>
          <w:p w:rsidR="002F6822" w:rsidRDefault="005F1BC7">
            <w:pPr>
              <w:pStyle w:val="TableBodyText"/>
              <w:spacing w:after="0" w:line="276" w:lineRule="auto"/>
              <w:ind w:left="2"/>
            </w:pPr>
            <w:r>
              <w:rPr>
                <w:b/>
              </w:rPr>
              <w:t xml:space="preserve">Single </w:t>
            </w:r>
          </w:p>
        </w:tc>
      </w:tr>
      <w:tr w:rsidR="002F6822" w:rsidTr="002F6822">
        <w:trPr>
          <w:trHeight w:val="288"/>
        </w:trPr>
        <w:tc>
          <w:tcPr>
            <w:tcW w:w="3191" w:type="dxa"/>
          </w:tcPr>
          <w:p w:rsidR="002F6822" w:rsidRDefault="005F1BC7">
            <w:pPr>
              <w:pStyle w:val="TableBodyText"/>
              <w:spacing w:after="0" w:line="276" w:lineRule="auto"/>
            </w:pPr>
            <w:r>
              <w:rPr>
                <w:b/>
              </w:rPr>
              <w:t>Double</w:t>
            </w:r>
            <w:r>
              <w:rPr>
                <w:i/>
              </w:rPr>
              <w:t xml:space="preserve"> or </w:t>
            </w:r>
            <w:r>
              <w:rPr>
                <w:b/>
              </w:rPr>
              <w:t xml:space="preserve">String </w:t>
            </w:r>
          </w:p>
        </w:tc>
        <w:tc>
          <w:tcPr>
            <w:tcW w:w="3189" w:type="dxa"/>
          </w:tcPr>
          <w:p w:rsidR="002F6822" w:rsidRDefault="005F1BC7">
            <w:pPr>
              <w:pStyle w:val="TableBodyText"/>
              <w:spacing w:after="0" w:line="276" w:lineRule="auto"/>
              <w:ind w:left="2"/>
            </w:pPr>
            <w:r>
              <w:rPr>
                <w:b/>
              </w:rPr>
              <w:t xml:space="preserve">Double </w:t>
            </w:r>
          </w:p>
        </w:tc>
      </w:tr>
      <w:tr w:rsidR="002F6822" w:rsidTr="002F6822">
        <w:trPr>
          <w:trHeight w:val="288"/>
        </w:trPr>
        <w:tc>
          <w:tcPr>
            <w:tcW w:w="3191" w:type="dxa"/>
          </w:tcPr>
          <w:p w:rsidR="002F6822" w:rsidRDefault="005F1BC7">
            <w:pPr>
              <w:pStyle w:val="TableBodyText"/>
              <w:spacing w:after="0" w:line="276" w:lineRule="auto"/>
            </w:pPr>
            <w:r>
              <w:rPr>
                <w:b/>
              </w:rPr>
              <w:t xml:space="preserve">Currency </w:t>
            </w:r>
          </w:p>
        </w:tc>
        <w:tc>
          <w:tcPr>
            <w:tcW w:w="3189" w:type="dxa"/>
          </w:tcPr>
          <w:p w:rsidR="002F6822" w:rsidRDefault="005F1BC7">
            <w:pPr>
              <w:pStyle w:val="TableBodyText"/>
              <w:spacing w:after="0" w:line="276" w:lineRule="auto"/>
              <w:ind w:left="2"/>
            </w:pPr>
            <w:r>
              <w:rPr>
                <w:b/>
              </w:rPr>
              <w:t xml:space="preserve">Currency </w:t>
            </w:r>
          </w:p>
        </w:tc>
      </w:tr>
      <w:tr w:rsidR="002F6822" w:rsidTr="002F6822">
        <w:trPr>
          <w:trHeight w:val="557"/>
        </w:trPr>
        <w:tc>
          <w:tcPr>
            <w:tcW w:w="3191" w:type="dxa"/>
          </w:tcPr>
          <w:p w:rsidR="002F6822" w:rsidRDefault="005F1BC7">
            <w:pPr>
              <w:pStyle w:val="TableBodyText"/>
              <w:spacing w:after="0" w:line="276" w:lineRule="auto"/>
            </w:pPr>
            <w:r>
              <w:rPr>
                <w:b/>
              </w:rPr>
              <w:t xml:space="preserve">Date </w:t>
            </w:r>
          </w:p>
        </w:tc>
        <w:tc>
          <w:tcPr>
            <w:tcW w:w="3189" w:type="dxa"/>
          </w:tcPr>
          <w:p w:rsidR="002F6822" w:rsidRDefault="005F1BC7">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2F6822" w:rsidTr="002F6822">
        <w:trPr>
          <w:trHeight w:val="288"/>
        </w:trPr>
        <w:tc>
          <w:tcPr>
            <w:tcW w:w="3191" w:type="dxa"/>
          </w:tcPr>
          <w:p w:rsidR="002F6822" w:rsidRDefault="005F1BC7">
            <w:pPr>
              <w:pStyle w:val="TableBodyText"/>
              <w:spacing w:after="0" w:line="276" w:lineRule="auto"/>
            </w:pPr>
            <w:r>
              <w:rPr>
                <w:b/>
              </w:rPr>
              <w:t xml:space="preserve">Decimal </w:t>
            </w:r>
          </w:p>
        </w:tc>
        <w:tc>
          <w:tcPr>
            <w:tcW w:w="3189" w:type="dxa"/>
          </w:tcPr>
          <w:p w:rsidR="002F6822" w:rsidRDefault="005F1BC7">
            <w:pPr>
              <w:pStyle w:val="TableBodyText"/>
              <w:spacing w:after="0" w:line="276" w:lineRule="auto"/>
              <w:ind w:left="2"/>
            </w:pPr>
            <w:r>
              <w:rPr>
                <w:b/>
              </w:rPr>
              <w:t xml:space="preserve">Decimal </w:t>
            </w:r>
          </w:p>
        </w:tc>
      </w:tr>
      <w:tr w:rsidR="002F6822" w:rsidTr="002F6822">
        <w:trPr>
          <w:trHeight w:val="291"/>
        </w:trPr>
        <w:tc>
          <w:tcPr>
            <w:tcW w:w="3191" w:type="dxa"/>
          </w:tcPr>
          <w:p w:rsidR="002F6822" w:rsidRDefault="005F1BC7">
            <w:pPr>
              <w:pStyle w:val="TableBodyText"/>
              <w:spacing w:after="0" w:line="276" w:lineRule="auto"/>
            </w:pPr>
            <w:r>
              <w:rPr>
                <w:b/>
              </w:rPr>
              <w:t xml:space="preserve">Null </w:t>
            </w:r>
          </w:p>
        </w:tc>
        <w:tc>
          <w:tcPr>
            <w:tcW w:w="3189" w:type="dxa"/>
          </w:tcPr>
          <w:p w:rsidR="002F6822" w:rsidRDefault="005F1BC7">
            <w:pPr>
              <w:pStyle w:val="TableBodyText"/>
              <w:spacing w:after="0" w:line="276" w:lineRule="auto"/>
              <w:ind w:left="2"/>
            </w:pPr>
            <w:r>
              <w:rPr>
                <w:b/>
              </w:rPr>
              <w:t xml:space="preserve">Null </w:t>
            </w:r>
          </w:p>
        </w:tc>
      </w:tr>
    </w:tbl>
    <w:p w:rsidR="002F6822" w:rsidRDefault="005F1BC7">
      <w:pPr>
        <w:spacing w:after="44"/>
      </w:pPr>
      <w:r>
        <w:t xml:space="preserve"> </w:t>
      </w:r>
    </w:p>
    <w:p w:rsidR="002F6822" w:rsidRDefault="005F1BC7">
      <w:pPr>
        <w:numPr>
          <w:ilvl w:val="0"/>
          <w:numId w:val="177"/>
        </w:numPr>
      </w:pPr>
      <w:r>
        <w:t xml:space="preserve">For binary logical operators, if either operator is null,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2F6822" w:rsidTr="002F6822">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2F6822" w:rsidRDefault="005F1BC7">
            <w:pPr>
              <w:pStyle w:val="TableHeaderText"/>
              <w:spacing w:after="0" w:line="276" w:lineRule="auto"/>
            </w:pPr>
            <w:r>
              <w:t xml:space="preserve">Left Operand Value Type </w:t>
            </w:r>
          </w:p>
        </w:tc>
        <w:tc>
          <w:tcPr>
            <w:tcW w:w="3192" w:type="dxa"/>
          </w:tcPr>
          <w:p w:rsidR="002F6822" w:rsidRDefault="005F1BC7">
            <w:pPr>
              <w:pStyle w:val="TableHeaderText"/>
              <w:spacing w:after="0" w:line="276" w:lineRule="auto"/>
              <w:ind w:left="2"/>
            </w:pPr>
            <w:r>
              <w:t xml:space="preserve">Right Operand Value Type </w:t>
            </w:r>
          </w:p>
        </w:tc>
        <w:tc>
          <w:tcPr>
            <w:tcW w:w="3191" w:type="dxa"/>
          </w:tcPr>
          <w:p w:rsidR="002F6822" w:rsidRDefault="005F1BC7">
            <w:pPr>
              <w:pStyle w:val="TableHeaderText"/>
              <w:spacing w:after="0" w:line="276" w:lineRule="auto"/>
              <w:ind w:left="2"/>
            </w:pPr>
            <w:r>
              <w:t xml:space="preserve">Effective Value Type </w:t>
            </w:r>
          </w:p>
        </w:tc>
      </w:tr>
      <w:tr w:rsidR="002F6822" w:rsidTr="002F6822">
        <w:trPr>
          <w:trHeight w:val="293"/>
        </w:trPr>
        <w:tc>
          <w:tcPr>
            <w:tcW w:w="3190" w:type="dxa"/>
          </w:tcPr>
          <w:p w:rsidR="002F6822" w:rsidRDefault="005F1BC7">
            <w:pPr>
              <w:pStyle w:val="TableBodyText"/>
              <w:spacing w:after="0" w:line="276" w:lineRule="auto"/>
            </w:pPr>
            <w:r>
              <w:rPr>
                <w:b/>
              </w:rPr>
              <w:t>Byte</w:t>
            </w:r>
            <w:r>
              <w:rPr>
                <w:i/>
              </w:rPr>
              <w:t xml:space="preserve"> or </w:t>
            </w:r>
            <w:r>
              <w:rPr>
                <w:b/>
              </w:rPr>
              <w:t xml:space="preserve">Null </w:t>
            </w:r>
          </w:p>
        </w:tc>
        <w:tc>
          <w:tcPr>
            <w:tcW w:w="3192" w:type="dxa"/>
          </w:tcPr>
          <w:p w:rsidR="002F6822" w:rsidRDefault="005F1BC7">
            <w:pPr>
              <w:pStyle w:val="TableBodyText"/>
              <w:spacing w:after="0" w:line="276" w:lineRule="auto"/>
              <w:ind w:left="2"/>
            </w:pPr>
            <w:r>
              <w:rPr>
                <w:b/>
              </w:rPr>
              <w:t xml:space="preserve">Byte </w:t>
            </w:r>
          </w:p>
        </w:tc>
        <w:tc>
          <w:tcPr>
            <w:tcW w:w="3191" w:type="dxa"/>
          </w:tcPr>
          <w:p w:rsidR="002F6822" w:rsidRDefault="005F1BC7">
            <w:pPr>
              <w:pStyle w:val="TableBodyText"/>
              <w:spacing w:after="0" w:line="276" w:lineRule="auto"/>
              <w:ind w:left="2"/>
            </w:pPr>
            <w:r>
              <w:rPr>
                <w:b/>
              </w:rPr>
              <w:t xml:space="preserve">Byte </w:t>
            </w:r>
          </w:p>
        </w:tc>
      </w:tr>
      <w:tr w:rsidR="002F6822" w:rsidTr="002F6822">
        <w:trPr>
          <w:trHeight w:val="293"/>
        </w:trPr>
        <w:tc>
          <w:tcPr>
            <w:tcW w:w="3190" w:type="dxa"/>
          </w:tcPr>
          <w:p w:rsidR="002F6822" w:rsidRDefault="005F1BC7">
            <w:pPr>
              <w:pStyle w:val="TableBodyText"/>
              <w:spacing w:after="0" w:line="276" w:lineRule="auto"/>
            </w:pPr>
            <w:r>
              <w:rPr>
                <w:b/>
              </w:rPr>
              <w:lastRenderedPageBreak/>
              <w:t xml:space="preserve">Byte </w:t>
            </w:r>
          </w:p>
        </w:tc>
        <w:tc>
          <w:tcPr>
            <w:tcW w:w="3192" w:type="dxa"/>
          </w:tcPr>
          <w:p w:rsidR="002F6822" w:rsidRDefault="005F1BC7">
            <w:pPr>
              <w:pStyle w:val="TableBodyText"/>
              <w:spacing w:after="0" w:line="276" w:lineRule="auto"/>
              <w:ind w:left="2"/>
            </w:pPr>
            <w:r>
              <w:rPr>
                <w:b/>
              </w:rPr>
              <w:t>Byte</w:t>
            </w:r>
            <w:r>
              <w:rPr>
                <w:i/>
              </w:rPr>
              <w:t xml:space="preserve"> or </w:t>
            </w:r>
            <w:r>
              <w:rPr>
                <w:b/>
              </w:rPr>
              <w:t xml:space="preserve">Null </w:t>
            </w:r>
          </w:p>
        </w:tc>
        <w:tc>
          <w:tcPr>
            <w:tcW w:w="3191" w:type="dxa"/>
          </w:tcPr>
          <w:p w:rsidR="002F6822" w:rsidRDefault="005F1BC7">
            <w:pPr>
              <w:pStyle w:val="TableBodyText"/>
              <w:spacing w:after="0" w:line="276" w:lineRule="auto"/>
              <w:ind w:left="2"/>
            </w:pPr>
            <w:r>
              <w:rPr>
                <w:b/>
              </w:rPr>
              <w:t xml:space="preserve">Byte </w:t>
            </w:r>
          </w:p>
        </w:tc>
      </w:tr>
      <w:tr w:rsidR="002F6822" w:rsidTr="002F6822">
        <w:trPr>
          <w:trHeight w:val="288"/>
        </w:trPr>
        <w:tc>
          <w:tcPr>
            <w:tcW w:w="3190" w:type="dxa"/>
          </w:tcPr>
          <w:p w:rsidR="002F6822" w:rsidRDefault="005F1BC7">
            <w:pPr>
              <w:pStyle w:val="TableBodyText"/>
              <w:spacing w:after="0" w:line="276" w:lineRule="auto"/>
            </w:pPr>
            <w:r>
              <w:rPr>
                <w:b/>
              </w:rPr>
              <w:t>Boolean</w:t>
            </w:r>
            <w:r>
              <w:rPr>
                <w:i/>
              </w:rPr>
              <w:t xml:space="preserve"> or </w:t>
            </w:r>
            <w:r>
              <w:rPr>
                <w:b/>
              </w:rPr>
              <w:t xml:space="preserve">Null </w:t>
            </w:r>
          </w:p>
        </w:tc>
        <w:tc>
          <w:tcPr>
            <w:tcW w:w="3192" w:type="dxa"/>
          </w:tcPr>
          <w:p w:rsidR="002F6822" w:rsidRDefault="005F1BC7">
            <w:pPr>
              <w:pStyle w:val="TableBodyText"/>
              <w:spacing w:after="0" w:line="276" w:lineRule="auto"/>
              <w:ind w:left="2"/>
            </w:pPr>
            <w:r>
              <w:rPr>
                <w:b/>
              </w:rPr>
              <w:t xml:space="preserve">Boolean </w:t>
            </w:r>
          </w:p>
        </w:tc>
        <w:tc>
          <w:tcPr>
            <w:tcW w:w="3191" w:type="dxa"/>
          </w:tcPr>
          <w:p w:rsidR="002F6822" w:rsidRDefault="005F1BC7">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2F6822" w:rsidTr="002F6822">
        <w:trPr>
          <w:trHeight w:val="288"/>
        </w:trPr>
        <w:tc>
          <w:tcPr>
            <w:tcW w:w="3190" w:type="dxa"/>
          </w:tcPr>
          <w:p w:rsidR="002F6822" w:rsidRDefault="005F1BC7">
            <w:pPr>
              <w:pStyle w:val="TableBodyText"/>
              <w:spacing w:after="0" w:line="276" w:lineRule="auto"/>
            </w:pPr>
            <w:r>
              <w:rPr>
                <w:b/>
              </w:rPr>
              <w:t xml:space="preserve">Boolean </w:t>
            </w:r>
          </w:p>
        </w:tc>
        <w:tc>
          <w:tcPr>
            <w:tcW w:w="3192" w:type="dxa"/>
          </w:tcPr>
          <w:p w:rsidR="002F6822" w:rsidRDefault="005F1BC7">
            <w:pPr>
              <w:pStyle w:val="TableBodyText"/>
              <w:spacing w:after="0" w:line="276" w:lineRule="auto"/>
              <w:ind w:left="2"/>
            </w:pPr>
            <w:r>
              <w:rPr>
                <w:b/>
              </w:rPr>
              <w:t>Boolean</w:t>
            </w:r>
            <w:r>
              <w:rPr>
                <w:i/>
              </w:rPr>
              <w:t xml:space="preserve"> or </w:t>
            </w:r>
            <w:r>
              <w:rPr>
                <w:b/>
              </w:rPr>
              <w:t xml:space="preserve">Null </w:t>
            </w:r>
          </w:p>
        </w:tc>
        <w:tc>
          <w:tcPr>
            <w:tcW w:w="3191" w:type="dxa"/>
          </w:tcPr>
          <w:p w:rsidR="002F6822" w:rsidRDefault="005F1BC7">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2F6822" w:rsidTr="002F6822">
        <w:trPr>
          <w:trHeight w:val="557"/>
        </w:trPr>
        <w:tc>
          <w:tcPr>
            <w:tcW w:w="3190" w:type="dxa"/>
          </w:tcPr>
          <w:p w:rsidR="002F6822" w:rsidRDefault="005F1BC7">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b/>
              </w:rPr>
              <w:t>Integer</w:t>
            </w:r>
            <w:r>
              <w:rPr>
                <w:i/>
              </w:rPr>
              <w:t xml:space="preserve"> or </w:t>
            </w:r>
            <w:r>
              <w:rPr>
                <w:b/>
              </w:rPr>
              <w:t xml:space="preserve">Empty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0" w:type="dxa"/>
          </w:tcPr>
          <w:p w:rsidR="002F6822" w:rsidRDefault="005F1BC7">
            <w:pPr>
              <w:pStyle w:val="TableBodyText"/>
              <w:spacing w:after="0" w:line="276" w:lineRule="auto"/>
            </w:pPr>
            <w:r>
              <w:rPr>
                <w:b/>
              </w:rPr>
              <w:t>Integer</w:t>
            </w:r>
            <w:r>
              <w:rPr>
                <w:i/>
              </w:rPr>
              <w:t xml:space="preserve"> or </w:t>
            </w:r>
            <w:r>
              <w:rPr>
                <w:b/>
              </w:rPr>
              <w:t xml:space="preserve">Empty </w:t>
            </w:r>
          </w:p>
        </w:tc>
        <w:tc>
          <w:tcPr>
            <w:tcW w:w="3192" w:type="dxa"/>
          </w:tcPr>
          <w:p w:rsidR="002F6822" w:rsidRDefault="005F1BC7">
            <w:pPr>
              <w:pStyle w:val="TableBodyText"/>
              <w:spacing w:after="32"/>
              <w:ind w:left="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2F6822" w:rsidRDefault="005F1BC7">
            <w:pPr>
              <w:pStyle w:val="TableBodyText"/>
              <w:spacing w:after="0" w:line="276" w:lineRule="auto"/>
              <w:ind w:left="2"/>
            </w:pPr>
            <w:r>
              <w:rPr>
                <w:b/>
              </w:rPr>
              <w:t xml:space="preserve">Empty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0" w:type="dxa"/>
          </w:tcPr>
          <w:p w:rsidR="002F6822" w:rsidRDefault="005F1BC7">
            <w:pPr>
              <w:pStyle w:val="TableBodyText"/>
              <w:spacing w:after="0" w:line="276" w:lineRule="auto"/>
            </w:pPr>
            <w:r>
              <w:rPr>
                <w:b/>
              </w:rPr>
              <w:t xml:space="preserve">Byte </w:t>
            </w:r>
          </w:p>
        </w:tc>
        <w:tc>
          <w:tcPr>
            <w:tcW w:w="3192" w:type="dxa"/>
          </w:tcPr>
          <w:p w:rsidR="002F6822" w:rsidRDefault="005F1BC7">
            <w:pPr>
              <w:pStyle w:val="TableBodyText"/>
              <w:spacing w:after="0" w:line="276" w:lineRule="auto"/>
              <w:ind w:left="2"/>
            </w:pPr>
            <w:r>
              <w:rPr>
                <w:b/>
              </w:rPr>
              <w:t xml:space="preserve">Boolean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557"/>
        </w:trPr>
        <w:tc>
          <w:tcPr>
            <w:tcW w:w="3190" w:type="dxa"/>
          </w:tcPr>
          <w:p w:rsidR="002F6822" w:rsidRDefault="005F1BC7">
            <w:pPr>
              <w:pStyle w:val="TableBodyText"/>
              <w:spacing w:after="0" w:line="276" w:lineRule="auto"/>
            </w:pPr>
            <w:r>
              <w:rPr>
                <w:b/>
              </w:rPr>
              <w:t xml:space="preserve">Boolean </w:t>
            </w:r>
          </w:p>
        </w:tc>
        <w:tc>
          <w:tcPr>
            <w:tcW w:w="3192" w:type="dxa"/>
          </w:tcPr>
          <w:p w:rsidR="002F6822" w:rsidRDefault="005F1BC7">
            <w:pPr>
              <w:pStyle w:val="TableBodyText"/>
              <w:spacing w:after="0" w:line="276" w:lineRule="auto"/>
              <w:ind w:left="2"/>
            </w:pPr>
            <w:r>
              <w:rPr>
                <w:b/>
              </w:rPr>
              <w:t xml:space="preserve">Byte </w:t>
            </w:r>
          </w:p>
        </w:tc>
        <w:tc>
          <w:tcPr>
            <w:tcW w:w="3191" w:type="dxa"/>
          </w:tcPr>
          <w:p w:rsidR="002F6822" w:rsidRDefault="005F1BC7">
            <w:pPr>
              <w:pStyle w:val="TableBodyText"/>
              <w:spacing w:after="0" w:line="276" w:lineRule="auto"/>
              <w:ind w:left="2"/>
            </w:pPr>
            <w:r>
              <w:rPr>
                <w:b/>
              </w:rPr>
              <w:t xml:space="preserve">Integer </w:t>
            </w:r>
          </w:p>
        </w:tc>
      </w:tr>
      <w:tr w:rsidR="002F6822" w:rsidTr="002F6822">
        <w:trPr>
          <w:trHeight w:val="826"/>
        </w:trPr>
        <w:tc>
          <w:tcPr>
            <w:tcW w:w="3190" w:type="dxa"/>
          </w:tcPr>
          <w:p w:rsidR="002F6822" w:rsidRDefault="005F1BC7">
            <w:pPr>
              <w:pStyle w:val="TableBodyText"/>
              <w:spacing w:after="0" w:line="276" w:lineRule="auto"/>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2F6822" w:rsidRDefault="005F1BC7">
            <w:pPr>
              <w:pStyle w:val="TableBodyText"/>
              <w:spacing w:after="32"/>
              <w:ind w:left="2"/>
            </w:pPr>
            <w:r>
              <w:rPr>
                <w:i/>
              </w:rPr>
              <w:t xml:space="preserve">Any numeric type except </w:t>
            </w:r>
          </w:p>
          <w:p w:rsidR="002F6822" w:rsidRDefault="005F1BC7">
            <w:pPr>
              <w:pStyle w:val="TableBodyText"/>
              <w:spacing w:after="32"/>
              <w:ind w:left="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2F6822" w:rsidRDefault="005F1BC7">
            <w:pPr>
              <w:pStyle w:val="TableBodyText"/>
              <w:spacing w:after="0" w:line="276" w:lineRule="auto"/>
              <w:ind w:left="2"/>
            </w:pPr>
            <w:r>
              <w:rPr>
                <w:b/>
              </w:rPr>
              <w:t xml:space="preserve">Empty </w:t>
            </w:r>
          </w:p>
        </w:tc>
        <w:tc>
          <w:tcPr>
            <w:tcW w:w="3191" w:type="dxa"/>
          </w:tcPr>
          <w:p w:rsidR="002F6822" w:rsidRDefault="005F1BC7">
            <w:pPr>
              <w:pStyle w:val="TableBodyText"/>
              <w:spacing w:after="0" w:line="276" w:lineRule="auto"/>
              <w:ind w:left="2"/>
            </w:pPr>
            <w:r>
              <w:rPr>
                <w:b/>
              </w:rPr>
              <w:t xml:space="preserve">Long </w:t>
            </w:r>
          </w:p>
        </w:tc>
      </w:tr>
      <w:tr w:rsidR="002F6822" w:rsidTr="002F6822">
        <w:trPr>
          <w:trHeight w:val="826"/>
        </w:trPr>
        <w:tc>
          <w:tcPr>
            <w:tcW w:w="3190" w:type="dxa"/>
          </w:tcPr>
          <w:p w:rsidR="002F6822" w:rsidRDefault="005F1BC7">
            <w:pPr>
              <w:pStyle w:val="TableBodyText"/>
              <w:spacing w:after="32"/>
            </w:pPr>
            <w:r>
              <w:rPr>
                <w:i/>
              </w:rPr>
              <w:t xml:space="preserve">Any numeric type except </w:t>
            </w:r>
          </w:p>
          <w:p w:rsidR="002F6822" w:rsidRDefault="005F1BC7">
            <w:pPr>
              <w:pStyle w:val="TableBodyText"/>
              <w:spacing w:after="3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Empty</w:t>
            </w:r>
            <w:r>
              <w:rPr>
                <w:i/>
              </w:rPr>
              <w:t xml:space="preserve"> </w:t>
            </w:r>
          </w:p>
        </w:tc>
        <w:tc>
          <w:tcPr>
            <w:tcW w:w="3191" w:type="dxa"/>
          </w:tcPr>
          <w:p w:rsidR="002F6822" w:rsidRDefault="005F1BC7">
            <w:pPr>
              <w:pStyle w:val="TableBodyText"/>
              <w:spacing w:after="0" w:line="276" w:lineRule="auto"/>
              <w:ind w:left="2"/>
            </w:pPr>
            <w:r>
              <w:rPr>
                <w:b/>
              </w:rPr>
              <w:t xml:space="preserve">Long </w:t>
            </w:r>
          </w:p>
        </w:tc>
      </w:tr>
      <w:tr w:rsidR="002F6822" w:rsidTr="002F6822">
        <w:trPr>
          <w:trHeight w:val="557"/>
        </w:trPr>
        <w:tc>
          <w:tcPr>
            <w:tcW w:w="3190" w:type="dxa"/>
          </w:tcPr>
          <w:p w:rsidR="002F6822" w:rsidRDefault="005F1BC7">
            <w:pPr>
              <w:pStyle w:val="TableBodyText"/>
              <w:spacing w:after="0" w:line="276" w:lineRule="auto"/>
            </w:pPr>
            <w:r>
              <w:rPr>
                <w:b/>
              </w:rPr>
              <w:t xml:space="preserve">LongLong </w:t>
            </w:r>
          </w:p>
        </w:tc>
        <w:tc>
          <w:tcPr>
            <w:tcW w:w="3192" w:type="dxa"/>
          </w:tcPr>
          <w:p w:rsidR="002F6822" w:rsidRDefault="005F1BC7">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ind w:left="2"/>
            </w:pPr>
            <w:r>
              <w:rPr>
                <w:b/>
              </w:rPr>
              <w:t xml:space="preserve">Empty </w:t>
            </w:r>
          </w:p>
        </w:tc>
        <w:tc>
          <w:tcPr>
            <w:tcW w:w="3191" w:type="dxa"/>
          </w:tcPr>
          <w:p w:rsidR="002F6822" w:rsidRDefault="005F1BC7">
            <w:pPr>
              <w:pStyle w:val="TableBodyText"/>
              <w:spacing w:after="0" w:line="276" w:lineRule="auto"/>
              <w:ind w:left="2"/>
            </w:pPr>
            <w:r>
              <w:rPr>
                <w:b/>
              </w:rPr>
              <w:t xml:space="preserve">LongLong </w:t>
            </w:r>
          </w:p>
        </w:tc>
      </w:tr>
      <w:tr w:rsidR="002F6822" w:rsidTr="002F6822">
        <w:trPr>
          <w:trHeight w:val="557"/>
        </w:trPr>
        <w:tc>
          <w:tcPr>
            <w:tcW w:w="3190" w:type="dxa"/>
          </w:tcPr>
          <w:p w:rsidR="002F6822" w:rsidRDefault="005F1BC7">
            <w:pPr>
              <w:pStyle w:val="TableBodyText"/>
              <w:spacing w:after="32"/>
            </w:pPr>
            <w:r>
              <w:rPr>
                <w:i/>
              </w:rPr>
              <w:t xml:space="preserve">Any numeric type, </w:t>
            </w:r>
            <w:r>
              <w:rPr>
                <w:b/>
              </w:rPr>
              <w:t>String</w:t>
            </w:r>
            <w:r>
              <w:rPr>
                <w:i/>
              </w:rPr>
              <w:t xml:space="preserve">, </w:t>
            </w:r>
            <w:r>
              <w:rPr>
                <w:b/>
              </w:rPr>
              <w:t>Date</w:t>
            </w:r>
            <w:r>
              <w:rPr>
                <w:i/>
              </w:rPr>
              <w:t xml:space="preserve"> or </w:t>
            </w:r>
          </w:p>
          <w:p w:rsidR="002F6822" w:rsidRDefault="005F1BC7">
            <w:pPr>
              <w:pStyle w:val="TableBodyText"/>
              <w:spacing w:after="0" w:line="276" w:lineRule="auto"/>
            </w:pPr>
            <w:r>
              <w:rPr>
                <w:b/>
              </w:rPr>
              <w:t xml:space="preserve">Empty </w:t>
            </w:r>
          </w:p>
        </w:tc>
        <w:tc>
          <w:tcPr>
            <w:tcW w:w="3192" w:type="dxa"/>
          </w:tcPr>
          <w:p w:rsidR="002F6822" w:rsidRDefault="005F1BC7">
            <w:pPr>
              <w:pStyle w:val="TableBodyText"/>
              <w:spacing w:after="0" w:line="276" w:lineRule="auto"/>
              <w:ind w:left="2"/>
            </w:pPr>
            <w:r>
              <w:rPr>
                <w:b/>
              </w:rPr>
              <w:t xml:space="preserve">LongLong </w:t>
            </w:r>
          </w:p>
        </w:tc>
        <w:tc>
          <w:tcPr>
            <w:tcW w:w="3191" w:type="dxa"/>
          </w:tcPr>
          <w:p w:rsidR="002F6822" w:rsidRDefault="005F1BC7">
            <w:pPr>
              <w:pStyle w:val="TableBodyText"/>
              <w:spacing w:after="0" w:line="276" w:lineRule="auto"/>
              <w:ind w:left="2"/>
            </w:pPr>
            <w:r>
              <w:rPr>
                <w:b/>
              </w:rPr>
              <w:t xml:space="preserve">LongLong </w:t>
            </w:r>
          </w:p>
        </w:tc>
      </w:tr>
      <w:tr w:rsidR="002F6822" w:rsidTr="002F6822">
        <w:trPr>
          <w:trHeight w:val="290"/>
        </w:trPr>
        <w:tc>
          <w:tcPr>
            <w:tcW w:w="3190"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b/>
              </w:rPr>
              <w:t xml:space="preserve">Null </w:t>
            </w:r>
          </w:p>
        </w:tc>
        <w:tc>
          <w:tcPr>
            <w:tcW w:w="3191" w:type="dxa"/>
          </w:tcPr>
          <w:p w:rsidR="002F6822" w:rsidRDefault="005F1BC7">
            <w:pPr>
              <w:pStyle w:val="TableBodyText"/>
              <w:spacing w:after="0" w:line="276" w:lineRule="auto"/>
              <w:ind w:left="2"/>
            </w:pPr>
            <w:r>
              <w:rPr>
                <w:b/>
              </w:rPr>
              <w:t xml:space="preserve">Null </w:t>
            </w:r>
          </w:p>
        </w:tc>
      </w:tr>
    </w:tbl>
    <w:p w:rsidR="002F6822" w:rsidRDefault="005F1BC7">
      <w:pPr>
        <w:spacing w:after="42"/>
      </w:pPr>
      <w:r>
        <w:t xml:space="preserve"> </w:t>
      </w:r>
    </w:p>
    <w:p w:rsidR="002F6822" w:rsidRDefault="005F1BC7">
      <w:pPr>
        <w:pStyle w:val="ListParagraph"/>
        <w:numPr>
          <w:ilvl w:val="0"/>
          <w:numId w:val="182"/>
        </w:numPr>
      </w:pPr>
      <w:r>
        <w:t xml:space="preserve">The value type of a logical operator is determined from the value the operator produces: </w:t>
      </w:r>
    </w:p>
    <w:p w:rsidR="002F6822" w:rsidRDefault="005F1BC7">
      <w:pPr>
        <w:pStyle w:val="ListParagraph"/>
        <w:numPr>
          <w:ilvl w:val="1"/>
          <w:numId w:val="182"/>
        </w:numPr>
      </w:pPr>
      <w:r>
        <w:t>If the logical operator produces a value other than Null, the operator’s value type is its effective value type. The operator’s result value is Let-coerced to this va</w:t>
      </w:r>
      <w:r>
        <w:t xml:space="preserve">lue type. </w:t>
      </w:r>
    </w:p>
    <w:p w:rsidR="002F6822" w:rsidRDefault="005F1BC7">
      <w:pPr>
        <w:pStyle w:val="ListParagraph"/>
        <w:numPr>
          <w:ilvl w:val="1"/>
          <w:numId w:val="182"/>
        </w:numPr>
      </w:pPr>
      <w:r>
        <w:t xml:space="preserve">Otherwise, if the logical operator produces </w:t>
      </w:r>
      <w:r>
        <w:rPr>
          <w:b/>
        </w:rPr>
        <w:t>Null</w:t>
      </w:r>
      <w:r>
        <w:t xml:space="preserve">, the operator’s value is </w:t>
      </w:r>
      <w:r>
        <w:rPr>
          <w:b/>
        </w:rPr>
        <w:t>Null</w:t>
      </w:r>
      <w:r>
        <w:t xml:space="preserve">. </w:t>
      </w:r>
    </w:p>
    <w:p w:rsidR="002F6822" w:rsidRDefault="005F1BC7">
      <w:pPr>
        <w:pStyle w:val="Heading5"/>
      </w:pPr>
      <w:bookmarkStart w:id="405" w:name="section_16b0090224c64b52937e61fae205557f"/>
      <w:bookmarkStart w:id="406" w:name="_Toc166942649"/>
      <w:r>
        <w:t>Not Operator</w:t>
      </w:r>
      <w:bookmarkEnd w:id="405"/>
      <w:bookmarkEnd w:id="406"/>
      <w:r>
        <w:fldChar w:fldCharType="begin"/>
      </w:r>
      <w:r>
        <w:instrText xml:space="preserve"> XE "Not operator" </w:instrText>
      </w:r>
      <w:r>
        <w:fldChar w:fldCharType="end"/>
      </w:r>
      <w:r>
        <w:fldChar w:fldCharType="begin"/>
      </w:r>
      <w:r>
        <w:instrText xml:space="preserve"> XE "&lt;not-operator&gt;" </w:instrText>
      </w:r>
      <w:r>
        <w:fldChar w:fldCharType="end"/>
      </w:r>
    </w:p>
    <w:p w:rsidR="002F6822" w:rsidRDefault="005F1BC7">
      <w:r>
        <w:t xml:space="preserve">The </w:t>
      </w:r>
      <w:r>
        <w:rPr>
          <w:b/>
          <w:i/>
        </w:rPr>
        <w:t>Not</w:t>
      </w:r>
      <w:r>
        <w:rPr>
          <w:i/>
        </w:rPr>
        <w:t xml:space="preserve"> operator</w:t>
      </w:r>
      <w:r>
        <w:t xml:space="preserve"> performs a bitwise negation on its operand. </w:t>
      </w:r>
    </w:p>
    <w:p w:rsidR="002F6822" w:rsidRDefault="005F1BC7">
      <w:pPr>
        <w:pStyle w:val="Code"/>
      </w:pPr>
      <w:r>
        <w:t xml:space="preserve">not-operator-expression = "not" expression </w:t>
      </w:r>
    </w:p>
    <w:p w:rsidR="002F6822" w:rsidRDefault="005F1BC7">
      <w:pPr>
        <w:spacing w:line="246" w:lineRule="auto"/>
        <w:ind w:left="-5"/>
      </w:pPr>
      <w:r>
        <w:rPr>
          <w:i/>
        </w:rPr>
        <w:t>R</w:t>
      </w:r>
      <w:r>
        <w:rPr>
          <w:i/>
        </w:rPr>
        <w:t xml:space="preserve">untime semantics: </w:t>
      </w:r>
    </w:p>
    <w:p w:rsidR="002F6822" w:rsidRDefault="005F1BC7">
      <w:pPr>
        <w:numPr>
          <w:ilvl w:val="0"/>
          <w:numId w:val="177"/>
        </w:numPr>
        <w:spacing w:after="270"/>
      </w:pPr>
      <w:r>
        <w:t xml:space="preserve">The operation to produce the result is determined based on the values of the operand, as follows: </w:t>
      </w:r>
    </w:p>
    <w:tbl>
      <w:tblPr>
        <w:tblStyle w:val="Table-ShadedHeader"/>
        <w:tblW w:w="6380" w:type="dxa"/>
        <w:tblLook w:val="04A0" w:firstRow="1" w:lastRow="0" w:firstColumn="1" w:lastColumn="0" w:noHBand="0" w:noVBand="1"/>
      </w:tblPr>
      <w:tblGrid>
        <w:gridCol w:w="3190"/>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8"/>
          <w:tblHeader/>
        </w:trPr>
        <w:tc>
          <w:tcPr>
            <w:tcW w:w="3190" w:type="dxa"/>
          </w:tcPr>
          <w:p w:rsidR="002F6822" w:rsidRDefault="005F1BC7">
            <w:pPr>
              <w:pStyle w:val="TableHeaderText"/>
              <w:spacing w:after="0" w:line="276" w:lineRule="auto"/>
            </w:pPr>
            <w:r>
              <w:lastRenderedPageBreak/>
              <w:t xml:space="preserve">Operand Value </w:t>
            </w:r>
          </w:p>
        </w:tc>
        <w:tc>
          <w:tcPr>
            <w:tcW w:w="3190" w:type="dxa"/>
          </w:tcPr>
          <w:p w:rsidR="002F6822" w:rsidRDefault="005F1BC7">
            <w:pPr>
              <w:pStyle w:val="TableHeaderText"/>
              <w:spacing w:after="0" w:line="276" w:lineRule="auto"/>
            </w:pPr>
            <w:r>
              <w:t xml:space="preserve">Result </w:t>
            </w:r>
          </w:p>
        </w:tc>
      </w:tr>
      <w:tr w:rsidR="002F6822" w:rsidTr="002F6822">
        <w:trPr>
          <w:trHeight w:val="288"/>
        </w:trPr>
        <w:tc>
          <w:tcPr>
            <w:tcW w:w="3190" w:type="dxa"/>
          </w:tcPr>
          <w:p w:rsidR="002F6822" w:rsidRDefault="005F1BC7">
            <w:pPr>
              <w:pStyle w:val="TableBodyText"/>
              <w:spacing w:after="0" w:line="276" w:lineRule="auto"/>
            </w:pPr>
            <w:r>
              <w:rPr>
                <w:i/>
              </w:rPr>
              <w:t xml:space="preserve">Integral value </w:t>
            </w:r>
          </w:p>
        </w:tc>
        <w:tc>
          <w:tcPr>
            <w:tcW w:w="3190" w:type="dxa"/>
          </w:tcPr>
          <w:p w:rsidR="002F6822" w:rsidRDefault="005F1BC7">
            <w:pPr>
              <w:pStyle w:val="TableBodyText"/>
              <w:spacing w:after="0" w:line="276" w:lineRule="auto"/>
            </w:pPr>
            <w:r>
              <w:rPr>
                <w:i/>
              </w:rPr>
              <w:t xml:space="preserve">Bitwise </w:t>
            </w:r>
            <w:r>
              <w:rPr>
                <w:b/>
              </w:rPr>
              <w:t>Not</w:t>
            </w:r>
            <w:r>
              <w:rPr>
                <w:i/>
              </w:rPr>
              <w:t xml:space="preserve"> of operand </w:t>
            </w:r>
          </w:p>
        </w:tc>
      </w:tr>
      <w:tr w:rsidR="002F6822" w:rsidTr="002F6822">
        <w:trPr>
          <w:trHeight w:val="291"/>
        </w:trPr>
        <w:tc>
          <w:tcPr>
            <w:tcW w:w="3190" w:type="dxa"/>
          </w:tcPr>
          <w:p w:rsidR="002F6822" w:rsidRDefault="005F1BC7">
            <w:pPr>
              <w:pStyle w:val="TableBodyText"/>
              <w:spacing w:after="0" w:line="276" w:lineRule="auto"/>
            </w:pPr>
            <w:r>
              <w:rPr>
                <w:b/>
              </w:rPr>
              <w:t xml:space="preserve">Null </w:t>
            </w:r>
          </w:p>
        </w:tc>
        <w:tc>
          <w:tcPr>
            <w:tcW w:w="3190" w:type="dxa"/>
          </w:tcPr>
          <w:p w:rsidR="002F6822" w:rsidRDefault="005F1BC7">
            <w:pPr>
              <w:pStyle w:val="TableBodyText"/>
              <w:spacing w:after="0" w:line="276" w:lineRule="auto"/>
            </w:pPr>
            <w:r>
              <w:rPr>
                <w:b/>
              </w:rPr>
              <w:t xml:space="preserve">Null </w:t>
            </w:r>
          </w:p>
        </w:tc>
      </w:tr>
    </w:tbl>
    <w:p w:rsidR="002F6822" w:rsidRDefault="005F1BC7">
      <w:pPr>
        <w:spacing w:after="44"/>
      </w:pPr>
      <w:r>
        <w:t xml:space="preserve"> </w:t>
      </w:r>
    </w:p>
    <w:p w:rsidR="002F6822" w:rsidRDefault="005F1BC7">
      <w:pPr>
        <w:numPr>
          <w:ilvl w:val="0"/>
          <w:numId w:val="177"/>
        </w:numPr>
        <w:spacing w:after="270"/>
      </w:pPr>
      <w:r>
        <w:t xml:space="preserve">If a bitwise </w:t>
      </w:r>
      <w:r>
        <w:rPr>
          <w:b/>
        </w:rPr>
        <w:t>Not</w:t>
      </w:r>
      <w:r>
        <w:t xml:space="preserve"> of the operand is indicated, the result is produced by generating a corresponding result bit for each identically positioned bit in the implementation format of the operand according to the following table: </w:t>
      </w:r>
    </w:p>
    <w:tbl>
      <w:tblPr>
        <w:tblStyle w:val="Table-ShadedHeader"/>
        <w:tblW w:w="6380" w:type="dxa"/>
        <w:tblLook w:val="04A0" w:firstRow="1" w:lastRow="0" w:firstColumn="1" w:lastColumn="0" w:noHBand="0" w:noVBand="1"/>
      </w:tblPr>
      <w:tblGrid>
        <w:gridCol w:w="3190"/>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2F6822" w:rsidRDefault="005F1BC7">
            <w:pPr>
              <w:pStyle w:val="TableHeaderText"/>
              <w:spacing w:after="0" w:line="276" w:lineRule="auto"/>
            </w:pPr>
            <w:r>
              <w:t xml:space="preserve">Operand Bit </w:t>
            </w:r>
          </w:p>
        </w:tc>
        <w:tc>
          <w:tcPr>
            <w:tcW w:w="3190" w:type="dxa"/>
          </w:tcPr>
          <w:p w:rsidR="002F6822" w:rsidRDefault="005F1BC7">
            <w:pPr>
              <w:pStyle w:val="TableHeaderText"/>
              <w:spacing w:after="0" w:line="276" w:lineRule="auto"/>
              <w:ind w:left="2"/>
            </w:pPr>
            <w:r>
              <w:t>Result Bit</w:t>
            </w:r>
          </w:p>
        </w:tc>
      </w:tr>
      <w:tr w:rsidR="002F6822" w:rsidTr="002F6822">
        <w:trPr>
          <w:trHeight w:val="293"/>
        </w:trPr>
        <w:tc>
          <w:tcPr>
            <w:tcW w:w="3190" w:type="dxa"/>
          </w:tcPr>
          <w:p w:rsidR="002F6822" w:rsidRDefault="005F1BC7">
            <w:pPr>
              <w:pStyle w:val="TableBodyText"/>
              <w:spacing w:after="0" w:line="276" w:lineRule="auto"/>
            </w:pPr>
            <w:r>
              <w:rPr>
                <w:b/>
              </w:rPr>
              <w:t xml:space="preserve">0 </w:t>
            </w:r>
          </w:p>
        </w:tc>
        <w:tc>
          <w:tcPr>
            <w:tcW w:w="3190" w:type="dxa"/>
          </w:tcPr>
          <w:p w:rsidR="002F6822" w:rsidRDefault="005F1BC7">
            <w:pPr>
              <w:pStyle w:val="TableBodyText"/>
              <w:spacing w:after="0" w:line="276" w:lineRule="auto"/>
              <w:ind w:left="2"/>
            </w:pPr>
            <w:r>
              <w:rPr>
                <w:b/>
              </w:rPr>
              <w:t>1</w:t>
            </w:r>
            <w:r>
              <w:t xml:space="preserve"> </w:t>
            </w:r>
          </w:p>
        </w:tc>
      </w:tr>
      <w:tr w:rsidR="002F6822" w:rsidTr="002F6822">
        <w:trPr>
          <w:trHeight w:val="288"/>
        </w:trPr>
        <w:tc>
          <w:tcPr>
            <w:tcW w:w="3190" w:type="dxa"/>
          </w:tcPr>
          <w:p w:rsidR="002F6822" w:rsidRDefault="005F1BC7">
            <w:pPr>
              <w:pStyle w:val="TableBodyText"/>
              <w:spacing w:after="0" w:line="276" w:lineRule="auto"/>
            </w:pPr>
            <w:r>
              <w:rPr>
                <w:b/>
              </w:rPr>
              <w:t xml:space="preserve">1 </w:t>
            </w:r>
          </w:p>
        </w:tc>
        <w:tc>
          <w:tcPr>
            <w:tcW w:w="3190" w:type="dxa"/>
          </w:tcPr>
          <w:p w:rsidR="002F6822" w:rsidRDefault="005F1BC7">
            <w:pPr>
              <w:pStyle w:val="TableBodyText"/>
              <w:spacing w:after="0" w:line="276" w:lineRule="auto"/>
              <w:ind w:left="2"/>
            </w:pPr>
            <w:r>
              <w:rPr>
                <w:b/>
              </w:rPr>
              <w:t>0</w:t>
            </w:r>
            <w:r>
              <w:t xml:space="preserve"> </w:t>
            </w:r>
          </w:p>
        </w:tc>
      </w:tr>
    </w:tbl>
    <w:p w:rsidR="002F6822" w:rsidRDefault="002F6822"/>
    <w:p w:rsidR="002F6822" w:rsidRDefault="005F1BC7">
      <w:pPr>
        <w:pStyle w:val="Heading5"/>
      </w:pPr>
      <w:bookmarkStart w:id="407" w:name="section_d53142ee9ac24ecfbc24d7167b806eb3"/>
      <w:bookmarkStart w:id="408" w:name="_Toc166942650"/>
      <w:r>
        <w:t>And Operator</w:t>
      </w:r>
      <w:bookmarkEnd w:id="407"/>
      <w:bookmarkEnd w:id="408"/>
      <w:r>
        <w:fldChar w:fldCharType="begin"/>
      </w:r>
      <w:r>
        <w:instrText xml:space="preserve"> XE "And operator" </w:instrText>
      </w:r>
      <w:r>
        <w:fldChar w:fldCharType="end"/>
      </w:r>
      <w:r>
        <w:fldChar w:fldCharType="begin"/>
      </w:r>
      <w:r>
        <w:instrText xml:space="preserve"> XE "&lt;and-operator&gt;" </w:instrText>
      </w:r>
      <w:r>
        <w:fldChar w:fldCharType="end"/>
      </w:r>
    </w:p>
    <w:p w:rsidR="002F6822" w:rsidRDefault="005F1BC7">
      <w:r>
        <w:t xml:space="preserve">The </w:t>
      </w:r>
      <w:r>
        <w:rPr>
          <w:b/>
          <w:i/>
        </w:rPr>
        <w:t xml:space="preserve">And </w:t>
      </w:r>
      <w:r>
        <w:rPr>
          <w:i/>
        </w:rPr>
        <w:t>operator</w:t>
      </w:r>
      <w:r>
        <w:t xml:space="preserve"> performs a bitwise conjunction on its operands. </w:t>
      </w:r>
    </w:p>
    <w:p w:rsidR="002F6822" w:rsidRDefault="005F1BC7">
      <w:pPr>
        <w:pStyle w:val="Code"/>
      </w:pPr>
      <w:r>
        <w:t xml:space="preserve">and-operator-expression = expression "and" expression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t>The operation to produce the result is determined based on</w:t>
      </w:r>
      <w:r>
        <w:t xml:space="preserve">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Left Operand Value </w:t>
            </w:r>
          </w:p>
        </w:tc>
        <w:tc>
          <w:tcPr>
            <w:tcW w:w="3192" w:type="dxa"/>
          </w:tcPr>
          <w:p w:rsidR="002F6822" w:rsidRDefault="005F1BC7">
            <w:pPr>
              <w:pStyle w:val="TableHeaderText"/>
              <w:spacing w:after="0" w:line="276" w:lineRule="auto"/>
              <w:ind w:left="2"/>
            </w:pPr>
            <w:r>
              <w:t xml:space="preserve">Right Operand Value </w:t>
            </w:r>
          </w:p>
        </w:tc>
        <w:tc>
          <w:tcPr>
            <w:tcW w:w="3190" w:type="dxa"/>
          </w:tcPr>
          <w:p w:rsidR="002F6822" w:rsidRDefault="005F1BC7">
            <w:pPr>
              <w:pStyle w:val="TableHeaderText"/>
              <w:spacing w:after="0" w:line="276" w:lineRule="auto"/>
              <w:ind w:left="2"/>
            </w:pPr>
            <w:r>
              <w:t xml:space="preserve">Result </w:t>
            </w:r>
          </w:p>
        </w:tc>
      </w:tr>
      <w:tr w:rsidR="002F6822" w:rsidTr="002F6822">
        <w:trPr>
          <w:trHeight w:val="290"/>
        </w:trPr>
        <w:tc>
          <w:tcPr>
            <w:tcW w:w="3191" w:type="dxa"/>
          </w:tcPr>
          <w:p w:rsidR="002F6822" w:rsidRDefault="005F1BC7">
            <w:pPr>
              <w:pStyle w:val="TableBodyText"/>
              <w:spacing w:after="0" w:line="276" w:lineRule="auto"/>
            </w:pPr>
            <w:r>
              <w:rPr>
                <w:i/>
              </w:rPr>
              <w:t>Integral value</w:t>
            </w:r>
            <w:r>
              <w:rPr>
                <w:b/>
              </w:rPr>
              <w:t xml:space="preserve"> </w:t>
            </w:r>
          </w:p>
        </w:tc>
        <w:tc>
          <w:tcPr>
            <w:tcW w:w="3192" w:type="dxa"/>
          </w:tcPr>
          <w:p w:rsidR="002F6822" w:rsidRDefault="005F1BC7">
            <w:pPr>
              <w:pStyle w:val="TableBodyText"/>
              <w:spacing w:after="0" w:line="276" w:lineRule="auto"/>
              <w:ind w:left="2"/>
            </w:pPr>
            <w:r>
              <w:rPr>
                <w:i/>
              </w:rPr>
              <w:t xml:space="preserve">Integral value </w:t>
            </w:r>
          </w:p>
        </w:tc>
        <w:tc>
          <w:tcPr>
            <w:tcW w:w="3190" w:type="dxa"/>
          </w:tcPr>
          <w:p w:rsidR="002F6822" w:rsidRDefault="005F1BC7">
            <w:pPr>
              <w:pStyle w:val="TableBodyText"/>
              <w:spacing w:after="0" w:line="276" w:lineRule="auto"/>
              <w:ind w:left="2"/>
            </w:pPr>
            <w:r>
              <w:rPr>
                <w:i/>
              </w:rPr>
              <w:t xml:space="preserve">Bitwise </w:t>
            </w:r>
            <w:r>
              <w:rPr>
                <w:b/>
              </w:rPr>
              <w:t>And</w:t>
            </w:r>
            <w:r>
              <w:rPr>
                <w:i/>
              </w:rPr>
              <w:t xml:space="preserve"> of operands</w:t>
            </w:r>
            <w:r>
              <w:rPr>
                <w:b/>
                <w:i/>
              </w:rPr>
              <w:t xml:space="preserve"> </w:t>
            </w:r>
          </w:p>
        </w:tc>
      </w:tr>
      <w:tr w:rsidR="002F6822" w:rsidTr="002F6822">
        <w:trPr>
          <w:trHeight w:val="291"/>
        </w:trPr>
        <w:tc>
          <w:tcPr>
            <w:tcW w:w="3191" w:type="dxa"/>
          </w:tcPr>
          <w:p w:rsidR="002F6822" w:rsidRDefault="005F1BC7">
            <w:pPr>
              <w:pStyle w:val="TableBodyText"/>
              <w:spacing w:after="0" w:line="276" w:lineRule="auto"/>
            </w:pPr>
            <w:r>
              <w:rPr>
                <w:i/>
              </w:rPr>
              <w:t xml:space="preserve">Integral value other than </w:t>
            </w:r>
            <w:r>
              <w:rPr>
                <w:b/>
              </w:rPr>
              <w:t>0</w:t>
            </w:r>
            <w:r>
              <w:rPr>
                <w:b/>
                <w:i/>
              </w:rPr>
              <w:t xml:space="preserve">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b/>
              </w:rPr>
              <w:t xml:space="preserve">Null </w:t>
            </w:r>
          </w:p>
        </w:tc>
      </w:tr>
      <w:tr w:rsidR="002F6822" w:rsidTr="002F6822">
        <w:trPr>
          <w:trHeight w:val="288"/>
        </w:trPr>
        <w:tc>
          <w:tcPr>
            <w:tcW w:w="3191"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b/>
              </w:rPr>
              <w:t xml:space="preserve">0 </w:t>
            </w:r>
          </w:p>
        </w:tc>
      </w:tr>
      <w:tr w:rsidR="002F6822" w:rsidTr="002F6822">
        <w:trPr>
          <w:trHeight w:val="288"/>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i/>
              </w:rPr>
              <w:t xml:space="preserve">Integral value other than </w:t>
            </w:r>
            <w:r>
              <w:rPr>
                <w:b/>
              </w:rPr>
              <w:t xml:space="preserve">0 </w:t>
            </w:r>
          </w:p>
        </w:tc>
        <w:tc>
          <w:tcPr>
            <w:tcW w:w="3190" w:type="dxa"/>
          </w:tcPr>
          <w:p w:rsidR="002F6822" w:rsidRDefault="005F1BC7">
            <w:pPr>
              <w:pStyle w:val="TableBodyText"/>
              <w:spacing w:after="0" w:line="276" w:lineRule="auto"/>
              <w:ind w:left="2"/>
            </w:pPr>
            <w:r>
              <w:rPr>
                <w:b/>
              </w:rPr>
              <w:t xml:space="preserve">Null </w:t>
            </w:r>
          </w:p>
        </w:tc>
      </w:tr>
      <w:tr w:rsidR="002F6822" w:rsidTr="002F6822">
        <w:trPr>
          <w:trHeight w:val="288"/>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b/>
              </w:rPr>
              <w:t xml:space="preserve">0 </w:t>
            </w:r>
          </w:p>
        </w:tc>
        <w:tc>
          <w:tcPr>
            <w:tcW w:w="3190" w:type="dxa"/>
          </w:tcPr>
          <w:p w:rsidR="002F6822" w:rsidRDefault="005F1BC7">
            <w:pPr>
              <w:pStyle w:val="TableBodyText"/>
              <w:spacing w:after="0" w:line="276" w:lineRule="auto"/>
              <w:ind w:left="2"/>
            </w:pPr>
            <w:r>
              <w:rPr>
                <w:b/>
              </w:rPr>
              <w:t xml:space="preserve">0 </w:t>
            </w:r>
          </w:p>
        </w:tc>
      </w:tr>
      <w:tr w:rsidR="002F6822" w:rsidTr="002F6822">
        <w:trPr>
          <w:trHeight w:val="290"/>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b/>
              </w:rPr>
              <w:t xml:space="preserve">Null </w:t>
            </w:r>
          </w:p>
        </w:tc>
      </w:tr>
    </w:tbl>
    <w:p w:rsidR="002F6822" w:rsidRDefault="005F1BC7">
      <w:pPr>
        <w:spacing w:after="44"/>
      </w:pPr>
      <w:r>
        <w:t xml:space="preserve"> </w:t>
      </w:r>
    </w:p>
    <w:p w:rsidR="002F6822" w:rsidRDefault="005F1BC7">
      <w:pPr>
        <w:numPr>
          <w:ilvl w:val="0"/>
          <w:numId w:val="177"/>
        </w:numPr>
        <w:spacing w:after="270"/>
      </w:pPr>
      <w:r>
        <w:t xml:space="preserve">If a bitwise </w:t>
      </w:r>
      <w:r>
        <w:rPr>
          <w:b/>
        </w:rPr>
        <w:t>And</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2F6822" w:rsidTr="002F6822">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2F6822" w:rsidRDefault="005F1BC7">
            <w:pPr>
              <w:pStyle w:val="TableHeaderText"/>
              <w:spacing w:after="0" w:line="276" w:lineRule="auto"/>
            </w:pPr>
            <w:r>
              <w:t>Left Operand Bit</w:t>
            </w:r>
          </w:p>
        </w:tc>
        <w:tc>
          <w:tcPr>
            <w:tcW w:w="3192" w:type="dxa"/>
          </w:tcPr>
          <w:p w:rsidR="002F6822" w:rsidRDefault="005F1BC7">
            <w:pPr>
              <w:pStyle w:val="TableHeaderText"/>
              <w:spacing w:after="0" w:line="276" w:lineRule="auto"/>
              <w:ind w:left="2"/>
            </w:pPr>
            <w:r>
              <w:t>Right Operand Bit</w:t>
            </w:r>
          </w:p>
        </w:tc>
        <w:tc>
          <w:tcPr>
            <w:tcW w:w="3191" w:type="dxa"/>
          </w:tcPr>
          <w:p w:rsidR="002F6822" w:rsidRDefault="005F1BC7">
            <w:pPr>
              <w:pStyle w:val="TableHeaderText"/>
              <w:spacing w:after="0" w:line="276" w:lineRule="auto"/>
              <w:ind w:left="2"/>
            </w:pPr>
            <w:r>
              <w:t>R</w:t>
            </w:r>
            <w:r>
              <w:t>esult Bit</w:t>
            </w:r>
          </w:p>
        </w:tc>
      </w:tr>
      <w:tr w:rsidR="002F6822" w:rsidTr="002F6822">
        <w:trPr>
          <w:trHeight w:val="293"/>
        </w:trPr>
        <w:tc>
          <w:tcPr>
            <w:tcW w:w="3190"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0</w:t>
            </w:r>
            <w:r>
              <w:t xml:space="preserve"> </w:t>
            </w:r>
          </w:p>
        </w:tc>
        <w:tc>
          <w:tcPr>
            <w:tcW w:w="3191" w:type="dxa"/>
          </w:tcPr>
          <w:p w:rsidR="002F6822" w:rsidRDefault="005F1BC7">
            <w:pPr>
              <w:pStyle w:val="TableBodyText"/>
              <w:spacing w:after="0" w:line="276" w:lineRule="auto"/>
              <w:ind w:left="2"/>
            </w:pPr>
            <w:r>
              <w:rPr>
                <w:b/>
              </w:rPr>
              <w:t>0</w:t>
            </w:r>
            <w:r>
              <w:t xml:space="preserve"> </w:t>
            </w:r>
          </w:p>
        </w:tc>
      </w:tr>
      <w:tr w:rsidR="002F6822" w:rsidTr="002F6822">
        <w:trPr>
          <w:trHeight w:val="288"/>
        </w:trPr>
        <w:tc>
          <w:tcPr>
            <w:tcW w:w="3190"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1</w:t>
            </w:r>
            <w:r>
              <w:t xml:space="preserve"> </w:t>
            </w:r>
          </w:p>
        </w:tc>
        <w:tc>
          <w:tcPr>
            <w:tcW w:w="3191" w:type="dxa"/>
          </w:tcPr>
          <w:p w:rsidR="002F6822" w:rsidRDefault="005F1BC7">
            <w:pPr>
              <w:pStyle w:val="TableBodyText"/>
              <w:spacing w:after="0" w:line="276" w:lineRule="auto"/>
              <w:ind w:left="2"/>
            </w:pPr>
            <w:r>
              <w:rPr>
                <w:b/>
              </w:rPr>
              <w:t>0</w:t>
            </w:r>
            <w:r>
              <w:t xml:space="preserve"> </w:t>
            </w:r>
          </w:p>
        </w:tc>
      </w:tr>
      <w:tr w:rsidR="002F6822" w:rsidTr="002F6822">
        <w:trPr>
          <w:trHeight w:val="288"/>
        </w:trPr>
        <w:tc>
          <w:tcPr>
            <w:tcW w:w="3190"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0</w:t>
            </w:r>
            <w:r>
              <w:t xml:space="preserve"> </w:t>
            </w:r>
          </w:p>
        </w:tc>
        <w:tc>
          <w:tcPr>
            <w:tcW w:w="3191" w:type="dxa"/>
          </w:tcPr>
          <w:p w:rsidR="002F6822" w:rsidRDefault="005F1BC7">
            <w:pPr>
              <w:pStyle w:val="TableBodyText"/>
              <w:spacing w:after="0" w:line="276" w:lineRule="auto"/>
              <w:ind w:left="2"/>
            </w:pPr>
            <w:r>
              <w:rPr>
                <w:b/>
              </w:rPr>
              <w:t>0</w:t>
            </w:r>
            <w:r>
              <w:t xml:space="preserve"> </w:t>
            </w:r>
          </w:p>
        </w:tc>
      </w:tr>
      <w:tr w:rsidR="002F6822" w:rsidTr="002F6822">
        <w:trPr>
          <w:trHeight w:val="290"/>
        </w:trPr>
        <w:tc>
          <w:tcPr>
            <w:tcW w:w="3190"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1</w:t>
            </w:r>
            <w:r>
              <w:t xml:space="preserve"> </w:t>
            </w:r>
          </w:p>
        </w:tc>
        <w:tc>
          <w:tcPr>
            <w:tcW w:w="3191" w:type="dxa"/>
          </w:tcPr>
          <w:p w:rsidR="002F6822" w:rsidRDefault="005F1BC7">
            <w:pPr>
              <w:pStyle w:val="TableBodyText"/>
              <w:spacing w:after="0" w:line="276" w:lineRule="auto"/>
              <w:ind w:left="2"/>
            </w:pPr>
            <w:r>
              <w:rPr>
                <w:b/>
              </w:rPr>
              <w:t xml:space="preserve">1 </w:t>
            </w:r>
          </w:p>
        </w:tc>
      </w:tr>
    </w:tbl>
    <w:p w:rsidR="002F6822" w:rsidRDefault="005F1BC7">
      <w:pPr>
        <w:spacing w:after="265"/>
      </w:pPr>
      <w:r>
        <w:lastRenderedPageBreak/>
        <w:t xml:space="preserve"> </w:t>
      </w:r>
    </w:p>
    <w:p w:rsidR="002F6822" w:rsidRDefault="005F1BC7">
      <w:pPr>
        <w:pStyle w:val="Heading5"/>
      </w:pPr>
      <w:bookmarkStart w:id="409" w:name="section_8067b6840a624860840e4a20abc10c02"/>
      <w:bookmarkStart w:id="410" w:name="_Toc166942651"/>
      <w:r>
        <w:t>Or Operator</w:t>
      </w:r>
      <w:bookmarkEnd w:id="409"/>
      <w:bookmarkEnd w:id="410"/>
      <w:r>
        <w:fldChar w:fldCharType="begin"/>
      </w:r>
      <w:r>
        <w:instrText xml:space="preserve"> XE "Or operator" </w:instrText>
      </w:r>
      <w:r>
        <w:fldChar w:fldCharType="end"/>
      </w:r>
      <w:r>
        <w:fldChar w:fldCharType="begin"/>
      </w:r>
      <w:r>
        <w:instrText xml:space="preserve"> XE "&lt;or-operator&gt;" </w:instrText>
      </w:r>
      <w:r>
        <w:fldChar w:fldCharType="end"/>
      </w:r>
    </w:p>
    <w:p w:rsidR="002F6822" w:rsidRDefault="005F1BC7">
      <w:r>
        <w:t xml:space="preserve">The </w:t>
      </w:r>
      <w:r>
        <w:rPr>
          <w:b/>
          <w:i/>
        </w:rPr>
        <w:t xml:space="preserve">Or </w:t>
      </w:r>
      <w:r>
        <w:rPr>
          <w:i/>
        </w:rPr>
        <w:t>operator</w:t>
      </w:r>
      <w:r>
        <w:t xml:space="preserve"> performs a bitwise disjunction on its operands. </w:t>
      </w:r>
    </w:p>
    <w:p w:rsidR="002F6822" w:rsidRDefault="005F1BC7">
      <w:pPr>
        <w:pStyle w:val="Code"/>
      </w:pPr>
      <w:r>
        <w:t xml:space="preserve">or-operator-expression = expression "or" expression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2F6822" w:rsidRDefault="005F1BC7">
            <w:pPr>
              <w:pStyle w:val="TableHeaderText"/>
              <w:spacing w:after="0" w:line="276" w:lineRule="auto"/>
            </w:pPr>
            <w:r>
              <w:t xml:space="preserve">Left Operand Value </w:t>
            </w:r>
          </w:p>
        </w:tc>
        <w:tc>
          <w:tcPr>
            <w:tcW w:w="3192" w:type="dxa"/>
          </w:tcPr>
          <w:p w:rsidR="002F6822" w:rsidRDefault="005F1BC7">
            <w:pPr>
              <w:pStyle w:val="TableHeaderText"/>
              <w:spacing w:after="0" w:line="276" w:lineRule="auto"/>
              <w:ind w:left="2"/>
            </w:pPr>
            <w:r>
              <w:t xml:space="preserve">Right Operand Value </w:t>
            </w:r>
          </w:p>
        </w:tc>
        <w:tc>
          <w:tcPr>
            <w:tcW w:w="3190" w:type="dxa"/>
          </w:tcPr>
          <w:p w:rsidR="002F6822" w:rsidRDefault="005F1BC7">
            <w:pPr>
              <w:pStyle w:val="TableHeaderText"/>
              <w:spacing w:after="0" w:line="276" w:lineRule="auto"/>
              <w:ind w:left="2"/>
            </w:pPr>
            <w:r>
              <w:t xml:space="preserve">Result </w:t>
            </w:r>
          </w:p>
        </w:tc>
      </w:tr>
      <w:tr w:rsidR="002F6822" w:rsidTr="002F6822">
        <w:trPr>
          <w:trHeight w:val="291"/>
        </w:trPr>
        <w:tc>
          <w:tcPr>
            <w:tcW w:w="3191" w:type="dxa"/>
          </w:tcPr>
          <w:p w:rsidR="002F6822" w:rsidRDefault="005F1BC7">
            <w:pPr>
              <w:pStyle w:val="TableBodyText"/>
              <w:spacing w:after="0" w:line="276" w:lineRule="auto"/>
            </w:pPr>
            <w:r>
              <w:rPr>
                <w:i/>
              </w:rPr>
              <w:t>Integral value</w:t>
            </w:r>
            <w:r>
              <w:rPr>
                <w:b/>
              </w:rPr>
              <w:t xml:space="preserve"> </w:t>
            </w:r>
          </w:p>
        </w:tc>
        <w:tc>
          <w:tcPr>
            <w:tcW w:w="3192" w:type="dxa"/>
          </w:tcPr>
          <w:p w:rsidR="002F6822" w:rsidRDefault="005F1BC7">
            <w:pPr>
              <w:pStyle w:val="TableBodyText"/>
              <w:spacing w:after="0" w:line="276" w:lineRule="auto"/>
              <w:ind w:left="2"/>
            </w:pPr>
            <w:r>
              <w:rPr>
                <w:i/>
              </w:rPr>
              <w:t xml:space="preserve">Integral value </w:t>
            </w:r>
          </w:p>
        </w:tc>
        <w:tc>
          <w:tcPr>
            <w:tcW w:w="3190" w:type="dxa"/>
          </w:tcPr>
          <w:p w:rsidR="002F6822" w:rsidRDefault="005F1BC7">
            <w:pPr>
              <w:pStyle w:val="TableBodyText"/>
              <w:spacing w:after="0" w:line="276" w:lineRule="auto"/>
              <w:ind w:left="2"/>
            </w:pPr>
            <w:r>
              <w:rPr>
                <w:i/>
              </w:rPr>
              <w:t xml:space="preserve">Bitwise </w:t>
            </w:r>
            <w:r>
              <w:rPr>
                <w:b/>
              </w:rPr>
              <w:t>Or</w:t>
            </w:r>
            <w:r>
              <w:rPr>
                <w:i/>
              </w:rPr>
              <w:t xml:space="preserve"> of operands</w:t>
            </w:r>
            <w:r>
              <w:rPr>
                <w:b/>
                <w:i/>
              </w:rPr>
              <w:t xml:space="preserve"> </w:t>
            </w:r>
          </w:p>
        </w:tc>
      </w:tr>
      <w:tr w:rsidR="002F6822" w:rsidTr="002F6822">
        <w:trPr>
          <w:trHeight w:val="288"/>
        </w:trPr>
        <w:tc>
          <w:tcPr>
            <w:tcW w:w="3191" w:type="dxa"/>
          </w:tcPr>
          <w:p w:rsidR="002F6822" w:rsidRDefault="005F1BC7">
            <w:pPr>
              <w:pStyle w:val="TableBodyText"/>
              <w:spacing w:after="0" w:line="276" w:lineRule="auto"/>
            </w:pPr>
            <w:r>
              <w:rPr>
                <w:i/>
              </w:rPr>
              <w:t>Integral value</w:t>
            </w:r>
            <w:r>
              <w:rPr>
                <w:b/>
                <w:i/>
              </w:rPr>
              <w:t xml:space="preserve">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i/>
              </w:rPr>
              <w:t>Left operand</w:t>
            </w:r>
            <w:r>
              <w:rPr>
                <w:b/>
              </w:rPr>
              <w:t xml:space="preserve"> </w:t>
            </w:r>
          </w:p>
        </w:tc>
      </w:tr>
      <w:tr w:rsidR="002F6822" w:rsidTr="002F6822">
        <w:trPr>
          <w:trHeight w:val="288"/>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i/>
              </w:rPr>
              <w:t>Integral value</w:t>
            </w:r>
            <w:r>
              <w:rPr>
                <w:b/>
              </w:rPr>
              <w:t xml:space="preserve"> </w:t>
            </w:r>
          </w:p>
        </w:tc>
        <w:tc>
          <w:tcPr>
            <w:tcW w:w="3190" w:type="dxa"/>
          </w:tcPr>
          <w:p w:rsidR="002F6822" w:rsidRDefault="005F1BC7">
            <w:pPr>
              <w:pStyle w:val="TableBodyText"/>
              <w:spacing w:after="0" w:line="276" w:lineRule="auto"/>
              <w:ind w:left="2"/>
            </w:pPr>
            <w:r>
              <w:rPr>
                <w:i/>
              </w:rPr>
              <w:t xml:space="preserve">Right operand </w:t>
            </w:r>
          </w:p>
        </w:tc>
      </w:tr>
      <w:tr w:rsidR="002F6822" w:rsidTr="002F6822">
        <w:trPr>
          <w:trHeight w:val="290"/>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b/>
              </w:rPr>
              <w:t xml:space="preserve">Null </w:t>
            </w:r>
          </w:p>
        </w:tc>
      </w:tr>
    </w:tbl>
    <w:p w:rsidR="002F6822" w:rsidRDefault="005F1BC7">
      <w:pPr>
        <w:spacing w:after="44"/>
      </w:pPr>
      <w:r>
        <w:t xml:space="preserve"> </w:t>
      </w:r>
    </w:p>
    <w:p w:rsidR="002F6822" w:rsidRDefault="005F1BC7">
      <w:pPr>
        <w:numPr>
          <w:ilvl w:val="0"/>
          <w:numId w:val="177"/>
        </w:numPr>
        <w:spacing w:after="270"/>
      </w:pPr>
      <w:r>
        <w:t xml:space="preserve">If a bitwise </w:t>
      </w:r>
      <w:r>
        <w:rPr>
          <w:b/>
        </w:rPr>
        <w:t>Or</w:t>
      </w:r>
      <w:r>
        <w:t xml:space="preserve"> of the operands is indicated, the result is produced by generating a corresponding result bit for each pair of identically positioned bits in the implementation format of the operands acc</w:t>
      </w:r>
      <w:r>
        <w:t xml:space="preserve">ording to the following table: </w:t>
      </w:r>
    </w:p>
    <w:tbl>
      <w:tblPr>
        <w:tblStyle w:val="Table-ShadedHeader"/>
        <w:tblW w:w="9573" w:type="dxa"/>
        <w:tblLook w:val="04A0" w:firstRow="1" w:lastRow="0" w:firstColumn="1" w:lastColumn="0" w:noHBand="0" w:noVBand="1"/>
      </w:tblPr>
      <w:tblGrid>
        <w:gridCol w:w="3190"/>
        <w:gridCol w:w="3192"/>
        <w:gridCol w:w="3191"/>
      </w:tblGrid>
      <w:tr w:rsidR="002F6822" w:rsidTr="002F6822">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2F6822" w:rsidRDefault="005F1BC7">
            <w:pPr>
              <w:pStyle w:val="TableHeaderText"/>
              <w:spacing w:after="0" w:line="276" w:lineRule="auto"/>
            </w:pPr>
            <w:r>
              <w:t>Left Operand Bit</w:t>
            </w:r>
          </w:p>
        </w:tc>
        <w:tc>
          <w:tcPr>
            <w:tcW w:w="3192" w:type="dxa"/>
          </w:tcPr>
          <w:p w:rsidR="002F6822" w:rsidRDefault="005F1BC7">
            <w:pPr>
              <w:pStyle w:val="TableHeaderText"/>
              <w:spacing w:after="0" w:line="276" w:lineRule="auto"/>
              <w:ind w:left="2"/>
            </w:pPr>
            <w:r>
              <w:t>Right Operand Bit</w:t>
            </w:r>
          </w:p>
        </w:tc>
        <w:tc>
          <w:tcPr>
            <w:tcW w:w="3191" w:type="dxa"/>
          </w:tcPr>
          <w:p w:rsidR="002F6822" w:rsidRDefault="005F1BC7">
            <w:pPr>
              <w:pStyle w:val="TableHeaderText"/>
              <w:spacing w:after="0" w:line="276" w:lineRule="auto"/>
              <w:ind w:left="2"/>
            </w:pPr>
            <w:r>
              <w:t>Result Bit</w:t>
            </w:r>
          </w:p>
        </w:tc>
      </w:tr>
      <w:tr w:rsidR="002F6822" w:rsidTr="002F6822">
        <w:trPr>
          <w:trHeight w:val="293"/>
        </w:trPr>
        <w:tc>
          <w:tcPr>
            <w:tcW w:w="3190"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0</w:t>
            </w:r>
            <w:r>
              <w:t xml:space="preserve"> </w:t>
            </w:r>
          </w:p>
        </w:tc>
        <w:tc>
          <w:tcPr>
            <w:tcW w:w="3191" w:type="dxa"/>
          </w:tcPr>
          <w:p w:rsidR="002F6822" w:rsidRDefault="005F1BC7">
            <w:pPr>
              <w:pStyle w:val="TableBodyText"/>
              <w:spacing w:after="0" w:line="276" w:lineRule="auto"/>
              <w:ind w:left="2"/>
            </w:pPr>
            <w:r>
              <w:rPr>
                <w:b/>
              </w:rPr>
              <w:t>0</w:t>
            </w:r>
            <w:r>
              <w:t xml:space="preserve"> </w:t>
            </w:r>
          </w:p>
        </w:tc>
      </w:tr>
      <w:tr w:rsidR="002F6822" w:rsidTr="002F6822">
        <w:trPr>
          <w:trHeight w:val="288"/>
        </w:trPr>
        <w:tc>
          <w:tcPr>
            <w:tcW w:w="3190"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1</w:t>
            </w:r>
            <w:r>
              <w:t xml:space="preserve"> </w:t>
            </w:r>
          </w:p>
        </w:tc>
        <w:tc>
          <w:tcPr>
            <w:tcW w:w="3191" w:type="dxa"/>
          </w:tcPr>
          <w:p w:rsidR="002F6822" w:rsidRDefault="005F1BC7">
            <w:pPr>
              <w:pStyle w:val="TableBodyText"/>
              <w:spacing w:after="0" w:line="276" w:lineRule="auto"/>
              <w:ind w:left="2"/>
            </w:pPr>
            <w:r>
              <w:rPr>
                <w:b/>
              </w:rPr>
              <w:t>1</w:t>
            </w:r>
            <w:r>
              <w:t xml:space="preserve"> </w:t>
            </w:r>
          </w:p>
        </w:tc>
      </w:tr>
      <w:tr w:rsidR="002F6822" w:rsidTr="002F6822">
        <w:trPr>
          <w:trHeight w:val="288"/>
        </w:trPr>
        <w:tc>
          <w:tcPr>
            <w:tcW w:w="3190"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0</w:t>
            </w:r>
            <w:r>
              <w:t xml:space="preserve"> </w:t>
            </w:r>
          </w:p>
        </w:tc>
        <w:tc>
          <w:tcPr>
            <w:tcW w:w="3191" w:type="dxa"/>
          </w:tcPr>
          <w:p w:rsidR="002F6822" w:rsidRDefault="005F1BC7">
            <w:pPr>
              <w:pStyle w:val="TableBodyText"/>
              <w:spacing w:after="0" w:line="276" w:lineRule="auto"/>
              <w:ind w:left="2"/>
            </w:pPr>
            <w:r>
              <w:rPr>
                <w:b/>
              </w:rPr>
              <w:t>1</w:t>
            </w:r>
            <w:r>
              <w:t xml:space="preserve"> </w:t>
            </w:r>
          </w:p>
        </w:tc>
      </w:tr>
      <w:tr w:rsidR="002F6822" w:rsidTr="002F6822">
        <w:trPr>
          <w:trHeight w:val="290"/>
        </w:trPr>
        <w:tc>
          <w:tcPr>
            <w:tcW w:w="3190"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1</w:t>
            </w:r>
            <w:r>
              <w:t xml:space="preserve"> </w:t>
            </w:r>
          </w:p>
        </w:tc>
        <w:tc>
          <w:tcPr>
            <w:tcW w:w="3191" w:type="dxa"/>
          </w:tcPr>
          <w:p w:rsidR="002F6822" w:rsidRDefault="005F1BC7">
            <w:pPr>
              <w:pStyle w:val="TableBodyText"/>
              <w:spacing w:after="0" w:line="276" w:lineRule="auto"/>
              <w:ind w:left="2"/>
            </w:pPr>
            <w:r>
              <w:rPr>
                <w:b/>
              </w:rPr>
              <w:t xml:space="preserve">1 </w:t>
            </w:r>
          </w:p>
        </w:tc>
      </w:tr>
    </w:tbl>
    <w:p w:rsidR="002F6822" w:rsidRDefault="002F6822"/>
    <w:p w:rsidR="002F6822" w:rsidRDefault="005F1BC7">
      <w:pPr>
        <w:pStyle w:val="Heading5"/>
      </w:pPr>
      <w:bookmarkStart w:id="411" w:name="section_dbbcec623c824fdeac28af1503954000"/>
      <w:bookmarkStart w:id="412" w:name="_Toc166942652"/>
      <w:r>
        <w:t>Xor Operator</w:t>
      </w:r>
      <w:bookmarkEnd w:id="411"/>
      <w:bookmarkEnd w:id="412"/>
      <w:r>
        <w:fldChar w:fldCharType="begin"/>
      </w:r>
      <w:r>
        <w:instrText xml:space="preserve"> XE "Xor operator" </w:instrText>
      </w:r>
      <w:r>
        <w:fldChar w:fldCharType="end"/>
      </w:r>
      <w:r>
        <w:fldChar w:fldCharType="begin"/>
      </w:r>
      <w:r>
        <w:instrText xml:space="preserve"> XE "&lt;xor-operator&gt;" </w:instrText>
      </w:r>
      <w:r>
        <w:fldChar w:fldCharType="end"/>
      </w:r>
    </w:p>
    <w:p w:rsidR="002F6822" w:rsidRDefault="005F1BC7">
      <w:r>
        <w:t xml:space="preserve">The </w:t>
      </w:r>
      <w:r>
        <w:rPr>
          <w:b/>
          <w:i/>
        </w:rPr>
        <w:t xml:space="preserve">Xor </w:t>
      </w:r>
      <w:r>
        <w:rPr>
          <w:i/>
        </w:rPr>
        <w:t>operator</w:t>
      </w:r>
      <w:r>
        <w:t xml:space="preserve"> performs a bitwise exclusive disjunction on its operands. </w:t>
      </w:r>
    </w:p>
    <w:p w:rsidR="002F6822" w:rsidRDefault="005F1BC7">
      <w:pPr>
        <w:pStyle w:val="Code"/>
      </w:pPr>
      <w:r>
        <w:t xml:space="preserve">xor-operator-expression = expression "xor" expression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2F6822" w:rsidRDefault="005F1BC7">
            <w:pPr>
              <w:pStyle w:val="TableHeaderText"/>
              <w:spacing w:after="0" w:line="276" w:lineRule="auto"/>
            </w:pPr>
            <w:r>
              <w:t xml:space="preserve">Left Operand Value </w:t>
            </w:r>
          </w:p>
        </w:tc>
        <w:tc>
          <w:tcPr>
            <w:tcW w:w="3192" w:type="dxa"/>
          </w:tcPr>
          <w:p w:rsidR="002F6822" w:rsidRDefault="005F1BC7">
            <w:pPr>
              <w:pStyle w:val="TableHeaderText"/>
              <w:spacing w:after="0" w:line="276" w:lineRule="auto"/>
              <w:ind w:left="2"/>
            </w:pPr>
            <w:r>
              <w:t xml:space="preserve">Right Operand Value </w:t>
            </w:r>
          </w:p>
        </w:tc>
        <w:tc>
          <w:tcPr>
            <w:tcW w:w="3190" w:type="dxa"/>
          </w:tcPr>
          <w:p w:rsidR="002F6822" w:rsidRDefault="005F1BC7">
            <w:pPr>
              <w:pStyle w:val="TableHeaderText"/>
              <w:spacing w:after="0" w:line="276" w:lineRule="auto"/>
              <w:ind w:left="2"/>
            </w:pPr>
            <w:r>
              <w:t xml:space="preserve">Result </w:t>
            </w:r>
          </w:p>
        </w:tc>
      </w:tr>
      <w:tr w:rsidR="002F6822" w:rsidTr="002F6822">
        <w:trPr>
          <w:trHeight w:val="290"/>
        </w:trPr>
        <w:tc>
          <w:tcPr>
            <w:tcW w:w="3191" w:type="dxa"/>
          </w:tcPr>
          <w:p w:rsidR="002F6822" w:rsidRDefault="005F1BC7">
            <w:pPr>
              <w:pStyle w:val="TableBodyText"/>
              <w:spacing w:after="0" w:line="276" w:lineRule="auto"/>
            </w:pPr>
            <w:r>
              <w:rPr>
                <w:i/>
              </w:rPr>
              <w:t xml:space="preserve">Integral value </w:t>
            </w:r>
          </w:p>
        </w:tc>
        <w:tc>
          <w:tcPr>
            <w:tcW w:w="3192" w:type="dxa"/>
          </w:tcPr>
          <w:p w:rsidR="002F6822" w:rsidRDefault="005F1BC7">
            <w:pPr>
              <w:pStyle w:val="TableBodyText"/>
              <w:spacing w:after="0" w:line="276" w:lineRule="auto"/>
              <w:ind w:left="2"/>
            </w:pPr>
            <w:r>
              <w:rPr>
                <w:i/>
              </w:rPr>
              <w:t xml:space="preserve">Integral value </w:t>
            </w:r>
          </w:p>
        </w:tc>
        <w:tc>
          <w:tcPr>
            <w:tcW w:w="3190" w:type="dxa"/>
          </w:tcPr>
          <w:p w:rsidR="002F6822" w:rsidRDefault="005F1BC7">
            <w:pPr>
              <w:pStyle w:val="TableBodyText"/>
              <w:spacing w:after="0" w:line="276" w:lineRule="auto"/>
              <w:ind w:left="2"/>
            </w:pPr>
            <w:r>
              <w:rPr>
                <w:i/>
              </w:rPr>
              <w:t xml:space="preserve">Bitwise </w:t>
            </w:r>
            <w:r>
              <w:rPr>
                <w:b/>
              </w:rPr>
              <w:t>Xor</w:t>
            </w:r>
            <w:r>
              <w:rPr>
                <w:i/>
              </w:rPr>
              <w:t xml:space="preserve"> of operands </w:t>
            </w:r>
          </w:p>
        </w:tc>
      </w:tr>
      <w:tr w:rsidR="002F6822" w:rsidTr="002F6822">
        <w:trPr>
          <w:trHeight w:val="288"/>
        </w:trPr>
        <w:tc>
          <w:tcPr>
            <w:tcW w:w="3191" w:type="dxa"/>
          </w:tcPr>
          <w:p w:rsidR="002F6822" w:rsidRDefault="005F1BC7">
            <w:pPr>
              <w:pStyle w:val="TableBodyText"/>
              <w:spacing w:after="0" w:line="276" w:lineRule="auto"/>
            </w:pPr>
            <w:r>
              <w:rPr>
                <w:i/>
              </w:rPr>
              <w:t>Integral value</w:t>
            </w:r>
            <w:r>
              <w:rPr>
                <w:b/>
                <w:i/>
              </w:rPr>
              <w:t xml:space="preserve"> </w:t>
            </w:r>
          </w:p>
        </w:tc>
        <w:tc>
          <w:tcPr>
            <w:tcW w:w="3192" w:type="dxa"/>
          </w:tcPr>
          <w:p w:rsidR="002F6822" w:rsidRDefault="005F1BC7">
            <w:pPr>
              <w:pStyle w:val="TableBodyText"/>
              <w:spacing w:after="0" w:line="276" w:lineRule="auto"/>
            </w:pPr>
            <w:r>
              <w:rPr>
                <w:b/>
              </w:rPr>
              <w:t xml:space="preserve">Null </w:t>
            </w:r>
          </w:p>
        </w:tc>
        <w:tc>
          <w:tcPr>
            <w:tcW w:w="3190" w:type="dxa"/>
          </w:tcPr>
          <w:p w:rsidR="002F6822" w:rsidRDefault="005F1BC7">
            <w:pPr>
              <w:pStyle w:val="TableBodyText"/>
              <w:spacing w:after="0" w:line="276" w:lineRule="auto"/>
            </w:pPr>
            <w:r>
              <w:rPr>
                <w:b/>
              </w:rPr>
              <w:t>Null</w:t>
            </w:r>
            <w:r>
              <w:t xml:space="preserve"> </w:t>
            </w:r>
          </w:p>
        </w:tc>
      </w:tr>
      <w:tr w:rsidR="002F6822" w:rsidTr="002F6822">
        <w:trPr>
          <w:trHeight w:val="288"/>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pPr>
            <w:r>
              <w:rPr>
                <w:i/>
              </w:rPr>
              <w:t>Integral value</w:t>
            </w:r>
            <w:r>
              <w:rPr>
                <w:b/>
              </w:rPr>
              <w:t xml:space="preserve"> </w:t>
            </w:r>
          </w:p>
        </w:tc>
        <w:tc>
          <w:tcPr>
            <w:tcW w:w="3190" w:type="dxa"/>
          </w:tcPr>
          <w:p w:rsidR="002F6822" w:rsidRDefault="005F1BC7">
            <w:pPr>
              <w:pStyle w:val="TableBodyText"/>
              <w:spacing w:after="0" w:line="276" w:lineRule="auto"/>
            </w:pPr>
            <w:r>
              <w:rPr>
                <w:b/>
              </w:rPr>
              <w:t>Null</w:t>
            </w:r>
            <w:r>
              <w:t xml:space="preserve"> </w:t>
            </w:r>
          </w:p>
        </w:tc>
      </w:tr>
      <w:tr w:rsidR="002F6822" w:rsidTr="002F6822">
        <w:trPr>
          <w:trHeight w:val="290"/>
        </w:trPr>
        <w:tc>
          <w:tcPr>
            <w:tcW w:w="3191" w:type="dxa"/>
          </w:tcPr>
          <w:p w:rsidR="002F6822" w:rsidRDefault="005F1BC7">
            <w:pPr>
              <w:pStyle w:val="TableBodyText"/>
              <w:spacing w:after="0" w:line="276" w:lineRule="auto"/>
            </w:pPr>
            <w:r>
              <w:rPr>
                <w:b/>
              </w:rPr>
              <w:lastRenderedPageBreak/>
              <w:t xml:space="preserve">Null </w:t>
            </w:r>
          </w:p>
        </w:tc>
        <w:tc>
          <w:tcPr>
            <w:tcW w:w="3192" w:type="dxa"/>
          </w:tcPr>
          <w:p w:rsidR="002F6822" w:rsidRDefault="005F1BC7">
            <w:pPr>
              <w:pStyle w:val="TableBodyText"/>
              <w:spacing w:after="0" w:line="276" w:lineRule="auto"/>
            </w:pPr>
            <w:r>
              <w:rPr>
                <w:b/>
              </w:rPr>
              <w:t xml:space="preserve">Null </w:t>
            </w:r>
          </w:p>
        </w:tc>
        <w:tc>
          <w:tcPr>
            <w:tcW w:w="3190" w:type="dxa"/>
          </w:tcPr>
          <w:p w:rsidR="002F6822" w:rsidRDefault="005F1BC7">
            <w:pPr>
              <w:pStyle w:val="TableBodyText"/>
              <w:spacing w:after="0" w:line="276" w:lineRule="auto"/>
            </w:pPr>
            <w:r>
              <w:rPr>
                <w:b/>
              </w:rPr>
              <w:t xml:space="preserve">Null </w:t>
            </w:r>
          </w:p>
        </w:tc>
      </w:tr>
    </w:tbl>
    <w:p w:rsidR="002F6822" w:rsidRDefault="005F1BC7">
      <w:pPr>
        <w:spacing w:after="44"/>
      </w:pPr>
      <w:r>
        <w:t xml:space="preserve"> </w:t>
      </w:r>
    </w:p>
    <w:p w:rsidR="002F6822" w:rsidRDefault="005F1BC7">
      <w:pPr>
        <w:numPr>
          <w:ilvl w:val="0"/>
          <w:numId w:val="177"/>
        </w:numPr>
        <w:spacing w:after="270"/>
      </w:pPr>
      <w:r>
        <w:t xml:space="preserve">If a bitwise </w:t>
      </w:r>
      <w:r>
        <w:rPr>
          <w:b/>
        </w:rPr>
        <w:t>Xor</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2F6822" w:rsidTr="002F6822">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2F6822" w:rsidRDefault="005F1BC7">
            <w:pPr>
              <w:pStyle w:val="TableHeaderText"/>
              <w:spacing w:after="0" w:line="276" w:lineRule="auto"/>
            </w:pPr>
            <w:r>
              <w:t>Left Operand Bit</w:t>
            </w:r>
          </w:p>
        </w:tc>
        <w:tc>
          <w:tcPr>
            <w:tcW w:w="3192" w:type="dxa"/>
          </w:tcPr>
          <w:p w:rsidR="002F6822" w:rsidRDefault="005F1BC7">
            <w:pPr>
              <w:pStyle w:val="TableHeaderText"/>
              <w:spacing w:after="0" w:line="276" w:lineRule="auto"/>
              <w:ind w:left="2"/>
            </w:pPr>
            <w:r>
              <w:t>Right Operand Bit</w:t>
            </w:r>
          </w:p>
        </w:tc>
        <w:tc>
          <w:tcPr>
            <w:tcW w:w="3191" w:type="dxa"/>
          </w:tcPr>
          <w:p w:rsidR="002F6822" w:rsidRDefault="005F1BC7">
            <w:pPr>
              <w:pStyle w:val="TableHeaderText"/>
              <w:spacing w:after="0" w:line="276" w:lineRule="auto"/>
              <w:ind w:left="2"/>
            </w:pPr>
            <w:r>
              <w:t>Result Bit</w:t>
            </w:r>
          </w:p>
        </w:tc>
      </w:tr>
      <w:tr w:rsidR="002F6822" w:rsidTr="002F6822">
        <w:trPr>
          <w:trHeight w:val="290"/>
        </w:trPr>
        <w:tc>
          <w:tcPr>
            <w:tcW w:w="3190"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0</w:t>
            </w:r>
            <w:r>
              <w:t xml:space="preserve"> </w:t>
            </w:r>
          </w:p>
        </w:tc>
        <w:tc>
          <w:tcPr>
            <w:tcW w:w="3191" w:type="dxa"/>
          </w:tcPr>
          <w:p w:rsidR="002F6822" w:rsidRDefault="005F1BC7">
            <w:pPr>
              <w:pStyle w:val="TableBodyText"/>
              <w:spacing w:after="0" w:line="276" w:lineRule="auto"/>
              <w:ind w:left="2"/>
            </w:pPr>
            <w:r>
              <w:rPr>
                <w:b/>
              </w:rPr>
              <w:t>0</w:t>
            </w:r>
            <w:r>
              <w:t xml:space="preserve"> </w:t>
            </w:r>
          </w:p>
        </w:tc>
      </w:tr>
      <w:tr w:rsidR="002F6822" w:rsidTr="002F6822">
        <w:trPr>
          <w:trHeight w:val="288"/>
        </w:trPr>
        <w:tc>
          <w:tcPr>
            <w:tcW w:w="3190"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1</w:t>
            </w:r>
            <w:r>
              <w:t xml:space="preserve"> </w:t>
            </w:r>
          </w:p>
        </w:tc>
        <w:tc>
          <w:tcPr>
            <w:tcW w:w="3191" w:type="dxa"/>
          </w:tcPr>
          <w:p w:rsidR="002F6822" w:rsidRDefault="005F1BC7">
            <w:pPr>
              <w:pStyle w:val="TableBodyText"/>
              <w:spacing w:after="0" w:line="276" w:lineRule="auto"/>
              <w:ind w:left="2"/>
            </w:pPr>
            <w:r>
              <w:rPr>
                <w:b/>
              </w:rPr>
              <w:t>1</w:t>
            </w:r>
            <w:r>
              <w:t xml:space="preserve"> </w:t>
            </w:r>
          </w:p>
        </w:tc>
      </w:tr>
      <w:tr w:rsidR="002F6822" w:rsidTr="002F6822">
        <w:trPr>
          <w:trHeight w:val="289"/>
        </w:trPr>
        <w:tc>
          <w:tcPr>
            <w:tcW w:w="3190"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0</w:t>
            </w:r>
            <w:r>
              <w:t xml:space="preserve"> </w:t>
            </w:r>
          </w:p>
        </w:tc>
        <w:tc>
          <w:tcPr>
            <w:tcW w:w="3191" w:type="dxa"/>
          </w:tcPr>
          <w:p w:rsidR="002F6822" w:rsidRDefault="005F1BC7">
            <w:pPr>
              <w:pStyle w:val="TableBodyText"/>
              <w:spacing w:after="0" w:line="276" w:lineRule="auto"/>
              <w:ind w:left="2"/>
            </w:pPr>
            <w:r>
              <w:rPr>
                <w:b/>
              </w:rPr>
              <w:t>1</w:t>
            </w:r>
            <w:r>
              <w:t xml:space="preserve"> </w:t>
            </w:r>
          </w:p>
        </w:tc>
      </w:tr>
      <w:tr w:rsidR="002F6822" w:rsidTr="002F6822">
        <w:trPr>
          <w:trHeight w:val="290"/>
        </w:trPr>
        <w:tc>
          <w:tcPr>
            <w:tcW w:w="3190"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1</w:t>
            </w:r>
            <w:r>
              <w:t xml:space="preserve"> </w:t>
            </w:r>
          </w:p>
        </w:tc>
        <w:tc>
          <w:tcPr>
            <w:tcW w:w="3191" w:type="dxa"/>
          </w:tcPr>
          <w:p w:rsidR="002F6822" w:rsidRDefault="005F1BC7">
            <w:pPr>
              <w:pStyle w:val="TableBodyText"/>
              <w:spacing w:after="0" w:line="276" w:lineRule="auto"/>
              <w:ind w:left="2"/>
            </w:pPr>
            <w:r>
              <w:rPr>
                <w:b/>
              </w:rPr>
              <w:t xml:space="preserve">0 </w:t>
            </w:r>
          </w:p>
        </w:tc>
      </w:tr>
    </w:tbl>
    <w:p w:rsidR="002F6822" w:rsidRDefault="002F6822"/>
    <w:p w:rsidR="002F6822" w:rsidRDefault="005F1BC7">
      <w:pPr>
        <w:pStyle w:val="Heading5"/>
      </w:pPr>
      <w:bookmarkStart w:id="413" w:name="section_0ac9d786ab114fe7bcbb46a7d4707aaa"/>
      <w:bookmarkStart w:id="414" w:name="_Toc166942653"/>
      <w:r>
        <w:t>Eqv Operator</w:t>
      </w:r>
      <w:bookmarkEnd w:id="413"/>
      <w:bookmarkEnd w:id="414"/>
      <w:r>
        <w:fldChar w:fldCharType="begin"/>
      </w:r>
      <w:r>
        <w:instrText xml:space="preserve"> XE "Eqv operator" </w:instrText>
      </w:r>
      <w:r>
        <w:fldChar w:fldCharType="end"/>
      </w:r>
      <w:r>
        <w:fldChar w:fldCharType="begin"/>
      </w:r>
      <w:r>
        <w:instrText xml:space="preserve"> XE "&lt;eqv-operator&gt;" </w:instrText>
      </w:r>
      <w:r>
        <w:fldChar w:fldCharType="end"/>
      </w:r>
    </w:p>
    <w:p w:rsidR="002F6822" w:rsidRDefault="005F1BC7">
      <w:r>
        <w:t xml:space="preserve">The </w:t>
      </w:r>
      <w:r>
        <w:rPr>
          <w:b/>
          <w:i/>
        </w:rPr>
        <w:t>Eqv</w:t>
      </w:r>
      <w:r>
        <w:rPr>
          <w:i/>
        </w:rPr>
        <w:t xml:space="preserve"> operator</w:t>
      </w:r>
      <w:r>
        <w:t xml:space="preserve"> performs a bitwise material equivalence on its operands. </w:t>
      </w:r>
    </w:p>
    <w:p w:rsidR="002F6822" w:rsidRDefault="005F1BC7">
      <w:pPr>
        <w:pStyle w:val="Code"/>
      </w:pPr>
      <w:r>
        <w:t xml:space="preserve">eqv-operator-expression = expression "eqv" expression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2F6822" w:rsidRDefault="005F1BC7">
            <w:pPr>
              <w:pStyle w:val="TableHeaderText"/>
              <w:spacing w:after="0" w:line="276" w:lineRule="auto"/>
            </w:pPr>
            <w:r>
              <w:t xml:space="preserve">Left Operand Value </w:t>
            </w:r>
          </w:p>
        </w:tc>
        <w:tc>
          <w:tcPr>
            <w:tcW w:w="3192" w:type="dxa"/>
          </w:tcPr>
          <w:p w:rsidR="002F6822" w:rsidRDefault="005F1BC7">
            <w:pPr>
              <w:pStyle w:val="TableHeaderText"/>
              <w:spacing w:after="0" w:line="276" w:lineRule="auto"/>
              <w:ind w:left="2"/>
            </w:pPr>
            <w:r>
              <w:t xml:space="preserve">Right Operand Value </w:t>
            </w:r>
          </w:p>
        </w:tc>
        <w:tc>
          <w:tcPr>
            <w:tcW w:w="3190" w:type="dxa"/>
          </w:tcPr>
          <w:p w:rsidR="002F6822" w:rsidRDefault="005F1BC7">
            <w:pPr>
              <w:pStyle w:val="TableHeaderText"/>
              <w:spacing w:after="0" w:line="276" w:lineRule="auto"/>
              <w:ind w:left="2"/>
            </w:pPr>
            <w:r>
              <w:t xml:space="preserve">Result </w:t>
            </w:r>
          </w:p>
        </w:tc>
      </w:tr>
      <w:tr w:rsidR="002F6822" w:rsidTr="002F6822">
        <w:trPr>
          <w:trHeight w:val="290"/>
        </w:trPr>
        <w:tc>
          <w:tcPr>
            <w:tcW w:w="3191" w:type="dxa"/>
          </w:tcPr>
          <w:p w:rsidR="002F6822" w:rsidRDefault="005F1BC7">
            <w:pPr>
              <w:pStyle w:val="TableBodyText"/>
              <w:spacing w:after="0" w:line="276" w:lineRule="auto"/>
            </w:pPr>
            <w:r>
              <w:rPr>
                <w:i/>
              </w:rPr>
              <w:t>Integral value</w:t>
            </w:r>
            <w:r>
              <w:rPr>
                <w:b/>
              </w:rPr>
              <w:t xml:space="preserve"> </w:t>
            </w:r>
          </w:p>
        </w:tc>
        <w:tc>
          <w:tcPr>
            <w:tcW w:w="3192" w:type="dxa"/>
          </w:tcPr>
          <w:p w:rsidR="002F6822" w:rsidRDefault="005F1BC7">
            <w:pPr>
              <w:pStyle w:val="TableBodyText"/>
              <w:spacing w:after="0" w:line="276" w:lineRule="auto"/>
              <w:ind w:left="2"/>
            </w:pPr>
            <w:r>
              <w:rPr>
                <w:i/>
              </w:rPr>
              <w:t xml:space="preserve">Integral value </w:t>
            </w:r>
          </w:p>
        </w:tc>
        <w:tc>
          <w:tcPr>
            <w:tcW w:w="3190" w:type="dxa"/>
          </w:tcPr>
          <w:p w:rsidR="002F6822" w:rsidRDefault="005F1BC7">
            <w:pPr>
              <w:pStyle w:val="TableBodyText"/>
              <w:spacing w:after="0" w:line="276" w:lineRule="auto"/>
              <w:ind w:left="2"/>
            </w:pPr>
            <w:r>
              <w:rPr>
                <w:i/>
              </w:rPr>
              <w:t xml:space="preserve">Bitwise </w:t>
            </w:r>
            <w:r>
              <w:rPr>
                <w:b/>
              </w:rPr>
              <w:t>Eqv</w:t>
            </w:r>
            <w:r>
              <w:rPr>
                <w:i/>
              </w:rPr>
              <w:t xml:space="preserve"> of operands</w:t>
            </w:r>
            <w:r>
              <w:rPr>
                <w:b/>
                <w:i/>
              </w:rPr>
              <w:t xml:space="preserve"> </w:t>
            </w:r>
          </w:p>
        </w:tc>
      </w:tr>
      <w:tr w:rsidR="002F6822" w:rsidTr="002F6822">
        <w:trPr>
          <w:trHeight w:val="288"/>
        </w:trPr>
        <w:tc>
          <w:tcPr>
            <w:tcW w:w="3191" w:type="dxa"/>
          </w:tcPr>
          <w:p w:rsidR="002F6822" w:rsidRDefault="005F1BC7">
            <w:pPr>
              <w:pStyle w:val="TableBodyText"/>
              <w:spacing w:after="0" w:line="276" w:lineRule="auto"/>
            </w:pPr>
            <w:r>
              <w:rPr>
                <w:i/>
              </w:rPr>
              <w:t>Integral value</w:t>
            </w:r>
            <w:r>
              <w:rPr>
                <w:b/>
                <w:i/>
              </w:rPr>
              <w:t xml:space="preserve">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b/>
              </w:rPr>
              <w:t>Null</w:t>
            </w:r>
            <w:r>
              <w:t xml:space="preserve"> </w:t>
            </w:r>
          </w:p>
        </w:tc>
      </w:tr>
      <w:tr w:rsidR="002F6822" w:rsidTr="002F6822">
        <w:trPr>
          <w:trHeight w:val="288"/>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i/>
              </w:rPr>
              <w:t>Integral value</w:t>
            </w:r>
            <w:r>
              <w:rPr>
                <w:b/>
              </w:rPr>
              <w:t xml:space="preserve"> </w:t>
            </w:r>
          </w:p>
        </w:tc>
        <w:tc>
          <w:tcPr>
            <w:tcW w:w="3190" w:type="dxa"/>
          </w:tcPr>
          <w:p w:rsidR="002F6822" w:rsidRDefault="005F1BC7">
            <w:pPr>
              <w:pStyle w:val="TableBodyText"/>
              <w:spacing w:after="0" w:line="276" w:lineRule="auto"/>
              <w:ind w:left="2"/>
            </w:pPr>
            <w:r>
              <w:rPr>
                <w:b/>
              </w:rPr>
              <w:t>Null</w:t>
            </w:r>
            <w:r>
              <w:t xml:space="preserve"> </w:t>
            </w:r>
          </w:p>
        </w:tc>
      </w:tr>
      <w:tr w:rsidR="002F6822" w:rsidTr="002F6822">
        <w:trPr>
          <w:trHeight w:val="290"/>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b/>
              </w:rPr>
              <w:t xml:space="preserve">Null </w:t>
            </w:r>
          </w:p>
        </w:tc>
      </w:tr>
    </w:tbl>
    <w:p w:rsidR="002F6822" w:rsidRDefault="005F1BC7">
      <w:pPr>
        <w:spacing w:after="44"/>
      </w:pPr>
      <w:r>
        <w:t xml:space="preserve"> </w:t>
      </w:r>
    </w:p>
    <w:p w:rsidR="002F6822" w:rsidRDefault="005F1BC7">
      <w:pPr>
        <w:numPr>
          <w:ilvl w:val="0"/>
          <w:numId w:val="177"/>
        </w:numPr>
        <w:spacing w:after="270"/>
      </w:pPr>
      <w:r>
        <w:t xml:space="preserve">If a bitwise </w:t>
      </w:r>
      <w:r>
        <w:rPr>
          <w:b/>
        </w:rPr>
        <w:t>Eqv</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2F6822" w:rsidRDefault="005F1BC7">
            <w:pPr>
              <w:pStyle w:val="TableHeaderText"/>
              <w:spacing w:after="0" w:line="276" w:lineRule="auto"/>
            </w:pPr>
            <w:r>
              <w:t xml:space="preserve">Left Operand Bit </w:t>
            </w:r>
          </w:p>
        </w:tc>
        <w:tc>
          <w:tcPr>
            <w:tcW w:w="3192" w:type="dxa"/>
          </w:tcPr>
          <w:p w:rsidR="002F6822" w:rsidRDefault="005F1BC7">
            <w:pPr>
              <w:pStyle w:val="TableHeaderText"/>
              <w:spacing w:after="0" w:line="276" w:lineRule="auto"/>
              <w:ind w:left="2"/>
            </w:pPr>
            <w:r>
              <w:t xml:space="preserve">Right Operand Bit </w:t>
            </w:r>
          </w:p>
        </w:tc>
        <w:tc>
          <w:tcPr>
            <w:tcW w:w="3190" w:type="dxa"/>
          </w:tcPr>
          <w:p w:rsidR="002F6822" w:rsidRDefault="005F1BC7">
            <w:pPr>
              <w:pStyle w:val="TableHeaderText"/>
              <w:spacing w:after="0" w:line="276" w:lineRule="auto"/>
              <w:ind w:left="2"/>
            </w:pPr>
            <w:r>
              <w:t xml:space="preserve">Result Bit </w:t>
            </w:r>
          </w:p>
        </w:tc>
      </w:tr>
      <w:tr w:rsidR="002F6822" w:rsidTr="002F6822">
        <w:trPr>
          <w:trHeight w:val="290"/>
        </w:trPr>
        <w:tc>
          <w:tcPr>
            <w:tcW w:w="3191"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0</w:t>
            </w:r>
            <w:r>
              <w:t xml:space="preserve"> </w:t>
            </w:r>
          </w:p>
        </w:tc>
        <w:tc>
          <w:tcPr>
            <w:tcW w:w="3190" w:type="dxa"/>
          </w:tcPr>
          <w:p w:rsidR="002F6822" w:rsidRDefault="005F1BC7">
            <w:pPr>
              <w:pStyle w:val="TableBodyText"/>
              <w:spacing w:after="0" w:line="276" w:lineRule="auto"/>
              <w:ind w:left="2"/>
            </w:pPr>
            <w:r>
              <w:rPr>
                <w:b/>
              </w:rPr>
              <w:t>1</w:t>
            </w:r>
            <w:r>
              <w:t xml:space="preserve"> </w:t>
            </w:r>
          </w:p>
        </w:tc>
      </w:tr>
      <w:tr w:rsidR="002F6822" w:rsidTr="002F6822">
        <w:trPr>
          <w:trHeight w:val="288"/>
        </w:trPr>
        <w:tc>
          <w:tcPr>
            <w:tcW w:w="3191"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1</w:t>
            </w:r>
            <w:r>
              <w:t xml:space="preserve"> </w:t>
            </w:r>
          </w:p>
        </w:tc>
        <w:tc>
          <w:tcPr>
            <w:tcW w:w="3190" w:type="dxa"/>
          </w:tcPr>
          <w:p w:rsidR="002F6822" w:rsidRDefault="005F1BC7">
            <w:pPr>
              <w:pStyle w:val="TableBodyText"/>
              <w:spacing w:after="0" w:line="276" w:lineRule="auto"/>
              <w:ind w:left="2"/>
            </w:pPr>
            <w:r>
              <w:rPr>
                <w:b/>
              </w:rPr>
              <w:t>0</w:t>
            </w:r>
            <w:r>
              <w:t xml:space="preserve"> </w:t>
            </w:r>
          </w:p>
        </w:tc>
      </w:tr>
      <w:tr w:rsidR="002F6822" w:rsidTr="002F6822">
        <w:trPr>
          <w:trHeight w:val="290"/>
        </w:trPr>
        <w:tc>
          <w:tcPr>
            <w:tcW w:w="3191"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0</w:t>
            </w:r>
            <w:r>
              <w:t xml:space="preserve"> </w:t>
            </w:r>
          </w:p>
        </w:tc>
        <w:tc>
          <w:tcPr>
            <w:tcW w:w="3190" w:type="dxa"/>
          </w:tcPr>
          <w:p w:rsidR="002F6822" w:rsidRDefault="005F1BC7">
            <w:pPr>
              <w:pStyle w:val="TableBodyText"/>
              <w:spacing w:after="0" w:line="276" w:lineRule="auto"/>
              <w:ind w:left="2"/>
            </w:pPr>
            <w:r>
              <w:rPr>
                <w:b/>
              </w:rPr>
              <w:t>0</w:t>
            </w:r>
            <w:r>
              <w:t xml:space="preserve"> </w:t>
            </w:r>
          </w:p>
        </w:tc>
      </w:tr>
      <w:tr w:rsidR="002F6822" w:rsidTr="002F6822">
        <w:trPr>
          <w:trHeight w:val="291"/>
        </w:trPr>
        <w:tc>
          <w:tcPr>
            <w:tcW w:w="3191"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pPr>
            <w:r>
              <w:rPr>
                <w:b/>
              </w:rPr>
              <w:t>1</w:t>
            </w:r>
            <w:r>
              <w:t xml:space="preserve"> </w:t>
            </w:r>
          </w:p>
        </w:tc>
        <w:tc>
          <w:tcPr>
            <w:tcW w:w="3190" w:type="dxa"/>
          </w:tcPr>
          <w:p w:rsidR="002F6822" w:rsidRDefault="005F1BC7">
            <w:pPr>
              <w:pStyle w:val="TableBodyText"/>
              <w:spacing w:after="0" w:line="276" w:lineRule="auto"/>
            </w:pPr>
            <w:r>
              <w:rPr>
                <w:b/>
              </w:rPr>
              <w:t xml:space="preserve">1 </w:t>
            </w:r>
          </w:p>
        </w:tc>
      </w:tr>
    </w:tbl>
    <w:p w:rsidR="002F6822" w:rsidRDefault="002F6822"/>
    <w:p w:rsidR="002F6822" w:rsidRDefault="005F1BC7">
      <w:pPr>
        <w:pStyle w:val="Heading5"/>
      </w:pPr>
      <w:bookmarkStart w:id="415" w:name="section_9d1d4bb97e954d538f3cb696e4924b56"/>
      <w:bookmarkStart w:id="416" w:name="_Toc166942654"/>
      <w:r>
        <w:lastRenderedPageBreak/>
        <w:t>Imp Operator</w:t>
      </w:r>
      <w:bookmarkEnd w:id="415"/>
      <w:bookmarkEnd w:id="416"/>
      <w:r>
        <w:fldChar w:fldCharType="begin"/>
      </w:r>
      <w:r>
        <w:instrText xml:space="preserve"> XE "Imp operator" </w:instrText>
      </w:r>
      <w:r>
        <w:fldChar w:fldCharType="end"/>
      </w:r>
      <w:r>
        <w:fldChar w:fldCharType="begin"/>
      </w:r>
      <w:r>
        <w:instrText xml:space="preserve"> XE "&lt;imp-operator&gt;" </w:instrText>
      </w:r>
      <w:r>
        <w:fldChar w:fldCharType="end"/>
      </w:r>
    </w:p>
    <w:p w:rsidR="002F6822" w:rsidRDefault="005F1BC7">
      <w:r>
        <w:t xml:space="preserve">The </w:t>
      </w:r>
      <w:r>
        <w:rPr>
          <w:b/>
          <w:i/>
        </w:rPr>
        <w:t>Imp</w:t>
      </w:r>
      <w:r>
        <w:rPr>
          <w:i/>
        </w:rPr>
        <w:t xml:space="preserve"> operator</w:t>
      </w:r>
      <w:r>
        <w:t xml:space="preserve"> performs a bitwise material implication on its operands. </w:t>
      </w:r>
    </w:p>
    <w:p w:rsidR="002F6822" w:rsidRDefault="005F1BC7">
      <w:pPr>
        <w:pStyle w:val="Code"/>
      </w:pPr>
      <w:r>
        <w:t xml:space="preserve">imp-operator-expression = expression "imp" expression </w:t>
      </w:r>
    </w:p>
    <w:p w:rsidR="002F6822" w:rsidRDefault="005F1BC7">
      <w:pPr>
        <w:spacing w:line="246" w:lineRule="auto"/>
        <w:ind w:left="-5"/>
      </w:pPr>
      <w:r>
        <w:rPr>
          <w:i/>
        </w:rPr>
        <w:t xml:space="preserve">Runtime semantics: </w:t>
      </w:r>
    </w:p>
    <w:p w:rsidR="002F6822" w:rsidRDefault="005F1BC7">
      <w:pPr>
        <w:numPr>
          <w:ilvl w:val="0"/>
          <w:numId w:val="177"/>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2F6822" w:rsidRDefault="005F1BC7">
            <w:pPr>
              <w:pStyle w:val="TableHeaderText"/>
              <w:spacing w:after="0" w:line="276" w:lineRule="auto"/>
            </w:pPr>
            <w:r>
              <w:t xml:space="preserve">Left Operand Value </w:t>
            </w:r>
          </w:p>
        </w:tc>
        <w:tc>
          <w:tcPr>
            <w:tcW w:w="3192" w:type="dxa"/>
          </w:tcPr>
          <w:p w:rsidR="002F6822" w:rsidRDefault="005F1BC7">
            <w:pPr>
              <w:pStyle w:val="TableHeaderText"/>
              <w:spacing w:after="0" w:line="276" w:lineRule="auto"/>
              <w:ind w:left="2"/>
            </w:pPr>
            <w:r>
              <w:t xml:space="preserve">Right Operand Value </w:t>
            </w:r>
          </w:p>
        </w:tc>
        <w:tc>
          <w:tcPr>
            <w:tcW w:w="3190" w:type="dxa"/>
          </w:tcPr>
          <w:p w:rsidR="002F6822" w:rsidRDefault="005F1BC7">
            <w:pPr>
              <w:pStyle w:val="TableHeaderText"/>
              <w:spacing w:after="0" w:line="276" w:lineRule="auto"/>
              <w:ind w:left="2"/>
            </w:pPr>
            <w:r>
              <w:t xml:space="preserve">Result </w:t>
            </w:r>
          </w:p>
        </w:tc>
      </w:tr>
      <w:tr w:rsidR="002F6822" w:rsidTr="002F6822">
        <w:trPr>
          <w:trHeight w:val="293"/>
        </w:trPr>
        <w:tc>
          <w:tcPr>
            <w:tcW w:w="3191" w:type="dxa"/>
          </w:tcPr>
          <w:p w:rsidR="002F6822" w:rsidRDefault="005F1BC7">
            <w:pPr>
              <w:pStyle w:val="TableBodyText"/>
              <w:spacing w:after="0" w:line="276" w:lineRule="auto"/>
            </w:pPr>
            <w:r>
              <w:rPr>
                <w:i/>
              </w:rPr>
              <w:t>Integral value</w:t>
            </w:r>
            <w:r>
              <w:rPr>
                <w:b/>
              </w:rPr>
              <w:t xml:space="preserve"> </w:t>
            </w:r>
          </w:p>
        </w:tc>
        <w:tc>
          <w:tcPr>
            <w:tcW w:w="3192" w:type="dxa"/>
          </w:tcPr>
          <w:p w:rsidR="002F6822" w:rsidRDefault="005F1BC7">
            <w:pPr>
              <w:pStyle w:val="TableBodyText"/>
              <w:spacing w:after="0" w:line="276" w:lineRule="auto"/>
              <w:ind w:left="2"/>
            </w:pPr>
            <w:r>
              <w:rPr>
                <w:i/>
              </w:rPr>
              <w:t xml:space="preserve">Integral value </w:t>
            </w:r>
          </w:p>
        </w:tc>
        <w:tc>
          <w:tcPr>
            <w:tcW w:w="3190" w:type="dxa"/>
          </w:tcPr>
          <w:p w:rsidR="002F6822" w:rsidRDefault="005F1BC7">
            <w:pPr>
              <w:pStyle w:val="TableBodyText"/>
              <w:spacing w:after="0" w:line="276" w:lineRule="auto"/>
              <w:ind w:left="2"/>
            </w:pPr>
            <w:r>
              <w:rPr>
                <w:i/>
              </w:rPr>
              <w:t xml:space="preserve">Bitwise </w:t>
            </w:r>
            <w:r>
              <w:rPr>
                <w:b/>
              </w:rPr>
              <w:t>Imp</w:t>
            </w:r>
            <w:r>
              <w:rPr>
                <w:i/>
              </w:rPr>
              <w:t xml:space="preserve"> of operands</w:t>
            </w:r>
            <w:r>
              <w:rPr>
                <w:b/>
                <w:i/>
              </w:rPr>
              <w:t xml:space="preserve"> </w:t>
            </w:r>
          </w:p>
        </w:tc>
      </w:tr>
      <w:tr w:rsidR="002F6822" w:rsidTr="002F6822">
        <w:trPr>
          <w:trHeight w:val="288"/>
        </w:trPr>
        <w:tc>
          <w:tcPr>
            <w:tcW w:w="3191"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b/>
              </w:rPr>
              <w:t xml:space="preserve">Null </w:t>
            </w:r>
          </w:p>
        </w:tc>
      </w:tr>
      <w:tr w:rsidR="002F6822" w:rsidTr="002F6822">
        <w:trPr>
          <w:trHeight w:val="288"/>
        </w:trPr>
        <w:tc>
          <w:tcPr>
            <w:tcW w:w="3191" w:type="dxa"/>
          </w:tcPr>
          <w:p w:rsidR="002F6822" w:rsidRDefault="005F1BC7">
            <w:pPr>
              <w:pStyle w:val="TableBodyText"/>
              <w:spacing w:after="0" w:line="276" w:lineRule="auto"/>
            </w:pPr>
            <w:r>
              <w:rPr>
                <w:i/>
              </w:rPr>
              <w:t xml:space="preserve">Integral value other than </w:t>
            </w:r>
            <w:r>
              <w:rPr>
                <w:b/>
              </w:rPr>
              <w:t xml:space="preserve">-1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i/>
              </w:rPr>
              <w:t xml:space="preserve">Bitwise </w:t>
            </w:r>
            <w:r>
              <w:rPr>
                <w:b/>
              </w:rPr>
              <w:t>Imp</w:t>
            </w:r>
            <w:r>
              <w:rPr>
                <w:i/>
              </w:rPr>
              <w:t xml:space="preserve"> of left operand and </w:t>
            </w:r>
            <w:r>
              <w:rPr>
                <w:b/>
              </w:rPr>
              <w:t xml:space="preserve">0 </w:t>
            </w:r>
          </w:p>
        </w:tc>
      </w:tr>
      <w:tr w:rsidR="002F6822" w:rsidTr="002F6822">
        <w:trPr>
          <w:trHeight w:val="288"/>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i/>
              </w:rPr>
              <w:t xml:space="preserve">Integral value other than </w:t>
            </w:r>
            <w:r>
              <w:rPr>
                <w:b/>
              </w:rPr>
              <w:t xml:space="preserve">0 </w:t>
            </w:r>
          </w:p>
        </w:tc>
        <w:tc>
          <w:tcPr>
            <w:tcW w:w="3190" w:type="dxa"/>
          </w:tcPr>
          <w:p w:rsidR="002F6822" w:rsidRDefault="005F1BC7">
            <w:pPr>
              <w:pStyle w:val="TableBodyText"/>
              <w:spacing w:after="0" w:line="276" w:lineRule="auto"/>
              <w:ind w:left="2"/>
            </w:pPr>
            <w:r>
              <w:rPr>
                <w:i/>
              </w:rPr>
              <w:t xml:space="preserve">Right operand </w:t>
            </w:r>
          </w:p>
        </w:tc>
      </w:tr>
      <w:tr w:rsidR="002F6822" w:rsidTr="002F6822">
        <w:trPr>
          <w:trHeight w:val="290"/>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b/>
              </w:rPr>
              <w:t xml:space="preserve">0 </w:t>
            </w:r>
          </w:p>
        </w:tc>
        <w:tc>
          <w:tcPr>
            <w:tcW w:w="3190" w:type="dxa"/>
          </w:tcPr>
          <w:p w:rsidR="002F6822" w:rsidRDefault="005F1BC7">
            <w:pPr>
              <w:pStyle w:val="TableBodyText"/>
              <w:spacing w:after="0" w:line="276" w:lineRule="auto"/>
              <w:ind w:left="2"/>
            </w:pPr>
            <w:r>
              <w:rPr>
                <w:b/>
              </w:rPr>
              <w:t xml:space="preserve">Null </w:t>
            </w:r>
          </w:p>
        </w:tc>
      </w:tr>
      <w:tr w:rsidR="002F6822" w:rsidTr="002F6822">
        <w:trPr>
          <w:trHeight w:val="288"/>
        </w:trPr>
        <w:tc>
          <w:tcPr>
            <w:tcW w:w="3191" w:type="dxa"/>
          </w:tcPr>
          <w:p w:rsidR="002F6822" w:rsidRDefault="005F1BC7">
            <w:pPr>
              <w:pStyle w:val="TableBodyText"/>
              <w:spacing w:after="0" w:line="276" w:lineRule="auto"/>
            </w:pPr>
            <w:r>
              <w:rPr>
                <w:b/>
              </w:rPr>
              <w:t xml:space="preserve">Null </w:t>
            </w:r>
          </w:p>
        </w:tc>
        <w:tc>
          <w:tcPr>
            <w:tcW w:w="3192" w:type="dxa"/>
          </w:tcPr>
          <w:p w:rsidR="002F6822" w:rsidRDefault="005F1BC7">
            <w:pPr>
              <w:pStyle w:val="TableBodyText"/>
              <w:spacing w:after="0" w:line="276" w:lineRule="auto"/>
              <w:ind w:left="2"/>
            </w:pPr>
            <w:r>
              <w:rPr>
                <w:b/>
              </w:rPr>
              <w:t xml:space="preserve">Null </w:t>
            </w:r>
          </w:p>
        </w:tc>
        <w:tc>
          <w:tcPr>
            <w:tcW w:w="3190" w:type="dxa"/>
          </w:tcPr>
          <w:p w:rsidR="002F6822" w:rsidRDefault="005F1BC7">
            <w:pPr>
              <w:pStyle w:val="TableBodyText"/>
              <w:spacing w:after="0" w:line="276" w:lineRule="auto"/>
              <w:ind w:left="2"/>
            </w:pPr>
            <w:r>
              <w:rPr>
                <w:b/>
              </w:rPr>
              <w:t xml:space="preserve">Null </w:t>
            </w:r>
          </w:p>
        </w:tc>
      </w:tr>
    </w:tbl>
    <w:p w:rsidR="002F6822" w:rsidRDefault="005F1BC7">
      <w:pPr>
        <w:spacing w:after="44"/>
      </w:pPr>
      <w:r>
        <w:t xml:space="preserve"> </w:t>
      </w:r>
    </w:p>
    <w:p w:rsidR="002F6822" w:rsidRDefault="005F1BC7">
      <w:pPr>
        <w:numPr>
          <w:ilvl w:val="0"/>
          <w:numId w:val="177"/>
        </w:numPr>
        <w:spacing w:after="270"/>
      </w:pPr>
      <w:r>
        <w:t xml:space="preserve">If a bitwise </w:t>
      </w:r>
      <w:r>
        <w:rPr>
          <w:b/>
        </w:rPr>
        <w:t>Imp</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2F6822" w:rsidTr="002F6822">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2F6822" w:rsidRDefault="005F1BC7">
            <w:pPr>
              <w:pStyle w:val="TableHeaderText"/>
              <w:spacing w:after="0" w:line="276" w:lineRule="auto"/>
            </w:pPr>
            <w:r>
              <w:t>Left Operand Bit</w:t>
            </w:r>
          </w:p>
        </w:tc>
        <w:tc>
          <w:tcPr>
            <w:tcW w:w="3192" w:type="dxa"/>
          </w:tcPr>
          <w:p w:rsidR="002F6822" w:rsidRDefault="005F1BC7">
            <w:pPr>
              <w:pStyle w:val="TableHeaderText"/>
              <w:spacing w:after="0" w:line="276" w:lineRule="auto"/>
              <w:ind w:left="2"/>
            </w:pPr>
            <w:r>
              <w:t>Right Operand Bit</w:t>
            </w:r>
          </w:p>
        </w:tc>
        <w:tc>
          <w:tcPr>
            <w:tcW w:w="3191" w:type="dxa"/>
          </w:tcPr>
          <w:p w:rsidR="002F6822" w:rsidRDefault="005F1BC7">
            <w:pPr>
              <w:pStyle w:val="TableHeaderText"/>
              <w:spacing w:after="0" w:line="276" w:lineRule="auto"/>
              <w:ind w:left="2"/>
            </w:pPr>
            <w:r>
              <w:t>R</w:t>
            </w:r>
            <w:r>
              <w:t>esult Bit</w:t>
            </w:r>
          </w:p>
        </w:tc>
      </w:tr>
      <w:tr w:rsidR="002F6822" w:rsidTr="002F6822">
        <w:trPr>
          <w:trHeight w:val="290"/>
        </w:trPr>
        <w:tc>
          <w:tcPr>
            <w:tcW w:w="3190"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0</w:t>
            </w:r>
            <w:r>
              <w:t xml:space="preserve"> </w:t>
            </w:r>
          </w:p>
        </w:tc>
        <w:tc>
          <w:tcPr>
            <w:tcW w:w="3191" w:type="dxa"/>
          </w:tcPr>
          <w:p w:rsidR="002F6822" w:rsidRDefault="005F1BC7">
            <w:pPr>
              <w:pStyle w:val="TableBodyText"/>
              <w:spacing w:after="0" w:line="276" w:lineRule="auto"/>
              <w:ind w:left="2"/>
            </w:pPr>
            <w:r>
              <w:rPr>
                <w:b/>
              </w:rPr>
              <w:t>1</w:t>
            </w:r>
            <w:r>
              <w:t xml:space="preserve"> </w:t>
            </w:r>
          </w:p>
        </w:tc>
      </w:tr>
      <w:tr w:rsidR="002F6822" w:rsidTr="002F6822">
        <w:trPr>
          <w:trHeight w:val="288"/>
        </w:trPr>
        <w:tc>
          <w:tcPr>
            <w:tcW w:w="3190" w:type="dxa"/>
          </w:tcPr>
          <w:p w:rsidR="002F6822" w:rsidRDefault="005F1BC7">
            <w:pPr>
              <w:pStyle w:val="TableBodyText"/>
              <w:spacing w:after="0" w:line="276" w:lineRule="auto"/>
            </w:pPr>
            <w:r>
              <w:rPr>
                <w:b/>
              </w:rPr>
              <w:t xml:space="preserve">0 </w:t>
            </w:r>
          </w:p>
        </w:tc>
        <w:tc>
          <w:tcPr>
            <w:tcW w:w="3192" w:type="dxa"/>
          </w:tcPr>
          <w:p w:rsidR="002F6822" w:rsidRDefault="005F1BC7">
            <w:pPr>
              <w:pStyle w:val="TableBodyText"/>
              <w:spacing w:after="0" w:line="276" w:lineRule="auto"/>
              <w:ind w:left="2"/>
            </w:pPr>
            <w:r>
              <w:rPr>
                <w:b/>
              </w:rPr>
              <w:t>1</w:t>
            </w:r>
            <w:r>
              <w:t xml:space="preserve"> </w:t>
            </w:r>
          </w:p>
        </w:tc>
        <w:tc>
          <w:tcPr>
            <w:tcW w:w="3191" w:type="dxa"/>
          </w:tcPr>
          <w:p w:rsidR="002F6822" w:rsidRDefault="005F1BC7">
            <w:pPr>
              <w:pStyle w:val="TableBodyText"/>
              <w:spacing w:after="0" w:line="276" w:lineRule="auto"/>
              <w:ind w:left="2"/>
            </w:pPr>
            <w:r>
              <w:rPr>
                <w:b/>
              </w:rPr>
              <w:t>1</w:t>
            </w:r>
            <w:r>
              <w:t xml:space="preserve"> </w:t>
            </w:r>
          </w:p>
        </w:tc>
      </w:tr>
      <w:tr w:rsidR="002F6822" w:rsidTr="002F6822">
        <w:trPr>
          <w:trHeight w:val="288"/>
        </w:trPr>
        <w:tc>
          <w:tcPr>
            <w:tcW w:w="3190"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0</w:t>
            </w:r>
            <w:r>
              <w:t xml:space="preserve"> </w:t>
            </w:r>
          </w:p>
        </w:tc>
        <w:tc>
          <w:tcPr>
            <w:tcW w:w="3191" w:type="dxa"/>
          </w:tcPr>
          <w:p w:rsidR="002F6822" w:rsidRDefault="005F1BC7">
            <w:pPr>
              <w:pStyle w:val="TableBodyText"/>
              <w:spacing w:after="0" w:line="276" w:lineRule="auto"/>
              <w:ind w:left="2"/>
            </w:pPr>
            <w:r>
              <w:rPr>
                <w:b/>
              </w:rPr>
              <w:t>0</w:t>
            </w:r>
            <w:r>
              <w:t xml:space="preserve"> </w:t>
            </w:r>
          </w:p>
        </w:tc>
      </w:tr>
      <w:tr w:rsidR="002F6822" w:rsidTr="002F6822">
        <w:trPr>
          <w:trHeight w:val="290"/>
        </w:trPr>
        <w:tc>
          <w:tcPr>
            <w:tcW w:w="3190" w:type="dxa"/>
          </w:tcPr>
          <w:p w:rsidR="002F6822" w:rsidRDefault="005F1BC7">
            <w:pPr>
              <w:pStyle w:val="TableBodyText"/>
              <w:spacing w:after="0" w:line="276" w:lineRule="auto"/>
            </w:pPr>
            <w:r>
              <w:rPr>
                <w:b/>
              </w:rPr>
              <w:t xml:space="preserve">1 </w:t>
            </w:r>
          </w:p>
        </w:tc>
        <w:tc>
          <w:tcPr>
            <w:tcW w:w="3192" w:type="dxa"/>
          </w:tcPr>
          <w:p w:rsidR="002F6822" w:rsidRDefault="005F1BC7">
            <w:pPr>
              <w:pStyle w:val="TableBodyText"/>
              <w:spacing w:after="0" w:line="276" w:lineRule="auto"/>
              <w:ind w:left="2"/>
            </w:pPr>
            <w:r>
              <w:rPr>
                <w:b/>
              </w:rPr>
              <w:t>1</w:t>
            </w:r>
            <w:r>
              <w:t xml:space="preserve"> </w:t>
            </w:r>
          </w:p>
        </w:tc>
        <w:tc>
          <w:tcPr>
            <w:tcW w:w="3191" w:type="dxa"/>
          </w:tcPr>
          <w:p w:rsidR="002F6822" w:rsidRDefault="005F1BC7">
            <w:pPr>
              <w:pStyle w:val="TableBodyText"/>
              <w:spacing w:after="0" w:line="276" w:lineRule="auto"/>
              <w:ind w:left="2"/>
            </w:pPr>
            <w:r>
              <w:rPr>
                <w:b/>
              </w:rPr>
              <w:t xml:space="preserve">1 </w:t>
            </w:r>
          </w:p>
        </w:tc>
      </w:tr>
    </w:tbl>
    <w:p w:rsidR="002F6822" w:rsidRDefault="002F6822"/>
    <w:p w:rsidR="002F6822" w:rsidRDefault="005F1BC7">
      <w:pPr>
        <w:pStyle w:val="Heading3"/>
      </w:pPr>
      <w:bookmarkStart w:id="417" w:name="section_e3af3398f09040dbade6de3a93589c76"/>
      <w:bookmarkStart w:id="418" w:name="_Toc166942655"/>
      <w:r>
        <w:t>Simple Name Expressions</w:t>
      </w:r>
      <w:bookmarkEnd w:id="417"/>
      <w:bookmarkEnd w:id="418"/>
      <w:r>
        <w:fldChar w:fldCharType="begin"/>
      </w:r>
      <w:r>
        <w:instrText xml:space="preserve"> XE "simple name expression" </w:instrText>
      </w:r>
      <w:r>
        <w:fldChar w:fldCharType="end"/>
      </w:r>
      <w:r>
        <w:fldChar w:fldCharType="begin"/>
      </w:r>
      <w:r>
        <w:instrText xml:space="preserve"> XE "expression:simple name" </w:instrText>
      </w:r>
      <w:r>
        <w:fldChar w:fldCharType="end"/>
      </w:r>
      <w:r>
        <w:fldChar w:fldCharType="begin"/>
      </w:r>
      <w:r>
        <w:instrText xml:space="preserve"> XE "&lt;simple-name-expression&gt;" </w:instrText>
      </w:r>
      <w:r>
        <w:fldChar w:fldCharType="end"/>
      </w:r>
    </w:p>
    <w:p w:rsidR="002F6822" w:rsidRDefault="005F1BC7">
      <w:r>
        <w:t xml:space="preserve">A </w:t>
      </w:r>
      <w:r>
        <w:rPr>
          <w:i/>
        </w:rPr>
        <w:t>simple name expression</w:t>
      </w:r>
      <w:r>
        <w:t xml:space="preserve"> consists of a single identifier with no qualification or argument list. </w:t>
      </w:r>
    </w:p>
    <w:p w:rsidR="002F6822" w:rsidRDefault="005F1BC7">
      <w:pPr>
        <w:pStyle w:val="Code"/>
      </w:pPr>
      <w:r>
        <w:t xml:space="preserve">simple-name-expression = name / special-form / reserved-name </w:t>
      </w:r>
    </w:p>
    <w:p w:rsidR="002F6822" w:rsidRDefault="005F1BC7">
      <w:pPr>
        <w:spacing w:after="267"/>
        <w:ind w:left="10"/>
      </w:pPr>
      <w:r>
        <w:rPr>
          <w:i/>
        </w:rPr>
        <w:t xml:space="preserve">Static semantics. </w:t>
      </w:r>
      <w:r>
        <w:t xml:space="preserve">Simple name expressions are resolved and classified by matching &lt;name&gt; against a set of </w:t>
      </w:r>
      <w:r>
        <w:rPr>
          <w:i/>
        </w:rPr>
        <w:t>namespace tier</w:t>
      </w:r>
      <w:r>
        <w:rPr>
          <w:i/>
        </w:rPr>
        <w:t>s</w:t>
      </w:r>
      <w:r>
        <w:t xml:space="preserve"> in order. </w:t>
      </w:r>
    </w:p>
    <w:p w:rsidR="002F6822" w:rsidRDefault="005F1BC7">
      <w:pPr>
        <w:ind w:left="10"/>
      </w:pPr>
      <w:r>
        <w:t xml:space="preserve">The first tier where the name value of &lt;name&gt; matches the name value of at least one element of the tier is the selected tier. The match that the simple name expression references is chosen as follows: </w:t>
      </w:r>
    </w:p>
    <w:p w:rsidR="002F6822" w:rsidRDefault="005F1BC7">
      <w:pPr>
        <w:numPr>
          <w:ilvl w:val="0"/>
          <w:numId w:val="183"/>
        </w:numPr>
      </w:pPr>
      <w:r>
        <w:t>If the selected tier contains matches fr</w:t>
      </w:r>
      <w:r>
        <w:t xml:space="preserve">om multiple referenced projects, the matches from the project that has the highest reference precedence are retained and all others are discarded. </w:t>
      </w:r>
    </w:p>
    <w:p w:rsidR="002F6822" w:rsidRDefault="005F1BC7">
      <w:pPr>
        <w:numPr>
          <w:ilvl w:val="0"/>
          <w:numId w:val="183"/>
        </w:numPr>
      </w:pPr>
      <w:r>
        <w:lastRenderedPageBreak/>
        <w:t xml:space="preserve">If both an </w:t>
      </w:r>
      <w:r>
        <w:rPr>
          <w:b/>
        </w:rPr>
        <w:t>Enum</w:t>
      </w:r>
      <w:r>
        <w:t xml:space="preserve"> type match and an </w:t>
      </w:r>
      <w:r>
        <w:rPr>
          <w:b/>
        </w:rPr>
        <w:t>Enum</w:t>
      </w:r>
      <w:r>
        <w:t xml:space="preserve"> member match are found within the selected tier, the match that is de</w:t>
      </w:r>
      <w:r>
        <w:t xml:space="preserve">fined later in the module is discarded. In the case where an </w:t>
      </w:r>
      <w:r>
        <w:rPr>
          <w:b/>
        </w:rPr>
        <w:t>Enum</w:t>
      </w:r>
      <w:r>
        <w:t xml:space="preserve"> member match is defined within the body of an </w:t>
      </w:r>
      <w:r>
        <w:rPr>
          <w:b/>
        </w:rPr>
        <w:t>Enum</w:t>
      </w:r>
      <w:r>
        <w:t xml:space="preserve"> type match, the </w:t>
      </w:r>
      <w:r>
        <w:rPr>
          <w:b/>
        </w:rPr>
        <w:t>Enum</w:t>
      </w:r>
      <w:r>
        <w:t xml:space="preserve"> member match is considered to be defined later in the module. </w:t>
      </w:r>
    </w:p>
    <w:p w:rsidR="002F6822" w:rsidRDefault="005F1BC7">
      <w:pPr>
        <w:numPr>
          <w:ilvl w:val="0"/>
          <w:numId w:val="183"/>
        </w:numPr>
      </w:pPr>
      <w:r>
        <w:t>If there is a single match remaining in the selected ti</w:t>
      </w:r>
      <w:r>
        <w:t xml:space="preserve">er, that match is chosen. </w:t>
      </w:r>
    </w:p>
    <w:p w:rsidR="002F6822" w:rsidRDefault="005F1BC7">
      <w:pPr>
        <w:numPr>
          <w:ilvl w:val="0"/>
          <w:numId w:val="183"/>
        </w:numPr>
        <w:spacing w:after="270"/>
      </w:pPr>
      <w:r>
        <w:t xml:space="preserve">If there are 2 or more matches remaining in the selected tier, the simple name expression is invalid. </w:t>
      </w:r>
    </w:p>
    <w:p w:rsidR="002F6822" w:rsidRDefault="005F1BC7">
      <w:pPr>
        <w:spacing w:after="270"/>
        <w:ind w:left="10"/>
      </w:pPr>
      <w:r>
        <w:t xml:space="preserve">If all tiers have no matches, unless otherwise specified, the simple name expression is invalid. </w:t>
      </w:r>
    </w:p>
    <w:p w:rsidR="002F6822" w:rsidRDefault="005F1BC7">
      <w:pPr>
        <w:spacing w:after="267"/>
        <w:ind w:left="10"/>
      </w:pPr>
      <w:r>
        <w:t>If &lt;name&gt; specifies a type c</w:t>
      </w:r>
      <w:r>
        <w:t xml:space="preserve">haracter, and this type character’s associated type does not match the declared type of the match, the simple name expression is invalid. </w:t>
      </w:r>
    </w:p>
    <w:p w:rsidR="002F6822" w:rsidRDefault="005F1BC7">
      <w:pPr>
        <w:spacing w:after="270"/>
        <w:ind w:left="10"/>
      </w:pPr>
      <w:r>
        <w:t xml:space="preserve">The simple name expression refers to the chosen match, inheriting the declared type, if any, from the match. </w:t>
      </w:r>
    </w:p>
    <w:p w:rsidR="002F6822" w:rsidRDefault="005F1BC7">
      <w:pPr>
        <w:spacing w:after="272"/>
        <w:ind w:left="10"/>
      </w:pPr>
      <w:r>
        <w:t xml:space="preserve">Simple </w:t>
      </w:r>
      <w:r>
        <w:t xml:space="preserve">name expressions are classified based on the entity they match: </w:t>
      </w:r>
    </w:p>
    <w:tbl>
      <w:tblPr>
        <w:tblStyle w:val="Table-ShadedHeader"/>
        <w:tblW w:w="9573" w:type="dxa"/>
        <w:tblLook w:val="04A0" w:firstRow="1" w:lastRow="0" w:firstColumn="1" w:lastColumn="0" w:noHBand="0" w:noVBand="1"/>
      </w:tblPr>
      <w:tblGrid>
        <w:gridCol w:w="4894"/>
        <w:gridCol w:w="4679"/>
      </w:tblGrid>
      <w:tr w:rsidR="002F6822" w:rsidTr="002F6822">
        <w:trPr>
          <w:cnfStyle w:val="100000000000" w:firstRow="1" w:lastRow="0" w:firstColumn="0" w:lastColumn="0" w:oddVBand="0" w:evenVBand="0" w:oddHBand="0" w:evenHBand="0" w:firstRowFirstColumn="0" w:firstRowLastColumn="0" w:lastRowFirstColumn="0" w:lastRowLastColumn="0"/>
          <w:trHeight w:val="286"/>
          <w:tblHeader/>
        </w:trPr>
        <w:tc>
          <w:tcPr>
            <w:tcW w:w="4894" w:type="dxa"/>
          </w:tcPr>
          <w:p w:rsidR="002F6822" w:rsidRDefault="005F1BC7">
            <w:pPr>
              <w:pStyle w:val="TableHeaderText"/>
              <w:spacing w:after="0" w:line="276" w:lineRule="auto"/>
              <w:ind w:left="106"/>
            </w:pPr>
            <w:r>
              <w:t xml:space="preserve">Match </w:t>
            </w:r>
          </w:p>
        </w:tc>
        <w:tc>
          <w:tcPr>
            <w:tcW w:w="4679" w:type="dxa"/>
          </w:tcPr>
          <w:p w:rsidR="002F6822" w:rsidRDefault="005F1BC7">
            <w:pPr>
              <w:pStyle w:val="TableHeaderText"/>
              <w:spacing w:after="0" w:line="276" w:lineRule="auto"/>
            </w:pPr>
            <w:r>
              <w:t xml:space="preserve">Simple Name Expression Classification </w:t>
            </w:r>
          </w:p>
        </w:tc>
      </w:tr>
      <w:tr w:rsidR="002F6822" w:rsidTr="002F6822">
        <w:trPr>
          <w:trHeight w:val="286"/>
        </w:trPr>
        <w:tc>
          <w:tcPr>
            <w:tcW w:w="4894" w:type="dxa"/>
          </w:tcPr>
          <w:p w:rsidR="002F6822" w:rsidRDefault="005F1BC7">
            <w:pPr>
              <w:pStyle w:val="TableBodyText"/>
              <w:spacing w:after="0" w:line="276" w:lineRule="auto"/>
              <w:ind w:left="106"/>
            </w:pPr>
            <w:r>
              <w:rPr>
                <w:i/>
              </w:rPr>
              <w:t xml:space="preserve">Constant or </w:t>
            </w:r>
            <w:r>
              <w:rPr>
                <w:b/>
              </w:rPr>
              <w:t>Enum</w:t>
            </w:r>
            <w:r>
              <w:rPr>
                <w:i/>
              </w:rPr>
              <w:t xml:space="preserve"> member</w:t>
            </w:r>
            <w:r>
              <w:rPr>
                <w:b/>
                <w:i/>
              </w:rPr>
              <w:t xml:space="preserve"> </w:t>
            </w:r>
          </w:p>
        </w:tc>
        <w:tc>
          <w:tcPr>
            <w:tcW w:w="4679" w:type="dxa"/>
          </w:tcPr>
          <w:p w:rsidR="002F6822" w:rsidRDefault="005F1BC7">
            <w:pPr>
              <w:pStyle w:val="TableBodyText"/>
              <w:spacing w:after="0" w:line="276" w:lineRule="auto"/>
            </w:pPr>
            <w:r>
              <w:t xml:space="preserve">Value expression </w:t>
            </w:r>
          </w:p>
        </w:tc>
      </w:tr>
      <w:tr w:rsidR="002F6822" w:rsidTr="002F6822">
        <w:trPr>
          <w:trHeight w:val="294"/>
        </w:trPr>
        <w:tc>
          <w:tcPr>
            <w:tcW w:w="4894" w:type="dxa"/>
          </w:tcPr>
          <w:p w:rsidR="002F6822" w:rsidRDefault="005F1BC7">
            <w:pPr>
              <w:pStyle w:val="TableBodyText"/>
              <w:spacing w:after="0" w:line="276" w:lineRule="auto"/>
              <w:ind w:left="106"/>
            </w:pPr>
            <w:r>
              <w:rPr>
                <w:i/>
              </w:rPr>
              <w:t>Variable, including implicitly-defined variables</w:t>
            </w:r>
            <w:r>
              <w:rPr>
                <w:b/>
                <w:i/>
              </w:rPr>
              <w:t xml:space="preserve"> </w:t>
            </w:r>
          </w:p>
        </w:tc>
        <w:tc>
          <w:tcPr>
            <w:tcW w:w="4679" w:type="dxa"/>
          </w:tcPr>
          <w:p w:rsidR="002F6822" w:rsidRDefault="005F1BC7">
            <w:pPr>
              <w:pStyle w:val="TableBodyText"/>
              <w:spacing w:after="0" w:line="276" w:lineRule="auto"/>
            </w:pPr>
            <w:r>
              <w:t xml:space="preserve">Variable expression </w:t>
            </w:r>
          </w:p>
        </w:tc>
      </w:tr>
      <w:tr w:rsidR="002F6822" w:rsidTr="002F6822">
        <w:trPr>
          <w:trHeight w:val="285"/>
        </w:trPr>
        <w:tc>
          <w:tcPr>
            <w:tcW w:w="4894" w:type="dxa"/>
          </w:tcPr>
          <w:p w:rsidR="002F6822" w:rsidRDefault="005F1BC7">
            <w:pPr>
              <w:pStyle w:val="TableBodyText"/>
              <w:spacing w:after="0" w:line="276" w:lineRule="auto"/>
              <w:ind w:left="106"/>
            </w:pPr>
            <w:r>
              <w:rPr>
                <w:i/>
              </w:rPr>
              <w:t>Property</w:t>
            </w:r>
            <w:r>
              <w:rPr>
                <w:b/>
                <w:i/>
              </w:rPr>
              <w:t xml:space="preserve"> </w:t>
            </w:r>
          </w:p>
        </w:tc>
        <w:tc>
          <w:tcPr>
            <w:tcW w:w="4679" w:type="dxa"/>
          </w:tcPr>
          <w:p w:rsidR="002F6822" w:rsidRDefault="005F1BC7">
            <w:pPr>
              <w:pStyle w:val="TableBodyText"/>
              <w:spacing w:after="0" w:line="276" w:lineRule="auto"/>
            </w:pPr>
            <w:r>
              <w:t xml:space="preserve">Property expression </w:t>
            </w:r>
          </w:p>
        </w:tc>
      </w:tr>
      <w:tr w:rsidR="002F6822" w:rsidTr="002F6822">
        <w:trPr>
          <w:trHeight w:val="293"/>
        </w:trPr>
        <w:tc>
          <w:tcPr>
            <w:tcW w:w="4894" w:type="dxa"/>
          </w:tcPr>
          <w:p w:rsidR="002F6822" w:rsidRDefault="005F1BC7">
            <w:pPr>
              <w:pStyle w:val="TableBodyText"/>
              <w:spacing w:after="0" w:line="276" w:lineRule="auto"/>
              <w:ind w:left="106"/>
            </w:pPr>
            <w:r>
              <w:rPr>
                <w:i/>
              </w:rPr>
              <w:t>Function</w:t>
            </w:r>
            <w:r>
              <w:rPr>
                <w:b/>
                <w:i/>
              </w:rPr>
              <w:t xml:space="preserve"> </w:t>
            </w:r>
          </w:p>
        </w:tc>
        <w:tc>
          <w:tcPr>
            <w:tcW w:w="4679" w:type="dxa"/>
          </w:tcPr>
          <w:p w:rsidR="002F6822" w:rsidRDefault="005F1BC7">
            <w:pPr>
              <w:pStyle w:val="TableBodyText"/>
              <w:spacing w:after="0" w:line="276" w:lineRule="auto"/>
            </w:pPr>
            <w:r>
              <w:t xml:space="preserve">Function expression </w:t>
            </w:r>
          </w:p>
        </w:tc>
      </w:tr>
      <w:tr w:rsidR="002F6822" w:rsidTr="002F6822">
        <w:trPr>
          <w:trHeight w:val="283"/>
        </w:trPr>
        <w:tc>
          <w:tcPr>
            <w:tcW w:w="4894" w:type="dxa"/>
          </w:tcPr>
          <w:p w:rsidR="002F6822" w:rsidRDefault="005F1BC7">
            <w:pPr>
              <w:pStyle w:val="TableBodyText"/>
              <w:spacing w:after="0" w:line="276" w:lineRule="auto"/>
              <w:ind w:left="106"/>
            </w:pPr>
            <w:r>
              <w:rPr>
                <w:i/>
              </w:rPr>
              <w:t>Subroutine</w:t>
            </w:r>
            <w:r>
              <w:rPr>
                <w:b/>
                <w:i/>
              </w:rPr>
              <w:t xml:space="preserve"> </w:t>
            </w:r>
          </w:p>
        </w:tc>
        <w:tc>
          <w:tcPr>
            <w:tcW w:w="4679" w:type="dxa"/>
          </w:tcPr>
          <w:p w:rsidR="002F6822" w:rsidRDefault="005F1BC7">
            <w:pPr>
              <w:pStyle w:val="TableBodyText"/>
              <w:spacing w:after="0" w:line="276" w:lineRule="auto"/>
            </w:pPr>
            <w:r>
              <w:t xml:space="preserve">Subroutine expression </w:t>
            </w:r>
          </w:p>
        </w:tc>
      </w:tr>
      <w:tr w:rsidR="002F6822" w:rsidTr="002F6822">
        <w:trPr>
          <w:trHeight w:val="294"/>
        </w:trPr>
        <w:tc>
          <w:tcPr>
            <w:tcW w:w="4894" w:type="dxa"/>
          </w:tcPr>
          <w:p w:rsidR="002F6822" w:rsidRDefault="005F1BC7">
            <w:pPr>
              <w:pStyle w:val="TableBodyText"/>
              <w:spacing w:after="0" w:line="276" w:lineRule="auto"/>
              <w:ind w:left="106"/>
            </w:pPr>
            <w:r>
              <w:rPr>
                <w:i/>
              </w:rPr>
              <w:t>Project</w:t>
            </w:r>
            <w:r>
              <w:rPr>
                <w:b/>
                <w:i/>
              </w:rPr>
              <w:t xml:space="preserve"> </w:t>
            </w:r>
          </w:p>
        </w:tc>
        <w:tc>
          <w:tcPr>
            <w:tcW w:w="4679" w:type="dxa"/>
          </w:tcPr>
          <w:p w:rsidR="002F6822" w:rsidRDefault="005F1BC7">
            <w:pPr>
              <w:pStyle w:val="TableBodyText"/>
              <w:spacing w:after="0" w:line="276" w:lineRule="auto"/>
            </w:pPr>
            <w:r>
              <w:t xml:space="preserve">Project expression </w:t>
            </w:r>
          </w:p>
        </w:tc>
      </w:tr>
      <w:tr w:rsidR="002F6822" w:rsidTr="002F6822">
        <w:trPr>
          <w:trHeight w:val="282"/>
        </w:trPr>
        <w:tc>
          <w:tcPr>
            <w:tcW w:w="4894" w:type="dxa"/>
          </w:tcPr>
          <w:p w:rsidR="002F6822" w:rsidRDefault="005F1BC7">
            <w:pPr>
              <w:pStyle w:val="TableBodyText"/>
              <w:spacing w:after="0" w:line="276" w:lineRule="auto"/>
              <w:ind w:left="106"/>
            </w:pPr>
            <w:r>
              <w:rPr>
                <w:i/>
              </w:rPr>
              <w:t>Procedural module</w:t>
            </w:r>
            <w:r>
              <w:rPr>
                <w:b/>
                <w:i/>
              </w:rPr>
              <w:t xml:space="preserve"> </w:t>
            </w:r>
          </w:p>
        </w:tc>
        <w:tc>
          <w:tcPr>
            <w:tcW w:w="4679" w:type="dxa"/>
          </w:tcPr>
          <w:p w:rsidR="002F6822" w:rsidRDefault="005F1BC7">
            <w:pPr>
              <w:pStyle w:val="TableBodyText"/>
              <w:spacing w:after="0" w:line="276" w:lineRule="auto"/>
            </w:pPr>
            <w:r>
              <w:t xml:space="preserve">Procedural module expression </w:t>
            </w:r>
          </w:p>
        </w:tc>
      </w:tr>
      <w:tr w:rsidR="002F6822" w:rsidTr="002F6822">
        <w:trPr>
          <w:trHeight w:val="293"/>
        </w:trPr>
        <w:tc>
          <w:tcPr>
            <w:tcW w:w="4894" w:type="dxa"/>
          </w:tcPr>
          <w:p w:rsidR="002F6822" w:rsidRDefault="005F1BC7">
            <w:pPr>
              <w:pStyle w:val="TableBodyText"/>
              <w:spacing w:after="0" w:line="276" w:lineRule="auto"/>
              <w:ind w:left="106"/>
            </w:pPr>
            <w:r>
              <w:rPr>
                <w:i/>
              </w:rPr>
              <w:t xml:space="preserve">Class module, UDT or </w:t>
            </w:r>
            <w:r>
              <w:rPr>
                <w:b/>
              </w:rPr>
              <w:t>Enum</w:t>
            </w:r>
            <w:r>
              <w:rPr>
                <w:i/>
              </w:rPr>
              <w:t xml:space="preserve"> type</w:t>
            </w:r>
            <w:r>
              <w:rPr>
                <w:b/>
                <w:i/>
              </w:rPr>
              <w:t xml:space="preserve"> </w:t>
            </w:r>
          </w:p>
        </w:tc>
        <w:tc>
          <w:tcPr>
            <w:tcW w:w="4679" w:type="dxa"/>
          </w:tcPr>
          <w:p w:rsidR="002F6822" w:rsidRDefault="005F1BC7">
            <w:pPr>
              <w:pStyle w:val="TableBodyText"/>
              <w:spacing w:after="0" w:line="276" w:lineRule="auto"/>
            </w:pPr>
            <w:r>
              <w:t xml:space="preserve">Type expression </w:t>
            </w:r>
          </w:p>
        </w:tc>
      </w:tr>
    </w:tbl>
    <w:p w:rsidR="002F6822" w:rsidRDefault="005F1BC7">
      <w:pPr>
        <w:spacing w:after="75"/>
      </w:pPr>
      <w:r>
        <w:t xml:space="preserve"> </w:t>
      </w:r>
    </w:p>
    <w:p w:rsidR="002F6822" w:rsidRDefault="005F1BC7">
      <w:pPr>
        <w:spacing w:after="281"/>
        <w:ind w:left="10"/>
      </w:pPr>
      <w:r>
        <w:t xml:space="preserve">The namespace tiers under the default binding context are as follows, in order of precedence: </w:t>
      </w:r>
    </w:p>
    <w:p w:rsidR="002F6822" w:rsidRDefault="005F1BC7">
      <w:pPr>
        <w:numPr>
          <w:ilvl w:val="0"/>
          <w:numId w:val="183"/>
        </w:numPr>
      </w:pPr>
      <w:r>
        <w:rPr>
          <w:b/>
        </w:rPr>
        <w:t>Procedure namespace:</w:t>
      </w:r>
      <w:r>
        <w:t xml:space="preserve"> A local variable, reference parameter binding or constant whose implicit or explicit definition precedes this expression in an enclosing pro</w:t>
      </w:r>
      <w:r>
        <w:t xml:space="preserve">cedure. </w:t>
      </w:r>
    </w:p>
    <w:p w:rsidR="002F6822" w:rsidRDefault="005F1BC7">
      <w:pPr>
        <w:numPr>
          <w:ilvl w:val="0"/>
          <w:numId w:val="183"/>
        </w:numPr>
      </w:pPr>
      <w:r>
        <w:rPr>
          <w:b/>
        </w:rPr>
        <w:t>Enclosing Module namespace:</w:t>
      </w:r>
      <w:r>
        <w:t xml:space="preserve"> A variable, constant, </w:t>
      </w:r>
      <w:r>
        <w:rPr>
          <w:b/>
        </w:rPr>
        <w:t>Enum</w:t>
      </w:r>
      <w:r>
        <w:t xml:space="preserve"> type, </w:t>
      </w:r>
      <w:r>
        <w:rPr>
          <w:b/>
        </w:rPr>
        <w:t>Enum</w:t>
      </w:r>
      <w:r>
        <w:t xml:space="preserve"> member, property, function or subroutine defined at the module-level in the enclosing module. </w:t>
      </w:r>
    </w:p>
    <w:p w:rsidR="002F6822" w:rsidRDefault="005F1BC7">
      <w:pPr>
        <w:numPr>
          <w:ilvl w:val="0"/>
          <w:numId w:val="183"/>
        </w:numPr>
      </w:pPr>
      <w:r>
        <w:rPr>
          <w:b/>
        </w:rPr>
        <w:t>Enclosing Project namespace:</w:t>
      </w:r>
      <w:r>
        <w:t xml:space="preserve"> The enclosing project itself, a referenced project, or a </w:t>
      </w:r>
      <w:r>
        <w:t xml:space="preserve">procedural module contained in the enclosing project. </w:t>
      </w:r>
    </w:p>
    <w:p w:rsidR="002F6822" w:rsidRDefault="005F1BC7">
      <w:pPr>
        <w:numPr>
          <w:ilvl w:val="0"/>
          <w:numId w:val="183"/>
        </w:numPr>
      </w:pPr>
      <w:r>
        <w:rPr>
          <w:b/>
        </w:rPr>
        <w:t>Other Procedural Module in Enclosing Project namespace:</w:t>
      </w:r>
      <w:r>
        <w:t xml:space="preserve"> An accessible variable, constant, </w:t>
      </w:r>
      <w:r>
        <w:rPr>
          <w:b/>
        </w:rPr>
        <w:t>Enum</w:t>
      </w:r>
      <w:r>
        <w:t xml:space="preserve"> type, </w:t>
      </w:r>
      <w:r>
        <w:rPr>
          <w:b/>
        </w:rPr>
        <w:t>Enum</w:t>
      </w:r>
      <w:r>
        <w:t xml:space="preserve"> member, property, function or subroutine defined in a procedural module within the enclosing pr</w:t>
      </w:r>
      <w:r>
        <w:t xml:space="preserve">oject other than the enclosing module. </w:t>
      </w:r>
    </w:p>
    <w:p w:rsidR="002F6822" w:rsidRDefault="005F1BC7">
      <w:pPr>
        <w:numPr>
          <w:ilvl w:val="0"/>
          <w:numId w:val="183"/>
        </w:numPr>
      </w:pPr>
      <w:r>
        <w:rPr>
          <w:b/>
        </w:rPr>
        <w:t>Referenced Project namespace:</w:t>
      </w:r>
      <w:r>
        <w:t xml:space="preserve"> An accessible procedural module contained in a referenced project. </w:t>
      </w:r>
    </w:p>
    <w:p w:rsidR="002F6822" w:rsidRDefault="005F1BC7">
      <w:pPr>
        <w:numPr>
          <w:ilvl w:val="0"/>
          <w:numId w:val="183"/>
        </w:numPr>
        <w:spacing w:after="270"/>
      </w:pPr>
      <w:r>
        <w:rPr>
          <w:b/>
        </w:rPr>
        <w:lastRenderedPageBreak/>
        <w:t>Module in Referenced Project namespace:</w:t>
      </w:r>
      <w:r>
        <w:t xml:space="preserve"> An accessible variable, constant, </w:t>
      </w:r>
      <w:r>
        <w:rPr>
          <w:b/>
        </w:rPr>
        <w:t>Enum</w:t>
      </w:r>
      <w:r>
        <w:t xml:space="preserve"> type, </w:t>
      </w:r>
      <w:r>
        <w:rPr>
          <w:b/>
        </w:rPr>
        <w:t>Enum</w:t>
      </w:r>
      <w:r>
        <w:t xml:space="preserve"> member, property, function o</w:t>
      </w:r>
      <w:r>
        <w:t xml:space="preserve">r subroutine defined in a procedural module or as a member of the default instance of a global class module within a referenced project. </w:t>
      </w:r>
    </w:p>
    <w:p w:rsidR="002F6822" w:rsidRDefault="005F1BC7">
      <w:pPr>
        <w:spacing w:after="281"/>
        <w:ind w:left="10"/>
      </w:pPr>
      <w:r>
        <w:t xml:space="preserve">There is a special exception to these namespace tiers when the match has the name value "Left": </w:t>
      </w:r>
    </w:p>
    <w:p w:rsidR="002F6822" w:rsidRDefault="005F1BC7">
      <w:pPr>
        <w:numPr>
          <w:ilvl w:val="0"/>
          <w:numId w:val="183"/>
        </w:numPr>
        <w:spacing w:after="270"/>
      </w:pPr>
      <w:r>
        <w:t xml:space="preserve">If the match has the </w:t>
      </w:r>
      <w:r>
        <w:t xml:space="preserve">name value "Left", references a function or subroutine that has no parameters, or a property with a </w:t>
      </w:r>
      <w:r>
        <w:rPr>
          <w:b/>
        </w:rPr>
        <w:t>Property Get</w:t>
      </w:r>
      <w:r>
        <w:t xml:space="preserve"> that has no parameters, the declared type of the match is any type except a specific class, </w:t>
      </w:r>
      <w:r>
        <w:rPr>
          <w:b/>
        </w:rPr>
        <w:t>Object</w:t>
      </w:r>
      <w:r>
        <w:t xml:space="preserve"> or </w:t>
      </w:r>
      <w:r>
        <w:rPr>
          <w:b/>
        </w:rPr>
        <w:t>Variant</w:t>
      </w:r>
      <w:r>
        <w:t xml:space="preserve">, and this simple name expression </w:t>
      </w:r>
      <w:r>
        <w:t xml:space="preserve">is the &lt;l-expression&gt; within an index expression with an argument list containing 2 arguments, discard the match and continue searching for a match on lower tiers. </w:t>
      </w:r>
    </w:p>
    <w:p w:rsidR="002F6822" w:rsidRDefault="005F1BC7">
      <w:pPr>
        <w:spacing w:after="281"/>
        <w:ind w:left="10"/>
      </w:pPr>
      <w:r>
        <w:t xml:space="preserve">Under the default binding context, if all tiers have no matches: </w:t>
      </w:r>
    </w:p>
    <w:p w:rsidR="002F6822" w:rsidRDefault="005F1BC7">
      <w:pPr>
        <w:numPr>
          <w:ilvl w:val="0"/>
          <w:numId w:val="183"/>
        </w:numPr>
      </w:pPr>
      <w:r>
        <w:t>If the variable declarati</w:t>
      </w:r>
      <w:r>
        <w:t xml:space="preserve">on mode for the enclosing module is explicit-mode, the simple name expression is invalid. </w:t>
      </w:r>
    </w:p>
    <w:p w:rsidR="002F6822" w:rsidRDefault="005F1BC7">
      <w:pPr>
        <w:numPr>
          <w:ilvl w:val="0"/>
          <w:numId w:val="183"/>
        </w:numPr>
        <w:spacing w:after="270"/>
      </w:pPr>
      <w:r>
        <w:t xml:space="preserve">Otherwise, if the variable declaration mode for the enclosing module is implicit-mode, a new local variable is </w:t>
      </w:r>
      <w:r>
        <w:rPr>
          <w:i/>
        </w:rPr>
        <w:t>implicitly declared</w:t>
      </w:r>
      <w:r>
        <w:t xml:space="preserve"> in the current procedure as if by </w:t>
      </w:r>
      <w:r>
        <w:t xml:space="preserve">a local variable declaration statement immediately preceding this statement with a &lt;variable-declaration-list&gt; containing a single &lt;variable-dcl&gt; element consisting of the text of &lt;name&gt;. This newly created variable is the match. </w:t>
      </w:r>
    </w:p>
    <w:p w:rsidR="002F6822" w:rsidRDefault="005F1BC7">
      <w:pPr>
        <w:spacing w:after="281"/>
        <w:ind w:left="10"/>
      </w:pPr>
      <w:r>
        <w:t>The namespace tiers under</w:t>
      </w:r>
      <w:r>
        <w:t xml:space="preserve"> the type binding context are as follows, in order of precedence: </w:t>
      </w:r>
    </w:p>
    <w:p w:rsidR="002F6822" w:rsidRDefault="005F1BC7">
      <w:pPr>
        <w:numPr>
          <w:ilvl w:val="0"/>
          <w:numId w:val="183"/>
        </w:numPr>
      </w:pPr>
      <w:r>
        <w:rPr>
          <w:b/>
        </w:rPr>
        <w:t>Enclosing Module namespace:</w:t>
      </w:r>
      <w:r>
        <w:t xml:space="preserve"> A UDT or </w:t>
      </w:r>
      <w:r>
        <w:rPr>
          <w:b/>
        </w:rPr>
        <w:t>Enum</w:t>
      </w:r>
      <w:r>
        <w:t xml:space="preserve"> type defined at the module-level in the enclosing module. </w:t>
      </w:r>
    </w:p>
    <w:p w:rsidR="002F6822" w:rsidRDefault="005F1BC7">
      <w:pPr>
        <w:numPr>
          <w:ilvl w:val="0"/>
          <w:numId w:val="183"/>
        </w:numPr>
      </w:pPr>
      <w:r>
        <w:rPr>
          <w:b/>
        </w:rPr>
        <w:t>Enclosing Project namespace:</w:t>
      </w:r>
      <w:r>
        <w:t xml:space="preserve"> The enclosing project itself, a referenced project, or a pr</w:t>
      </w:r>
      <w:r>
        <w:t xml:space="preserve">ocedural module or class module contained in the enclosing project. </w:t>
      </w:r>
    </w:p>
    <w:p w:rsidR="002F6822" w:rsidRDefault="005F1BC7">
      <w:pPr>
        <w:numPr>
          <w:ilvl w:val="0"/>
          <w:numId w:val="183"/>
        </w:numPr>
      </w:pPr>
      <w:r>
        <w:rPr>
          <w:b/>
        </w:rPr>
        <w:t>Other Module in Enclosing Project namespace:</w:t>
      </w:r>
      <w:r>
        <w:t xml:space="preserve"> An accessible UDT or </w:t>
      </w:r>
      <w:r>
        <w:rPr>
          <w:b/>
        </w:rPr>
        <w:t>Enum</w:t>
      </w:r>
      <w:r>
        <w:t xml:space="preserve"> type defined in a procedural module or class module within the enclosing project other than the enclosing module. </w:t>
      </w:r>
    </w:p>
    <w:p w:rsidR="002F6822" w:rsidRDefault="005F1BC7">
      <w:pPr>
        <w:numPr>
          <w:ilvl w:val="0"/>
          <w:numId w:val="183"/>
        </w:numPr>
      </w:pPr>
      <w:r>
        <w:rPr>
          <w:b/>
        </w:rPr>
        <w:t>R</w:t>
      </w:r>
      <w:r>
        <w:rPr>
          <w:b/>
        </w:rPr>
        <w:t>eferenced Project namespace:</w:t>
      </w:r>
      <w:r>
        <w:t xml:space="preserve"> An accessible procedural module or class module contained in a referenced project. </w:t>
      </w:r>
    </w:p>
    <w:p w:rsidR="002F6822" w:rsidRDefault="005F1BC7">
      <w:pPr>
        <w:numPr>
          <w:ilvl w:val="0"/>
          <w:numId w:val="183"/>
        </w:numPr>
      </w:pPr>
      <w:r>
        <w:rPr>
          <w:b/>
        </w:rPr>
        <w:t>Module in Referenced Project namespace:</w:t>
      </w:r>
      <w:r>
        <w:t xml:space="preserve"> An accessible UDT or </w:t>
      </w:r>
      <w:r>
        <w:rPr>
          <w:b/>
        </w:rPr>
        <w:t>Enum</w:t>
      </w:r>
      <w:r>
        <w:t xml:space="preserve"> type defined in a procedural module or class module within a referenced proje</w:t>
      </w:r>
      <w:r>
        <w:t xml:space="preserve">ct. </w:t>
      </w:r>
    </w:p>
    <w:p w:rsidR="002F6822" w:rsidRDefault="005F1BC7">
      <w:pPr>
        <w:spacing w:after="279"/>
        <w:ind w:left="10"/>
      </w:pPr>
      <w:r>
        <w:t xml:space="preserve">The namespace tiers under the procedure pointer binding context are as follows, in order of precedence: </w:t>
      </w:r>
    </w:p>
    <w:p w:rsidR="002F6822" w:rsidRDefault="005F1BC7">
      <w:pPr>
        <w:numPr>
          <w:ilvl w:val="0"/>
          <w:numId w:val="183"/>
        </w:numPr>
      </w:pPr>
      <w:r>
        <w:rPr>
          <w:b/>
        </w:rPr>
        <w:t>Enclosing Module namespace:</w:t>
      </w:r>
      <w:r>
        <w:t xml:space="preserve"> A function, subroutine or property with a </w:t>
      </w:r>
      <w:r>
        <w:rPr>
          <w:b/>
        </w:rPr>
        <w:t>Property Get</w:t>
      </w:r>
      <w:r>
        <w:t xml:space="preserve"> defined at the module-level in the enclosing module. </w:t>
      </w:r>
    </w:p>
    <w:p w:rsidR="002F6822" w:rsidRDefault="005F1BC7">
      <w:pPr>
        <w:numPr>
          <w:ilvl w:val="0"/>
          <w:numId w:val="183"/>
        </w:numPr>
      </w:pPr>
      <w:r>
        <w:rPr>
          <w:b/>
        </w:rPr>
        <w:t>Enclosing</w:t>
      </w:r>
      <w:r>
        <w:rPr>
          <w:b/>
        </w:rPr>
        <w:t xml:space="preserve"> Project namespace:</w:t>
      </w:r>
      <w:r>
        <w:t xml:space="preserve"> The enclosing project itself or a procedural module contained in the enclosing project. </w:t>
      </w:r>
    </w:p>
    <w:p w:rsidR="002F6822" w:rsidRDefault="005F1BC7">
      <w:pPr>
        <w:numPr>
          <w:ilvl w:val="0"/>
          <w:numId w:val="183"/>
        </w:numPr>
        <w:spacing w:after="267"/>
      </w:pPr>
      <w:r>
        <w:rPr>
          <w:b/>
        </w:rPr>
        <w:t>Other Procedural Module in Enclosing Project namespace:</w:t>
      </w:r>
      <w:r>
        <w:t xml:space="preserve"> An accessible function, subroutine or property with a </w:t>
      </w:r>
      <w:r>
        <w:rPr>
          <w:b/>
        </w:rPr>
        <w:t>Property Get</w:t>
      </w:r>
      <w:r>
        <w:t xml:space="preserve"> defined in a procedural </w:t>
      </w:r>
      <w:r>
        <w:t xml:space="preserve">module within the enclosing project other than the enclosing module. </w:t>
      </w:r>
    </w:p>
    <w:p w:rsidR="002F6822" w:rsidRDefault="005F1BC7">
      <w:pPr>
        <w:spacing w:after="280"/>
        <w:ind w:left="10"/>
      </w:pPr>
      <w:r>
        <w:t xml:space="preserve">The namespace tiers under the conditional compilation binding context are as follows, in order of precedence: </w:t>
      </w:r>
    </w:p>
    <w:p w:rsidR="002F6822" w:rsidRDefault="005F1BC7">
      <w:pPr>
        <w:numPr>
          <w:ilvl w:val="0"/>
          <w:numId w:val="183"/>
        </w:numPr>
      </w:pPr>
      <w:r>
        <w:rPr>
          <w:b/>
        </w:rPr>
        <w:lastRenderedPageBreak/>
        <w:t>Enclosing Module namespace:</w:t>
      </w:r>
      <w:r>
        <w:t xml:space="preserve"> A conditional compilation constant defined at t</w:t>
      </w:r>
      <w:r>
        <w:t xml:space="preserve">he module-level in the enclosing module. </w:t>
      </w:r>
    </w:p>
    <w:p w:rsidR="002F6822" w:rsidRDefault="005F1BC7">
      <w:pPr>
        <w:numPr>
          <w:ilvl w:val="0"/>
          <w:numId w:val="183"/>
        </w:numPr>
        <w:spacing w:after="263"/>
      </w:pPr>
      <w:r>
        <w:rPr>
          <w:b/>
        </w:rPr>
        <w:t>Enclosing Project namespace:</w:t>
      </w:r>
      <w:r>
        <w:t xml:space="preserve"> A conditional compilation constant defined in an implementation-defined way by the enclosing project itself. </w:t>
      </w:r>
    </w:p>
    <w:p w:rsidR="002F6822" w:rsidRDefault="005F1BC7">
      <w:pPr>
        <w:pStyle w:val="Heading3"/>
      </w:pPr>
      <w:bookmarkStart w:id="419" w:name="section_6665e1e56c4043a3a989da7ee48e7bd1"/>
      <w:bookmarkStart w:id="420" w:name="_Toc166942656"/>
      <w:r>
        <w:t>Instance Expressions</w:t>
      </w:r>
      <w:bookmarkEnd w:id="419"/>
      <w:bookmarkEnd w:id="420"/>
      <w:r>
        <w:fldChar w:fldCharType="begin"/>
      </w:r>
      <w:r>
        <w:instrText xml:space="preserve"> XE "instance expression" </w:instrText>
      </w:r>
      <w:r>
        <w:fldChar w:fldCharType="end"/>
      </w:r>
      <w:r>
        <w:fldChar w:fldCharType="begin"/>
      </w:r>
      <w:r>
        <w:instrText xml:space="preserve"> XE "expression:instance " </w:instrText>
      </w:r>
      <w:r>
        <w:fldChar w:fldCharType="end"/>
      </w:r>
      <w:r>
        <w:fldChar w:fldCharType="begin"/>
      </w:r>
      <w:r>
        <w:instrText xml:space="preserve"> XE "&lt;instance-expression&gt;" </w:instrText>
      </w:r>
      <w:r>
        <w:fldChar w:fldCharType="end"/>
      </w:r>
    </w:p>
    <w:p w:rsidR="002F6822" w:rsidRDefault="005F1BC7">
      <w:pPr>
        <w:spacing w:after="246"/>
        <w:ind w:left="10"/>
      </w:pPr>
      <w:r>
        <w:t xml:space="preserve">An </w:t>
      </w:r>
      <w:r>
        <w:rPr>
          <w:i/>
        </w:rPr>
        <w:t>instance expression</w:t>
      </w:r>
      <w:r>
        <w:t xml:space="preserve"> consists of the keyword </w:t>
      </w:r>
      <w:r>
        <w:rPr>
          <w:b/>
        </w:rPr>
        <w:t>Me</w:t>
      </w:r>
      <w:r>
        <w:t xml:space="preserve">. </w:t>
      </w:r>
    </w:p>
    <w:p w:rsidR="002F6822" w:rsidRDefault="005F1BC7">
      <w:pPr>
        <w:pStyle w:val="Code"/>
      </w:pPr>
      <w:r>
        <w:t xml:space="preserve">instance-expression = "me" </w:t>
      </w:r>
    </w:p>
    <w:p w:rsidR="002F6822" w:rsidRDefault="005F1BC7">
      <w:pPr>
        <w:spacing w:after="267"/>
        <w:ind w:left="10"/>
      </w:pPr>
      <w:r>
        <w:rPr>
          <w:i/>
        </w:rPr>
        <w:t>Static semantics.</w:t>
      </w:r>
      <w:r>
        <w:t xml:space="preserve"> An instance expression is classified as a value. The declared type of an instance expression is the type defined by the class</w:t>
      </w:r>
      <w:r>
        <w:t xml:space="preserve"> module containing the enclosing procedure. It is invalid for an instance expression to occur within a procedural module. </w:t>
      </w:r>
    </w:p>
    <w:p w:rsidR="002F6822" w:rsidRDefault="005F1BC7">
      <w:pPr>
        <w:spacing w:after="263"/>
        <w:ind w:left="10"/>
      </w:pPr>
      <w:r>
        <w:rPr>
          <w:i/>
        </w:rPr>
        <w:t>Runtime semantics.</w:t>
      </w:r>
      <w:r>
        <w:t xml:space="preserve"> The keyword </w:t>
      </w:r>
      <w:r>
        <w:rPr>
          <w:b/>
        </w:rPr>
        <w:t>Me</w:t>
      </w:r>
      <w:r>
        <w:t xml:space="preserve"> represents the </w:t>
      </w:r>
      <w:r>
        <w:rPr>
          <w:i/>
        </w:rPr>
        <w:t>current instance</w:t>
      </w:r>
      <w:r>
        <w:t xml:space="preserve"> of the type defined by the enclosing class module and has this type</w:t>
      </w:r>
      <w:r>
        <w:t xml:space="preserve"> as its value type. </w:t>
      </w:r>
    </w:p>
    <w:p w:rsidR="002F6822" w:rsidRDefault="005F1BC7">
      <w:pPr>
        <w:pStyle w:val="Heading3"/>
      </w:pPr>
      <w:bookmarkStart w:id="421" w:name="section_af3a405930594e798aa5685324fb266a"/>
      <w:bookmarkStart w:id="422" w:name="_Toc166942657"/>
      <w:r>
        <w:t>Member Access Expressions</w:t>
      </w:r>
      <w:bookmarkEnd w:id="421"/>
      <w:bookmarkEnd w:id="422"/>
      <w:r>
        <w:fldChar w:fldCharType="begin"/>
      </w:r>
      <w:r>
        <w:instrText xml:space="preserve"> XE "expression:member access" </w:instrText>
      </w:r>
      <w:r>
        <w:fldChar w:fldCharType="end"/>
      </w:r>
      <w:r>
        <w:fldChar w:fldCharType="begin"/>
      </w:r>
      <w:r>
        <w:instrText xml:space="preserve"> XE "member access expression" </w:instrText>
      </w:r>
      <w:r>
        <w:fldChar w:fldCharType="end"/>
      </w:r>
      <w:r>
        <w:fldChar w:fldCharType="begin"/>
      </w:r>
      <w:r>
        <w:instrText xml:space="preserve"> XE "&lt;member-access-expression&gt;" </w:instrText>
      </w:r>
      <w:r>
        <w:fldChar w:fldCharType="end"/>
      </w:r>
    </w:p>
    <w:p w:rsidR="002F6822" w:rsidRDefault="005F1BC7">
      <w:r>
        <w:t xml:space="preserve">A </w:t>
      </w:r>
      <w:r>
        <w:rPr>
          <w:i/>
        </w:rPr>
        <w:t>member access expression</w:t>
      </w:r>
      <w:r>
        <w:t xml:space="preserve"> is used to reference a </w:t>
      </w:r>
      <w:r>
        <w:rPr>
          <w:i/>
        </w:rPr>
        <w:t>member</w:t>
      </w:r>
      <w:r>
        <w:t xml:space="preserve"> of an entity. </w:t>
      </w:r>
    </w:p>
    <w:p w:rsidR="002F6822" w:rsidRDefault="005F1BC7">
      <w:pPr>
        <w:pStyle w:val="Code"/>
      </w:pPr>
      <w:r>
        <w:t>member-access-expression = l-express</w:t>
      </w:r>
      <w:r>
        <w:t xml:space="preserve">ion NO-WS "." unrestricted-name  </w:t>
      </w:r>
    </w:p>
    <w:p w:rsidR="002F6822" w:rsidRDefault="005F1BC7">
      <w:pPr>
        <w:pStyle w:val="Code"/>
      </w:pPr>
      <w:r>
        <w:t xml:space="preserve">member-access-expression =/ l-expression line-continuation "." unrestricted-name  </w:t>
      </w:r>
    </w:p>
    <w:p w:rsidR="002F6822" w:rsidRDefault="005F1BC7">
      <w:pPr>
        <w:spacing w:after="270"/>
        <w:ind w:left="10"/>
      </w:pPr>
      <w:r>
        <w:rPr>
          <w:i/>
        </w:rPr>
        <w:t>Static semantics.</w:t>
      </w:r>
      <w:r>
        <w:t xml:space="preserve"> The semantics of a member access expression depend on the binding context. </w:t>
      </w:r>
    </w:p>
    <w:p w:rsidR="002F6822" w:rsidRDefault="005F1BC7">
      <w:pPr>
        <w:ind w:left="10"/>
      </w:pPr>
      <w:r>
        <w:t xml:space="preserve">A member access expression under the default </w:t>
      </w:r>
      <w:r>
        <w:t xml:space="preserve">binding context is valid only if one of the following is true: </w:t>
      </w:r>
    </w:p>
    <w:p w:rsidR="002F6822" w:rsidRDefault="005F1BC7">
      <w:pPr>
        <w:pStyle w:val="ListParagraph"/>
        <w:numPr>
          <w:ilvl w:val="0"/>
          <w:numId w:val="182"/>
        </w:numPr>
      </w:pPr>
      <w:r>
        <w:t xml:space="preserve">&lt;l-expression&gt; is classified as a variable, a property or a function and one of the following is true: </w:t>
      </w:r>
    </w:p>
    <w:p w:rsidR="002F6822" w:rsidRDefault="005F1BC7">
      <w:pPr>
        <w:pStyle w:val="ListParagraph"/>
        <w:numPr>
          <w:ilvl w:val="1"/>
          <w:numId w:val="182"/>
        </w:numPr>
      </w:pPr>
      <w:r>
        <w:t>The declared type of &lt;l-expression&gt; is a UDT type or specific class, this type has an ac</w:t>
      </w:r>
      <w:r>
        <w:t xml:space="preserve">cessible member named &lt;unrestricted-name&gt;, &lt;unrestricted-name&gt; either does not specify a type character or specifies a type character whose associated type matches the declared type of the member, and one of the following is true: </w:t>
      </w:r>
    </w:p>
    <w:p w:rsidR="002F6822" w:rsidRDefault="005F1BC7">
      <w:pPr>
        <w:pStyle w:val="ListParagraph"/>
        <w:numPr>
          <w:ilvl w:val="2"/>
          <w:numId w:val="182"/>
        </w:numPr>
      </w:pPr>
      <w:r>
        <w:t xml:space="preserve">The member is a variable, property or function. In this case, the member access expression is classified as a variable, property or function, respectively, refers to the member, and has the same declared type as the member. </w:t>
      </w:r>
    </w:p>
    <w:p w:rsidR="002F6822" w:rsidRDefault="005F1BC7">
      <w:pPr>
        <w:pStyle w:val="ListParagraph"/>
        <w:numPr>
          <w:ilvl w:val="2"/>
          <w:numId w:val="182"/>
        </w:numPr>
      </w:pPr>
      <w:r>
        <w:t xml:space="preserve">The member is a subroutine. In </w:t>
      </w:r>
      <w:r>
        <w:t xml:space="preserve">this case, the member access expression is classified as a subroutine and refers to the member. </w:t>
      </w:r>
    </w:p>
    <w:p w:rsidR="002F6822" w:rsidRDefault="005F1BC7">
      <w:pPr>
        <w:pStyle w:val="ListParagraph"/>
        <w:numPr>
          <w:ilvl w:val="1"/>
          <w:numId w:val="182"/>
        </w:numPr>
      </w:pPr>
      <w:r>
        <w:t xml:space="preserve">The declared type of &lt;l-expression&gt; is </w:t>
      </w:r>
      <w:r>
        <w:rPr>
          <w:b/>
        </w:rPr>
        <w:t>Object</w:t>
      </w:r>
      <w:r>
        <w:t xml:space="preserve"> or </w:t>
      </w:r>
      <w:r>
        <w:rPr>
          <w:b/>
        </w:rPr>
        <w:t>Variant</w:t>
      </w:r>
      <w:r>
        <w:t>. In this case, the member access expression is classified as an unbound member and has a declared type</w:t>
      </w:r>
      <w:r>
        <w:t xml:space="preserve"> of </w:t>
      </w:r>
      <w:r>
        <w:rPr>
          <w:b/>
        </w:rPr>
        <w:t>Variant</w:t>
      </w:r>
      <w:r>
        <w:t xml:space="preserve">. </w:t>
      </w:r>
    </w:p>
    <w:p w:rsidR="002F6822" w:rsidRDefault="005F1BC7">
      <w:pPr>
        <w:pStyle w:val="ListParagraph"/>
        <w:numPr>
          <w:ilvl w:val="0"/>
          <w:numId w:val="182"/>
        </w:numPr>
      </w:pPr>
      <w:r>
        <w:t xml:space="preserve">&lt;l-expression&gt; is classified as an unbound member. In this case, the member access expression is classified as an unbound member and has a declared type of </w:t>
      </w:r>
      <w:r>
        <w:rPr>
          <w:b/>
        </w:rPr>
        <w:t>Variant</w:t>
      </w:r>
      <w:r>
        <w:t xml:space="preserve">. </w:t>
      </w:r>
    </w:p>
    <w:p w:rsidR="002F6822" w:rsidRDefault="005F1BC7">
      <w:pPr>
        <w:pStyle w:val="ListParagraph"/>
        <w:numPr>
          <w:ilvl w:val="0"/>
          <w:numId w:val="182"/>
        </w:numPr>
      </w:pPr>
      <w:r>
        <w:t>&lt;l-expression&gt; is classified as a project, this project is either the enclos</w:t>
      </w:r>
      <w:r>
        <w:t xml:space="preserve">ing project or a referenced project, and one of the following is true: </w:t>
      </w:r>
    </w:p>
    <w:p w:rsidR="002F6822" w:rsidRDefault="005F1BC7">
      <w:pPr>
        <w:pStyle w:val="ListParagraph"/>
        <w:numPr>
          <w:ilvl w:val="1"/>
          <w:numId w:val="182"/>
        </w:numPr>
      </w:pPr>
      <w:r>
        <w:lastRenderedPageBreak/>
        <w:t>&lt;l-expression&gt; refers to the enclosing project and &lt;unrestricted-name&gt; is either the name of the enclosing project or a referenced project. In this case, the member access expression i</w:t>
      </w:r>
      <w:r>
        <w:t xml:space="preserve">s classified as a project and refers to the specified project. </w:t>
      </w:r>
    </w:p>
    <w:p w:rsidR="002F6822" w:rsidRDefault="005F1BC7">
      <w:pPr>
        <w:pStyle w:val="ListParagraph"/>
        <w:numPr>
          <w:ilvl w:val="1"/>
          <w:numId w:val="182"/>
        </w:numPr>
      </w:pPr>
      <w:r>
        <w:t>The project has an accessible procedural module named &lt;unrestricted-name&gt;. In this case, the member access expression is classified as a procedural module and refers to the specified procedura</w:t>
      </w:r>
      <w:r>
        <w:t xml:space="preserve">l module. </w:t>
      </w:r>
    </w:p>
    <w:p w:rsidR="002F6822" w:rsidRDefault="005F1BC7">
      <w:pPr>
        <w:pStyle w:val="ListParagraph"/>
        <w:numPr>
          <w:ilvl w:val="1"/>
          <w:numId w:val="182"/>
        </w:numPr>
      </w:pPr>
      <w:r>
        <w:t>The project does not have an accessible procedural module named &lt;unrestricted-name&gt; and exactly one of the procedural modules within the project has an accessible member named &lt;unrestricted-name&gt;, &lt;unrestricted-name&gt;</w:t>
      </w:r>
      <w:r>
        <w:t xml:space="preserve"> either does not specify a type character or specifies a type character whose associated type matches the declared type of the member, and one of the following is true: </w:t>
      </w:r>
    </w:p>
    <w:p w:rsidR="002F6822" w:rsidRDefault="005F1BC7">
      <w:pPr>
        <w:pStyle w:val="ListParagraph"/>
        <w:numPr>
          <w:ilvl w:val="2"/>
          <w:numId w:val="182"/>
        </w:numPr>
      </w:pPr>
      <w:r>
        <w:t>The member is a variable, property or function. In this case, the member access expres</w:t>
      </w:r>
      <w:r>
        <w:t xml:space="preserve">sion is classified as a variable, property or function, respectively, refers to the member, and has the same declared type as the member. </w:t>
      </w:r>
    </w:p>
    <w:p w:rsidR="002F6822" w:rsidRDefault="005F1BC7">
      <w:pPr>
        <w:pStyle w:val="ListParagraph"/>
        <w:numPr>
          <w:ilvl w:val="2"/>
          <w:numId w:val="182"/>
        </w:numPr>
      </w:pPr>
      <w:r>
        <w:t>The member is a subroutine. In this case, the member access expression is classified as a subroutine and refers to th</w:t>
      </w:r>
      <w:r>
        <w:t xml:space="preserve">e member. </w:t>
      </w:r>
    </w:p>
    <w:p w:rsidR="002F6822" w:rsidRDefault="005F1BC7">
      <w:pPr>
        <w:pStyle w:val="ListParagraph"/>
        <w:numPr>
          <w:ilvl w:val="2"/>
          <w:numId w:val="182"/>
        </w:numPr>
      </w:pPr>
      <w:r>
        <w:t xml:space="preserve">The member is a value. In this case, the member access expression is classified as a value with the same declared type as the member. </w:t>
      </w:r>
    </w:p>
    <w:p w:rsidR="002F6822" w:rsidRDefault="005F1BC7">
      <w:pPr>
        <w:pStyle w:val="ListParagraph"/>
        <w:numPr>
          <w:ilvl w:val="0"/>
          <w:numId w:val="182"/>
        </w:numPr>
      </w:pPr>
      <w:r>
        <w:t>&lt;l-expression&gt; is classified as a procedural module, this procedural module has an accessible member named &lt;un</w:t>
      </w:r>
      <w:r>
        <w:t xml:space="preserve">restricted-name&gt;, &lt;unrestricted-name&gt; either does not specify a type character or specifies a type character whose associated type matches the declared type of the member, and one of the following is true: </w:t>
      </w:r>
    </w:p>
    <w:p w:rsidR="002F6822" w:rsidRDefault="005F1BC7">
      <w:pPr>
        <w:pStyle w:val="ListParagraph"/>
        <w:numPr>
          <w:ilvl w:val="1"/>
          <w:numId w:val="182"/>
        </w:numPr>
      </w:pPr>
      <w:r>
        <w:t>The member is a variable, property or function. I</w:t>
      </w:r>
      <w:r>
        <w:t xml:space="preserve">n this case, the member access expression is classified as a variable, property or function, respectively, and has the same declared type as the member. </w:t>
      </w:r>
    </w:p>
    <w:p w:rsidR="002F6822" w:rsidRDefault="005F1BC7">
      <w:pPr>
        <w:pStyle w:val="ListParagraph"/>
        <w:numPr>
          <w:ilvl w:val="1"/>
          <w:numId w:val="182"/>
        </w:numPr>
      </w:pPr>
      <w:r>
        <w:t xml:space="preserve">The member is a subroutine. In this case, the member access expression is classified as a subroutine. </w:t>
      </w:r>
    </w:p>
    <w:p w:rsidR="002F6822" w:rsidRDefault="005F1BC7">
      <w:pPr>
        <w:pStyle w:val="ListParagraph"/>
        <w:numPr>
          <w:ilvl w:val="1"/>
          <w:numId w:val="182"/>
        </w:numPr>
      </w:pPr>
      <w:r>
        <w:t xml:space="preserve">The member is a value. In this case, the member access expression is classified as a value with the same declared type as the member. </w:t>
      </w:r>
    </w:p>
    <w:p w:rsidR="002F6822" w:rsidRDefault="005F1BC7">
      <w:pPr>
        <w:pStyle w:val="ListParagraph"/>
        <w:numPr>
          <w:ilvl w:val="0"/>
          <w:numId w:val="182"/>
        </w:numPr>
      </w:pPr>
      <w:r>
        <w:t xml:space="preserve">&lt;l-expression&gt; is classified as a type, this type is an </w:t>
      </w:r>
      <w:r>
        <w:rPr>
          <w:b/>
        </w:rPr>
        <w:t>Enum</w:t>
      </w:r>
      <w:r>
        <w:t xml:space="preserve"> type, and this type has an enum member named &lt;unrestricted-</w:t>
      </w:r>
      <w:r>
        <w:t xml:space="preserve">name&gt;. In this case, the member access expression is classified as a value with the same declared type as the enum member. </w:t>
      </w:r>
    </w:p>
    <w:p w:rsidR="002F6822" w:rsidRDefault="005F1BC7">
      <w:pPr>
        <w:spacing w:after="281"/>
        <w:ind w:left="10"/>
      </w:pPr>
      <w:r>
        <w:t xml:space="preserve">A member access expression under the type binding context is valid only if one of the following is true: </w:t>
      </w:r>
    </w:p>
    <w:p w:rsidR="002F6822" w:rsidRDefault="005F1BC7">
      <w:pPr>
        <w:pStyle w:val="ListParagraph"/>
        <w:numPr>
          <w:ilvl w:val="0"/>
          <w:numId w:val="182"/>
        </w:numPr>
      </w:pPr>
      <w:r>
        <w:t>&lt;l-expression&gt; is classifi</w:t>
      </w:r>
      <w:r>
        <w:t xml:space="preserve">ed as a project, this project is either the enclosing project or a referenced project, and one of the following is true: </w:t>
      </w:r>
    </w:p>
    <w:p w:rsidR="002F6822" w:rsidRDefault="005F1BC7">
      <w:pPr>
        <w:pStyle w:val="ListParagraph"/>
        <w:numPr>
          <w:ilvl w:val="1"/>
          <w:numId w:val="182"/>
        </w:numPr>
      </w:pPr>
      <w:r>
        <w:t>&lt;l-expression&gt; refers to the enclosing project and &lt;unrestricted-name&gt; is either the name of the enclosing project or a referenced pro</w:t>
      </w:r>
      <w:r>
        <w:t xml:space="preserve">ject. In this case, the member access expression is classified as a project and refers to the specified project. </w:t>
      </w:r>
    </w:p>
    <w:p w:rsidR="002F6822" w:rsidRDefault="005F1BC7">
      <w:pPr>
        <w:pStyle w:val="ListParagraph"/>
        <w:numPr>
          <w:ilvl w:val="1"/>
          <w:numId w:val="182"/>
        </w:numPr>
      </w:pPr>
      <w:r>
        <w:t>The project has an accessible procedural module named &lt;unrestricted-name&gt;. In this case, the member access expression is classified as a proce</w:t>
      </w:r>
      <w:r>
        <w:t xml:space="preserve">dural module and refers to the specified procedural module. </w:t>
      </w:r>
    </w:p>
    <w:p w:rsidR="002F6822" w:rsidRDefault="005F1BC7">
      <w:pPr>
        <w:pStyle w:val="ListParagraph"/>
        <w:numPr>
          <w:ilvl w:val="1"/>
          <w:numId w:val="182"/>
        </w:numPr>
      </w:pPr>
      <w:r>
        <w:t xml:space="preserve">The project has an accessible class module named &lt;unrestricted-name&gt;. In this case, the member access expression is classified as a type and refers to the specified class. </w:t>
      </w:r>
    </w:p>
    <w:p w:rsidR="002F6822" w:rsidRDefault="005F1BC7">
      <w:pPr>
        <w:pStyle w:val="ListParagraph"/>
        <w:numPr>
          <w:ilvl w:val="1"/>
          <w:numId w:val="182"/>
        </w:numPr>
      </w:pPr>
      <w:r>
        <w:lastRenderedPageBreak/>
        <w:t>The project does not h</w:t>
      </w:r>
      <w:r>
        <w:t xml:space="preserve">ave an accessible module named &lt;unrestricted-name&gt; and exactly one of the procedural modules within the project contains a UDT or </w:t>
      </w:r>
      <w:r>
        <w:rPr>
          <w:b/>
        </w:rPr>
        <w:t>Enum</w:t>
      </w:r>
      <w:r>
        <w:t xml:space="preserve"> definition named &lt;unrestricted-name&gt;. In this case, the member access expression is classified as a type and refers to th</w:t>
      </w:r>
      <w:r>
        <w:t xml:space="preserve">e specified UDT or enum. </w:t>
      </w:r>
    </w:p>
    <w:p w:rsidR="002F6822" w:rsidRDefault="005F1BC7">
      <w:pPr>
        <w:pStyle w:val="ListParagraph"/>
        <w:numPr>
          <w:ilvl w:val="0"/>
          <w:numId w:val="182"/>
        </w:numPr>
      </w:pPr>
      <w:r>
        <w:t xml:space="preserve">&lt;l-expression&gt; is classified as a procedural module or a type referencing a class defined in a class module, and one of the following is true: </w:t>
      </w:r>
    </w:p>
    <w:p w:rsidR="002F6822" w:rsidRDefault="005F1BC7">
      <w:pPr>
        <w:pStyle w:val="ListParagraph"/>
        <w:numPr>
          <w:ilvl w:val="1"/>
          <w:numId w:val="182"/>
        </w:numPr>
      </w:pPr>
      <w:r>
        <w:t xml:space="preserve">This module has an accessible UDT or </w:t>
      </w:r>
      <w:r>
        <w:rPr>
          <w:b/>
        </w:rPr>
        <w:t>Enum</w:t>
      </w:r>
      <w:r>
        <w:t xml:space="preserve"> definition named &lt;unrestricted-name&gt;. In thi</w:t>
      </w:r>
      <w:r>
        <w:t xml:space="preserve">s case, the member access expression is classified as a type and refers to the specified UDT or </w:t>
      </w:r>
      <w:r>
        <w:rPr>
          <w:b/>
        </w:rPr>
        <w:t>Enum</w:t>
      </w:r>
      <w:r>
        <w:t xml:space="preserve"> type. </w:t>
      </w:r>
    </w:p>
    <w:p w:rsidR="002F6822" w:rsidRDefault="005F1BC7">
      <w:pPr>
        <w:spacing w:after="263"/>
        <w:ind w:left="10"/>
      </w:pPr>
      <w:r>
        <w:t>A member access expression under the procedure pointer binding context is valid only if &lt;l-expression&gt; is classified as a procedural module, this pr</w:t>
      </w:r>
      <w:r>
        <w:t xml:space="preserve">ocedural module has an accessible function or subroutine with the same name value as &lt;unrestricted-name&gt;, and &lt;unrestricted-name&gt; either does not specify a type character or specifies a type character whose associated type matches the declared type of the </w:t>
      </w:r>
      <w:r>
        <w:t xml:space="preserve">function or subroutine. In this case, the member access expression is classified as a function or subroutine, respectively. </w:t>
      </w:r>
    </w:p>
    <w:p w:rsidR="002F6822" w:rsidRDefault="005F1BC7">
      <w:pPr>
        <w:pStyle w:val="Heading3"/>
      </w:pPr>
      <w:bookmarkStart w:id="423" w:name="section_551030b272a44c959cb0fb8f8c8774b4"/>
      <w:bookmarkStart w:id="424" w:name="_Toc166942658"/>
      <w:r>
        <w:t>Index Expressions</w:t>
      </w:r>
      <w:bookmarkEnd w:id="423"/>
      <w:bookmarkEnd w:id="424"/>
      <w:r>
        <w:fldChar w:fldCharType="begin"/>
      </w:r>
      <w:r>
        <w:instrText xml:space="preserve"> XE "index expression" </w:instrText>
      </w:r>
      <w:r>
        <w:fldChar w:fldCharType="end"/>
      </w:r>
      <w:r>
        <w:fldChar w:fldCharType="begin"/>
      </w:r>
      <w:r>
        <w:instrText xml:space="preserve"> XE "expression:index" </w:instrText>
      </w:r>
      <w:r>
        <w:fldChar w:fldCharType="end"/>
      </w:r>
      <w:r>
        <w:fldChar w:fldCharType="begin"/>
      </w:r>
      <w:r>
        <w:instrText xml:space="preserve"> XE "&lt;index-expression&gt;" </w:instrText>
      </w:r>
      <w:r>
        <w:fldChar w:fldCharType="end"/>
      </w:r>
    </w:p>
    <w:p w:rsidR="002F6822" w:rsidRDefault="005F1BC7">
      <w:pPr>
        <w:spacing w:after="246"/>
        <w:ind w:left="10"/>
      </w:pPr>
      <w:r>
        <w:t xml:space="preserve">An </w:t>
      </w:r>
      <w:r>
        <w:rPr>
          <w:i/>
        </w:rPr>
        <w:t>index expression</w:t>
      </w:r>
      <w:r>
        <w:t xml:space="preserve"> is used to parameterize an expression by adding an argument list to its </w:t>
      </w:r>
      <w:r>
        <w:rPr>
          <w:i/>
        </w:rPr>
        <w:t>argument list queue</w:t>
      </w:r>
      <w:r>
        <w:t xml:space="preserve">. </w:t>
      </w:r>
    </w:p>
    <w:p w:rsidR="002F6822" w:rsidRDefault="005F1BC7">
      <w:pPr>
        <w:pStyle w:val="Code"/>
      </w:pPr>
      <w:r>
        <w:t xml:space="preserve">index-expression = l-expression "(" argument-list ")" </w:t>
      </w:r>
    </w:p>
    <w:p w:rsidR="002F6822" w:rsidRDefault="005F1BC7">
      <w:pPr>
        <w:spacing w:after="279"/>
        <w:ind w:left="10"/>
      </w:pPr>
      <w:r>
        <w:rPr>
          <w:i/>
        </w:rPr>
        <w:t>Static semantics.</w:t>
      </w:r>
      <w:r>
        <w:t xml:space="preserve"> An index expression is valid only if under the default binding context and one of the fo</w:t>
      </w:r>
      <w:r>
        <w:t xml:space="preserve">llowing is true: </w:t>
      </w:r>
    </w:p>
    <w:p w:rsidR="002F6822" w:rsidRDefault="005F1BC7">
      <w:pPr>
        <w:pStyle w:val="ListParagraph"/>
        <w:numPr>
          <w:ilvl w:val="0"/>
          <w:numId w:val="184"/>
        </w:numPr>
      </w:pPr>
      <w:r>
        <w:t xml:space="preserve">&lt;l-expression&gt; is classified as a variable, or &lt;l-expression&gt; is classified as a property or function with a parameter list that cannot accept any parameters and an &lt;argument-list&gt; that is not empty, and one of the following is true: </w:t>
      </w:r>
    </w:p>
    <w:p w:rsidR="002F6822" w:rsidRDefault="005F1BC7">
      <w:pPr>
        <w:pStyle w:val="ListParagraph"/>
        <w:numPr>
          <w:ilvl w:val="1"/>
          <w:numId w:val="184"/>
        </w:numPr>
      </w:pPr>
      <w:r>
        <w:t>The</w:t>
      </w:r>
      <w:r>
        <w:t xml:space="preserve"> declared type of &lt;l-expression&gt; is </w:t>
      </w:r>
      <w:r>
        <w:rPr>
          <w:b/>
        </w:rPr>
        <w:t>Object</w:t>
      </w:r>
      <w:r>
        <w:t xml:space="preserve"> or </w:t>
      </w:r>
      <w:r>
        <w:rPr>
          <w:b/>
        </w:rPr>
        <w:t>Variant</w:t>
      </w:r>
      <w:r>
        <w:t xml:space="preserve">, and &lt;argument-list&gt; contains no named arguments. In this case, the index expression is classified as an unbound member with a declared type of </w:t>
      </w:r>
      <w:r>
        <w:rPr>
          <w:b/>
        </w:rPr>
        <w:t>Variant</w:t>
      </w:r>
      <w:r>
        <w:t xml:space="preserve">, referencing &lt;l-expression&gt; with no member name. </w:t>
      </w:r>
    </w:p>
    <w:p w:rsidR="002F6822" w:rsidRDefault="005F1BC7">
      <w:pPr>
        <w:pStyle w:val="ListParagraph"/>
        <w:numPr>
          <w:ilvl w:val="1"/>
          <w:numId w:val="184"/>
        </w:numPr>
      </w:pPr>
      <w:r>
        <w:t xml:space="preserve">The declared type of &lt;l-expression&gt; is a specific class, which has a public default </w:t>
      </w:r>
      <w:r>
        <w:rPr>
          <w:b/>
        </w:rPr>
        <w:t>Property Get</w:t>
      </w:r>
      <w:r>
        <w:t xml:space="preserve">, </w:t>
      </w:r>
      <w:r>
        <w:rPr>
          <w:b/>
        </w:rPr>
        <w:t>Property Let</w:t>
      </w:r>
      <w:r>
        <w:t xml:space="preserve">, function or subroutine, and one of the following is true: </w:t>
      </w:r>
    </w:p>
    <w:p w:rsidR="002F6822" w:rsidRDefault="005F1BC7">
      <w:pPr>
        <w:pStyle w:val="ListParagraph"/>
        <w:numPr>
          <w:ilvl w:val="2"/>
          <w:numId w:val="184"/>
        </w:numPr>
      </w:pPr>
      <w:r>
        <w:t>This default member’s parameter list is compatible with &lt;argument-list&gt;. In this case</w:t>
      </w:r>
      <w:r>
        <w:t xml:space="preserve">, the index expression references this default member and takes on its classification and declared type. </w:t>
      </w:r>
    </w:p>
    <w:p w:rsidR="002F6822" w:rsidRDefault="005F1BC7">
      <w:pPr>
        <w:pStyle w:val="ListParagraph"/>
        <w:numPr>
          <w:ilvl w:val="2"/>
          <w:numId w:val="184"/>
        </w:numPr>
      </w:pPr>
      <w:r>
        <w:t>This default member cannot accept any parameters. In this case, the static analysis restarts recursively, as if this default member was specified inst</w:t>
      </w:r>
      <w:r>
        <w:t xml:space="preserve">ead for &lt;l-expression&gt; with the same &lt;argument-list&gt;. </w:t>
      </w:r>
    </w:p>
    <w:p w:rsidR="002F6822" w:rsidRDefault="005F1BC7">
      <w:pPr>
        <w:pStyle w:val="ListParagraph"/>
        <w:numPr>
          <w:ilvl w:val="1"/>
          <w:numId w:val="184"/>
        </w:numPr>
      </w:pPr>
      <w:r>
        <w:t xml:space="preserve">The declared type of &lt;l-expression&gt; is an array type, an empty argument list has not already been specified for it, and one of the following is true: </w:t>
      </w:r>
    </w:p>
    <w:p w:rsidR="002F6822" w:rsidRDefault="005F1BC7">
      <w:pPr>
        <w:pStyle w:val="ListParagraph"/>
        <w:numPr>
          <w:ilvl w:val="2"/>
          <w:numId w:val="184"/>
        </w:numPr>
      </w:pPr>
      <w:r>
        <w:t>&lt;argument-list&gt; represents an empty argument list.</w:t>
      </w:r>
      <w:r>
        <w:t xml:space="preserve"> In this case, the index expression takes on the classification and declared type of &lt;l-expression&gt; and references the same array. </w:t>
      </w:r>
    </w:p>
    <w:p w:rsidR="002F6822" w:rsidRDefault="005F1BC7">
      <w:pPr>
        <w:pStyle w:val="ListParagraph"/>
        <w:numPr>
          <w:ilvl w:val="2"/>
          <w:numId w:val="184"/>
        </w:numPr>
      </w:pPr>
      <w:r>
        <w:t>&lt;argument-list&gt; represents an argument list with a number of positional arguments equal to the rank of the array, and with n</w:t>
      </w:r>
      <w:r>
        <w:t xml:space="preserve">o named arguments. In this case, the index expression </w:t>
      </w:r>
      <w:r>
        <w:lastRenderedPageBreak/>
        <w:t xml:space="preserve">references an individual element of the array, is classified as a variable and has the declared type of the array’s element type. </w:t>
      </w:r>
    </w:p>
    <w:p w:rsidR="002F6822" w:rsidRDefault="005F1BC7">
      <w:pPr>
        <w:pStyle w:val="ListParagraph"/>
        <w:numPr>
          <w:ilvl w:val="0"/>
          <w:numId w:val="184"/>
        </w:numPr>
      </w:pPr>
      <w:r>
        <w:t>&lt;l-expression&gt; is classified as a property or function and its paramete</w:t>
      </w:r>
      <w:r>
        <w:t xml:space="preserve">r list is compatible with &lt;argument-list&gt;. In this case, the index expression references &lt;l-expression&gt; and takes on its classification and declared type. </w:t>
      </w:r>
    </w:p>
    <w:p w:rsidR="002F6822" w:rsidRDefault="005F1BC7">
      <w:pPr>
        <w:pStyle w:val="ListParagraph"/>
        <w:numPr>
          <w:ilvl w:val="0"/>
          <w:numId w:val="184"/>
        </w:numPr>
      </w:pPr>
      <w:r>
        <w:t>&lt;l-expression&gt; is classified as a subroutine and its parameter list is compatible with &lt;argument-lis</w:t>
      </w:r>
      <w:r>
        <w:t xml:space="preserve">t&gt;. In this case, the index expression references &lt;l-expression&gt; and takes on its classification and declared type. </w:t>
      </w:r>
    </w:p>
    <w:p w:rsidR="002F6822" w:rsidRDefault="005F1BC7">
      <w:pPr>
        <w:pStyle w:val="ListParagraph"/>
        <w:numPr>
          <w:ilvl w:val="0"/>
          <w:numId w:val="184"/>
        </w:numPr>
      </w:pPr>
      <w:r>
        <w:t>&lt;l-expression&gt; is classified as an unbound member. In this case, the index expression references &lt;l-expression&gt;, is classified as an unboun</w:t>
      </w:r>
      <w:r>
        <w:t xml:space="preserve">d member and its declared type is </w:t>
      </w:r>
      <w:r>
        <w:rPr>
          <w:b/>
        </w:rPr>
        <w:t>Variant</w:t>
      </w:r>
      <w:r>
        <w:t xml:space="preserve">. </w:t>
      </w:r>
    </w:p>
    <w:p w:rsidR="002F6822" w:rsidRDefault="005F1BC7">
      <w:pPr>
        <w:spacing w:after="263"/>
        <w:ind w:left="10"/>
      </w:pPr>
      <w:r>
        <w:t>In any of these cases where the index expression is valid, the resulting expression adopts the argument list queue of &lt;l-expression&gt; as its own, adding &lt;argument-list&gt;</w:t>
      </w:r>
      <w:r>
        <w:t xml:space="preserve"> to the end of the queue. The argument list queue of &lt;l-expression&gt; is cleared. </w:t>
      </w:r>
    </w:p>
    <w:p w:rsidR="002F6822" w:rsidRDefault="005F1BC7">
      <w:pPr>
        <w:pStyle w:val="Heading4"/>
      </w:pPr>
      <w:bookmarkStart w:id="425" w:name="section_5b35d80613054427a120d25a71c45c02"/>
      <w:bookmarkStart w:id="426" w:name="_Toc166942659"/>
      <w:r>
        <w:t>Argument Lists</w:t>
      </w:r>
      <w:bookmarkEnd w:id="425"/>
      <w:bookmarkEnd w:id="426"/>
      <w:r>
        <w:fldChar w:fldCharType="begin"/>
      </w:r>
      <w:r>
        <w:instrText xml:space="preserve"> XE "&lt;argument-list&gt;" </w:instrText>
      </w:r>
      <w:r>
        <w:fldChar w:fldCharType="end"/>
      </w:r>
      <w:r>
        <w:fldChar w:fldCharType="begin"/>
      </w:r>
      <w:r>
        <w:instrText xml:space="preserve"> XE "&lt;positional-or-named-argument-list&gt;" </w:instrText>
      </w:r>
      <w:r>
        <w:fldChar w:fldCharType="end"/>
      </w:r>
      <w:r>
        <w:fldChar w:fldCharType="begin"/>
      </w:r>
      <w:r>
        <w:instrText xml:space="preserve"> XE "&lt;positional-argument&gt;" </w:instrText>
      </w:r>
      <w:r>
        <w:fldChar w:fldCharType="end"/>
      </w:r>
      <w:r>
        <w:fldChar w:fldCharType="begin"/>
      </w:r>
      <w:r>
        <w:instrText xml:space="preserve"> XE "&lt;required-positional-argument&gt;" </w:instrText>
      </w:r>
      <w:r>
        <w:fldChar w:fldCharType="end"/>
      </w:r>
      <w:r>
        <w:fldChar w:fldCharType="begin"/>
      </w:r>
      <w:r>
        <w:instrText xml:space="preserve"> XE "&lt;named-argument-lis</w:instrText>
      </w:r>
      <w:r>
        <w:instrText xml:space="preserve">t&gt;" </w:instrText>
      </w:r>
      <w:r>
        <w:fldChar w:fldCharType="end"/>
      </w:r>
      <w:r>
        <w:fldChar w:fldCharType="begin"/>
      </w:r>
      <w:r>
        <w:instrText xml:space="preserve"> XE "&lt;named-argument&gt;" </w:instrText>
      </w:r>
      <w:r>
        <w:fldChar w:fldCharType="end"/>
      </w:r>
      <w:r>
        <w:fldChar w:fldCharType="begin"/>
      </w:r>
      <w:r>
        <w:instrText xml:space="preserve"> XE "&lt;argument-expression&gt;" </w:instrText>
      </w:r>
      <w:r>
        <w:fldChar w:fldCharType="end"/>
      </w:r>
    </w:p>
    <w:p w:rsidR="002F6822" w:rsidRDefault="005F1BC7">
      <w:pPr>
        <w:spacing w:after="246"/>
        <w:ind w:left="10"/>
      </w:pPr>
      <w:r>
        <w:t xml:space="preserve">An </w:t>
      </w:r>
      <w:r>
        <w:rPr>
          <w:i/>
        </w:rPr>
        <w:t>argument list</w:t>
      </w:r>
      <w:r>
        <w:t xml:space="preserve"> represents an ordered list of positional arguments and a set of named arguments that are used to parameterize an expression. </w:t>
      </w:r>
    </w:p>
    <w:p w:rsidR="002F6822" w:rsidRDefault="005F1BC7">
      <w:pPr>
        <w:pStyle w:val="Code"/>
      </w:pPr>
      <w:r>
        <w:t>argument-list = [positional-or-named-argument-list]</w:t>
      </w:r>
      <w:r>
        <w:t xml:space="preserve"> </w:t>
      </w:r>
    </w:p>
    <w:p w:rsidR="002F6822" w:rsidRDefault="005F1BC7">
      <w:pPr>
        <w:pStyle w:val="Code"/>
      </w:pPr>
      <w:r>
        <w:t xml:space="preserve">positional-or-named-argument-list = *(positional-argument ",") required-positional-argument </w:t>
      </w:r>
    </w:p>
    <w:p w:rsidR="002F6822" w:rsidRDefault="005F1BC7">
      <w:pPr>
        <w:pStyle w:val="Code"/>
      </w:pPr>
      <w:r>
        <w:t xml:space="preserve">positional-or-named-argument-list =/   *(positional-argument ",") named-argument-list </w:t>
      </w:r>
    </w:p>
    <w:p w:rsidR="002F6822" w:rsidRDefault="005F1BC7">
      <w:pPr>
        <w:pStyle w:val="Code"/>
      </w:pPr>
      <w:r>
        <w:t xml:space="preserve">positional-argument = [argument-expression] </w:t>
      </w:r>
    </w:p>
    <w:p w:rsidR="002F6822" w:rsidRDefault="005F1BC7">
      <w:pPr>
        <w:pStyle w:val="Code"/>
      </w:pPr>
      <w:r>
        <w:t xml:space="preserve">required-positional-argument </w:t>
      </w:r>
      <w:r>
        <w:t xml:space="preserve">= argument-expression </w:t>
      </w:r>
    </w:p>
    <w:p w:rsidR="002F6822" w:rsidRDefault="005F1BC7">
      <w:pPr>
        <w:pStyle w:val="Code"/>
      </w:pPr>
      <w:r>
        <w:t xml:space="preserve">named-argument-list = named-argument *("," named-argument) </w:t>
      </w:r>
    </w:p>
    <w:p w:rsidR="002F6822" w:rsidRDefault="005F1BC7">
      <w:pPr>
        <w:pStyle w:val="Code"/>
      </w:pPr>
      <w:r>
        <w:t xml:space="preserve">named-argument = unrestricted-name ":""=" argument-expression </w:t>
      </w:r>
    </w:p>
    <w:p w:rsidR="002F6822" w:rsidRDefault="005F1BC7">
      <w:pPr>
        <w:pStyle w:val="Code"/>
      </w:pPr>
      <w:r>
        <w:t xml:space="preserve">argument-expression = ["byval"] expression </w:t>
      </w:r>
    </w:p>
    <w:p w:rsidR="002F6822" w:rsidRDefault="005F1BC7">
      <w:pPr>
        <w:pStyle w:val="Code"/>
      </w:pPr>
      <w:r>
        <w:t xml:space="preserve">argument-expression =/  addressof-expression </w:t>
      </w:r>
    </w:p>
    <w:p w:rsidR="002F6822" w:rsidRDefault="005F1BC7">
      <w:pPr>
        <w:spacing w:after="270"/>
        <w:ind w:left="10"/>
      </w:pPr>
      <w:r>
        <w:rPr>
          <w:i/>
        </w:rPr>
        <w:t>Static semantics.</w:t>
      </w:r>
      <w:r>
        <w:t xml:space="preserve"> An argument list is composed of positional arguments and named arguments.</w:t>
      </w:r>
      <w:r>
        <w:rPr>
          <w:i/>
        </w:rPr>
        <w:t xml:space="preserve"> </w:t>
      </w:r>
    </w:p>
    <w:p w:rsidR="002F6822" w:rsidRDefault="005F1BC7">
      <w:pPr>
        <w:spacing w:after="267"/>
        <w:ind w:left="10"/>
      </w:pPr>
      <w:r>
        <w:t xml:space="preserve">If &lt;positional-or-named-argument-list&gt; is omitted, the argument list is said to represent an </w:t>
      </w:r>
      <w:r>
        <w:rPr>
          <w:i/>
        </w:rPr>
        <w:t>empty argument list</w:t>
      </w:r>
      <w:r>
        <w:t xml:space="preserve"> and has no positional arguments and no named arguments. </w:t>
      </w:r>
    </w:p>
    <w:p w:rsidR="002F6822" w:rsidRDefault="005F1BC7">
      <w:pPr>
        <w:spacing w:after="267"/>
        <w:ind w:left="10"/>
      </w:pPr>
      <w:r>
        <w:t>Each &lt;posi</w:t>
      </w:r>
      <w:r>
        <w:t>tional-argument&gt; or &lt;required-positional-argument&gt; represents a specified</w:t>
      </w:r>
      <w:r>
        <w:rPr>
          <w:i/>
        </w:rPr>
        <w:t xml:space="preserve"> positional argument</w:t>
      </w:r>
      <w:r>
        <w:t xml:space="preserve">. If a specified positional argument omits its &lt;argument-expression&gt;, the specified positional argument is said to be </w:t>
      </w:r>
      <w:r>
        <w:rPr>
          <w:i/>
        </w:rPr>
        <w:t>omitted</w:t>
      </w:r>
      <w:r>
        <w:t>. Each specified positional argument c</w:t>
      </w:r>
      <w:r>
        <w:t xml:space="preserve">onsists of a position based on its order in the argument list from left to right, as well as an expression from its &lt;argument-expression&gt;, if not omitted. </w:t>
      </w:r>
    </w:p>
    <w:p w:rsidR="002F6822" w:rsidRDefault="005F1BC7">
      <w:pPr>
        <w:ind w:left="10"/>
      </w:pPr>
      <w:r>
        <w:t xml:space="preserve">Each &lt;named-argument &gt; represents a </w:t>
      </w:r>
      <w:r>
        <w:rPr>
          <w:i/>
        </w:rPr>
        <w:t>named argument</w:t>
      </w:r>
      <w:r>
        <w:t>. Each named argument consists of a name value fro</w:t>
      </w:r>
      <w:r>
        <w:t xml:space="preserve">m its &lt;unrestricted-name&gt;, as well as an expression from its &lt;argument-expression&gt;. </w:t>
      </w:r>
    </w:p>
    <w:p w:rsidR="002F6822" w:rsidRDefault="005F1BC7">
      <w:pPr>
        <w:spacing w:after="263"/>
        <w:ind w:left="10"/>
      </w:pPr>
      <w:r>
        <w:t xml:space="preserve">The "byval" keyword flags a specific argument as being a </w:t>
      </w:r>
      <w:r>
        <w:rPr>
          <w:b/>
          <w:i/>
        </w:rPr>
        <w:t>ByVal</w:t>
      </w:r>
      <w:r>
        <w:rPr>
          <w:i/>
        </w:rPr>
        <w:t xml:space="preserve"> argument</w:t>
      </w:r>
      <w:r>
        <w:t xml:space="preserve">. It is invalid for an argument list to contain a </w:t>
      </w:r>
      <w:r>
        <w:rPr>
          <w:b/>
        </w:rPr>
        <w:t>ByVal</w:t>
      </w:r>
      <w:r>
        <w:t xml:space="preserve"> argument unless it is the argument list for </w:t>
      </w:r>
      <w:r>
        <w:t xml:space="preserve">an invocation of an external procedure. </w:t>
      </w:r>
    </w:p>
    <w:p w:rsidR="002F6822" w:rsidRDefault="005F1BC7">
      <w:pPr>
        <w:pStyle w:val="Heading4"/>
      </w:pPr>
      <w:bookmarkStart w:id="427" w:name="section_9a66cbdbd2af40e4b6f2b63bcde2a1f3"/>
      <w:bookmarkStart w:id="428" w:name="_Toc166942660"/>
      <w:r>
        <w:t>Argument List Queues</w:t>
      </w:r>
      <w:bookmarkEnd w:id="427"/>
      <w:bookmarkEnd w:id="428"/>
    </w:p>
    <w:p w:rsidR="002F6822" w:rsidRDefault="005F1BC7">
      <w:pPr>
        <w:spacing w:after="267"/>
        <w:ind w:left="10"/>
      </w:pPr>
      <w:r>
        <w:t xml:space="preserve">An </w:t>
      </w:r>
      <w:r>
        <w:rPr>
          <w:i/>
        </w:rPr>
        <w:t>argument list queue</w:t>
      </w:r>
      <w:r>
        <w:t xml:space="preserve"> is a FIFO (first-in-first-out) sequence of argument lists belonging to a particular expression. </w:t>
      </w:r>
    </w:p>
    <w:p w:rsidR="002F6822" w:rsidRDefault="005F1BC7">
      <w:pPr>
        <w:spacing w:after="264"/>
        <w:ind w:left="10"/>
      </w:pPr>
      <w:r>
        <w:lastRenderedPageBreak/>
        <w:t>During evaluation and member resolution, argument lists within a queue are</w:t>
      </w:r>
      <w:r>
        <w:t xml:space="preserve"> statically consumed to determine that an expression is valid. At runtime, these argument lists start out unconsumed and are consumed again as they are applied to specific array or procedure references. An argument list is considered empty, either statical</w:t>
      </w:r>
      <w:r>
        <w:t xml:space="preserve">ly or at runtime, if the queue has no argument lists or if all of its argument lists are currently consumed. </w:t>
      </w:r>
    </w:p>
    <w:p w:rsidR="002F6822" w:rsidRDefault="005F1BC7">
      <w:pPr>
        <w:pStyle w:val="Heading3"/>
      </w:pPr>
      <w:bookmarkStart w:id="429" w:name="section_f20c9ebc3365461497881cd50a504574"/>
      <w:bookmarkStart w:id="430" w:name="_Toc166942661"/>
      <w:r>
        <w:t>Dictionary Access Expressions</w:t>
      </w:r>
      <w:bookmarkEnd w:id="429"/>
      <w:bookmarkEnd w:id="430"/>
      <w:r>
        <w:fldChar w:fldCharType="begin"/>
      </w:r>
      <w:r>
        <w:instrText xml:space="preserve"> XE "dictionary access expression" </w:instrText>
      </w:r>
      <w:r>
        <w:fldChar w:fldCharType="end"/>
      </w:r>
      <w:r>
        <w:fldChar w:fldCharType="begin"/>
      </w:r>
      <w:r>
        <w:instrText xml:space="preserve"> XE "expression:dictionary access" </w:instrText>
      </w:r>
      <w:r>
        <w:fldChar w:fldCharType="end"/>
      </w:r>
      <w:r>
        <w:fldChar w:fldCharType="begin"/>
      </w:r>
      <w:r>
        <w:instrText xml:space="preserve"> XE "&lt;dictionary-access-expression&gt;" </w:instrText>
      </w:r>
      <w:r>
        <w:fldChar w:fldCharType="end"/>
      </w:r>
    </w:p>
    <w:p w:rsidR="002F6822" w:rsidRDefault="005F1BC7">
      <w:r>
        <w:t xml:space="preserve">A </w:t>
      </w:r>
      <w:r>
        <w:rPr>
          <w:i/>
        </w:rPr>
        <w:t>d</w:t>
      </w:r>
      <w:r>
        <w:rPr>
          <w:i/>
        </w:rPr>
        <w:t>ictionary access expression</w:t>
      </w:r>
      <w:r>
        <w:t xml:space="preserve"> is an alternate way to invoke an object’s </w:t>
      </w:r>
      <w:r>
        <w:rPr>
          <w:i/>
        </w:rPr>
        <w:t xml:space="preserve">default member </w:t>
      </w:r>
      <w:r>
        <w:t xml:space="preserve">with a </w:t>
      </w:r>
      <w:r>
        <w:rPr>
          <w:b/>
        </w:rPr>
        <w:t>String</w:t>
      </w:r>
      <w:r>
        <w:t xml:space="preserve"> parameter. </w:t>
      </w:r>
    </w:p>
    <w:p w:rsidR="002F6822" w:rsidRDefault="005F1BC7">
      <w:pPr>
        <w:pStyle w:val="Code"/>
      </w:pPr>
      <w:r>
        <w:t xml:space="preserve">dictionary-access-expression = l-expression  NO-WS "!" NO-WS unrestricted-name </w:t>
      </w:r>
    </w:p>
    <w:p w:rsidR="002F6822" w:rsidRDefault="005F1BC7">
      <w:pPr>
        <w:pStyle w:val="Code"/>
      </w:pPr>
      <w:r>
        <w:t xml:space="preserve">dictionary-access-expression =/  l-expression  line-continuation </w:t>
      </w:r>
      <w:r>
        <w:t xml:space="preserve">"!" NO-WS unrestricted-name </w:t>
      </w:r>
    </w:p>
    <w:p w:rsidR="002F6822" w:rsidRDefault="005F1BC7">
      <w:pPr>
        <w:pStyle w:val="Code"/>
      </w:pPr>
      <w:r>
        <w:t xml:space="preserve">dictionary-access-expression =/  l-expression  line-continuation "!" line-continuation unrestricted-name </w:t>
      </w:r>
    </w:p>
    <w:p w:rsidR="002F6822" w:rsidRDefault="005F1BC7">
      <w:pPr>
        <w:spacing w:after="267"/>
        <w:ind w:left="10"/>
      </w:pPr>
      <w:r>
        <w:rPr>
          <w:i/>
        </w:rPr>
        <w:t>Static semantics.</w:t>
      </w:r>
      <w:r>
        <w:t xml:space="preserve"> A dictionary access expression is invalid if the declared type of &lt;l-expression&gt;</w:t>
      </w:r>
      <w:r>
        <w:t xml:space="preserve"> is a type other than a specific class, </w:t>
      </w:r>
      <w:r>
        <w:rPr>
          <w:b/>
        </w:rPr>
        <w:t>Object</w:t>
      </w:r>
      <w:r>
        <w:t xml:space="preserve"> or </w:t>
      </w:r>
      <w:r>
        <w:rPr>
          <w:b/>
        </w:rPr>
        <w:t>Variant</w:t>
      </w:r>
      <w:r>
        <w:t xml:space="preserve">. </w:t>
      </w:r>
    </w:p>
    <w:p w:rsidR="002F6822" w:rsidRDefault="005F1BC7">
      <w:pPr>
        <w:spacing w:after="263"/>
        <w:ind w:left="10"/>
      </w:pPr>
      <w:r>
        <w:t>A dictionary access expression is syntactically translated into an index expression with the same expression for &lt;l-expression&gt; and an argument list with a single positional argument with a declar</w:t>
      </w:r>
      <w:r>
        <w:t xml:space="preserve">ed type of </w:t>
      </w:r>
      <w:r>
        <w:rPr>
          <w:b/>
        </w:rPr>
        <w:t>String</w:t>
      </w:r>
      <w:r>
        <w:t xml:space="preserve"> and a value equal to the name value of &lt;unrestricted-name&gt;. </w:t>
      </w:r>
    </w:p>
    <w:p w:rsidR="002F6822" w:rsidRDefault="005F1BC7">
      <w:pPr>
        <w:pStyle w:val="Heading3"/>
      </w:pPr>
      <w:bookmarkStart w:id="431" w:name="section_97f83233034d4a41ba621b5518da85a2"/>
      <w:bookmarkStart w:id="432" w:name="_Toc166942662"/>
      <w:r>
        <w:t>With Expressions</w:t>
      </w:r>
      <w:bookmarkEnd w:id="431"/>
      <w:bookmarkEnd w:id="432"/>
      <w:r>
        <w:fldChar w:fldCharType="begin"/>
      </w:r>
      <w:r>
        <w:instrText xml:space="preserve"> XE "With expression" </w:instrText>
      </w:r>
      <w:r>
        <w:fldChar w:fldCharType="end"/>
      </w:r>
      <w:r>
        <w:fldChar w:fldCharType="begin"/>
      </w:r>
      <w:r>
        <w:instrText xml:space="preserve"> XE "expression:With" </w:instrText>
      </w:r>
      <w:r>
        <w:fldChar w:fldCharType="end"/>
      </w:r>
      <w:r>
        <w:fldChar w:fldCharType="begin"/>
      </w:r>
      <w:r>
        <w:instrText xml:space="preserve"> XE "&lt;with-expression&gt;" </w:instrText>
      </w:r>
      <w:r>
        <w:fldChar w:fldCharType="end"/>
      </w:r>
      <w:r>
        <w:fldChar w:fldCharType="begin"/>
      </w:r>
      <w:r>
        <w:instrText xml:space="preserve"> XE "&lt;with-member-access-expression&gt;" </w:instrText>
      </w:r>
      <w:r>
        <w:fldChar w:fldCharType="end"/>
      </w:r>
      <w:r>
        <w:fldChar w:fldCharType="begin"/>
      </w:r>
      <w:r>
        <w:instrText xml:space="preserve"> XE "&lt;with-dictionary-access-expression&gt;" </w:instrText>
      </w:r>
      <w:r>
        <w:fldChar w:fldCharType="end"/>
      </w:r>
    </w:p>
    <w:p w:rsidR="002F6822" w:rsidRDefault="005F1BC7">
      <w:pPr>
        <w:spacing w:after="246"/>
        <w:ind w:left="10"/>
      </w:pPr>
      <w:r>
        <w:t>A</w:t>
      </w:r>
      <w:r>
        <w:rPr>
          <w:b/>
        </w:rPr>
        <w:t xml:space="preserve"> </w:t>
      </w:r>
      <w:r>
        <w:rPr>
          <w:b/>
          <w:i/>
        </w:rPr>
        <w:t>With</w:t>
      </w:r>
      <w:r>
        <w:rPr>
          <w:i/>
        </w:rPr>
        <w:t xml:space="preserve"> expression</w:t>
      </w:r>
      <w:r>
        <w:t xml:space="preserve"> is a member access or dictionary access expression with its &lt;l-expression&gt; implicitly supplied by the innermost enclosing </w:t>
      </w:r>
      <w:r>
        <w:rPr>
          <w:b/>
        </w:rPr>
        <w:t>With</w:t>
      </w:r>
      <w:r>
        <w:t xml:space="preserve"> block. </w:t>
      </w:r>
    </w:p>
    <w:p w:rsidR="002F6822" w:rsidRDefault="005F1BC7">
      <w:pPr>
        <w:pStyle w:val="Code"/>
      </w:pPr>
      <w:r>
        <w:t xml:space="preserve">with-expression = with-member-access-expression / with-dictionary-access-expression </w:t>
      </w:r>
    </w:p>
    <w:p w:rsidR="002F6822" w:rsidRDefault="005F1BC7">
      <w:pPr>
        <w:pStyle w:val="Code"/>
      </w:pPr>
      <w:r>
        <w:t xml:space="preserve"> </w:t>
      </w:r>
    </w:p>
    <w:p w:rsidR="002F6822" w:rsidRDefault="005F1BC7">
      <w:pPr>
        <w:pStyle w:val="Code"/>
      </w:pPr>
      <w:r>
        <w:t>with-member-access</w:t>
      </w:r>
      <w:r>
        <w:t xml:space="preserve">-expression = "." unrestricted-name </w:t>
      </w:r>
    </w:p>
    <w:p w:rsidR="002F6822" w:rsidRDefault="005F1BC7">
      <w:pPr>
        <w:pStyle w:val="Code"/>
      </w:pPr>
      <w:r>
        <w:t xml:space="preserve">with-dictionary-access-expression = "!" unrestricted-name </w:t>
      </w:r>
    </w:p>
    <w:p w:rsidR="002F6822" w:rsidRDefault="005F1BC7">
      <w:pPr>
        <w:ind w:left="10"/>
      </w:pPr>
      <w:r>
        <w:rPr>
          <w:i/>
        </w:rPr>
        <w:t>Static semantics.</w:t>
      </w:r>
      <w:r>
        <w:t xml:space="preserve"> A &lt;with-member-access-expression&gt; or &lt;with-dictionary-access-expression&gt;</w:t>
      </w:r>
      <w:r>
        <w:t xml:space="preserve"> is statically resolved as a normal member access or dictionary access expression, respectively, as if the innermost enclosing </w:t>
      </w:r>
      <w:r>
        <w:rPr>
          <w:b/>
        </w:rPr>
        <w:t>With</w:t>
      </w:r>
      <w:r>
        <w:t xml:space="preserve"> block variable was specified for &lt;l-expression&gt;. If there is no enclosing </w:t>
      </w:r>
      <w:r>
        <w:rPr>
          <w:b/>
        </w:rPr>
        <w:t>With</w:t>
      </w:r>
      <w:r>
        <w:t xml:space="preserve"> block, the &lt;with-expression&gt; is invalid. </w:t>
      </w:r>
    </w:p>
    <w:p w:rsidR="002F6822" w:rsidRDefault="005F1BC7">
      <w:pPr>
        <w:pStyle w:val="Heading3"/>
      </w:pPr>
      <w:bookmarkStart w:id="433" w:name="section_4ac0d7e3a3e94c2483ba17295c91823b"/>
      <w:bookmarkStart w:id="434" w:name="_Toc166942663"/>
      <w:r>
        <w:t>Con</w:t>
      </w:r>
      <w:r>
        <w:t>strained Expressions</w:t>
      </w:r>
      <w:bookmarkEnd w:id="433"/>
      <w:bookmarkEnd w:id="434"/>
      <w:r>
        <w:fldChar w:fldCharType="begin"/>
      </w:r>
      <w:r>
        <w:instrText xml:space="preserve"> XE "constrained expression" </w:instrText>
      </w:r>
      <w:r>
        <w:fldChar w:fldCharType="end"/>
      </w:r>
      <w:r>
        <w:fldChar w:fldCharType="begin"/>
      </w:r>
      <w:r>
        <w:instrText xml:space="preserve"> XE "expression:constrained" </w:instrText>
      </w:r>
      <w:r>
        <w:fldChar w:fldCharType="end"/>
      </w:r>
    </w:p>
    <w:p w:rsidR="002F6822" w:rsidRDefault="005F1BC7">
      <w:pPr>
        <w:spacing w:after="263"/>
        <w:ind w:left="10"/>
      </w:pPr>
      <w:r>
        <w:rPr>
          <w:i/>
        </w:rPr>
        <w:t>Constrained expressions</w:t>
      </w:r>
      <w:r>
        <w:t xml:space="preserve"> are special-purpose expressions that statically permit only a subset of the full expression grammar. </w:t>
      </w:r>
    </w:p>
    <w:p w:rsidR="002F6822" w:rsidRDefault="005F1BC7">
      <w:pPr>
        <w:pStyle w:val="Heading4"/>
      </w:pPr>
      <w:bookmarkStart w:id="435" w:name="section_d3ffced966c143529f55ef7942e4b1bc"/>
      <w:bookmarkStart w:id="436" w:name="_Toc166942664"/>
      <w:r>
        <w:t>Constant Expressions</w:t>
      </w:r>
      <w:bookmarkEnd w:id="435"/>
      <w:bookmarkEnd w:id="436"/>
      <w:r>
        <w:fldChar w:fldCharType="begin"/>
      </w:r>
      <w:r>
        <w:instrText xml:space="preserve"> XE "constant expression" </w:instrText>
      </w:r>
      <w:r>
        <w:fldChar w:fldCharType="end"/>
      </w:r>
      <w:r>
        <w:fldChar w:fldCharType="begin"/>
      </w:r>
      <w:r>
        <w:instrText xml:space="preserve"> XE "expression:constant" </w:instrText>
      </w:r>
      <w:r>
        <w:fldChar w:fldCharType="end"/>
      </w:r>
      <w:r>
        <w:fldChar w:fldCharType="begin"/>
      </w:r>
      <w:r>
        <w:instrText xml:space="preserve"> XE "&lt;constant-expression&gt;" </w:instrText>
      </w:r>
      <w:r>
        <w:fldChar w:fldCharType="end"/>
      </w:r>
    </w:p>
    <w:p w:rsidR="002F6822" w:rsidRDefault="005F1BC7">
      <w:r>
        <w:t xml:space="preserve">A </w:t>
      </w:r>
      <w:r>
        <w:rPr>
          <w:i/>
        </w:rPr>
        <w:t>constant expression</w:t>
      </w:r>
      <w:r>
        <w:t xml:space="preserve"> is an expression usable in contexts which require a value that can be fully evaluated statically. </w:t>
      </w:r>
    </w:p>
    <w:p w:rsidR="002F6822" w:rsidRDefault="005F1BC7">
      <w:pPr>
        <w:pStyle w:val="Code"/>
      </w:pPr>
      <w:r>
        <w:t xml:space="preserve">constant-expression = expression </w:t>
      </w:r>
    </w:p>
    <w:p w:rsidR="002F6822" w:rsidRDefault="005F1BC7">
      <w:pPr>
        <w:spacing w:after="202"/>
        <w:ind w:left="10"/>
      </w:pPr>
      <w:r>
        <w:rPr>
          <w:i/>
        </w:rPr>
        <w:t>Static semantics.</w:t>
      </w:r>
      <w:r>
        <w:t xml:space="preserve"> A constant expression i</w:t>
      </w:r>
      <w:r>
        <w:t xml:space="preserve">s valid only when &lt;expression&gt; is composed solely of the following constructs: </w:t>
      </w:r>
    </w:p>
    <w:p w:rsidR="002F6822" w:rsidRDefault="005F1BC7">
      <w:pPr>
        <w:numPr>
          <w:ilvl w:val="0"/>
          <w:numId w:val="185"/>
        </w:numPr>
      </w:pPr>
      <w:r>
        <w:lastRenderedPageBreak/>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2F6822" w:rsidRDefault="005F1BC7">
      <w:pPr>
        <w:numPr>
          <w:ilvl w:val="0"/>
          <w:numId w:val="185"/>
        </w:numPr>
      </w:pPr>
      <w:r>
        <w:t xml:space="preserve">Reference to a module-level constant. </w:t>
      </w:r>
    </w:p>
    <w:p w:rsidR="002F6822" w:rsidRDefault="005F1BC7">
      <w:pPr>
        <w:numPr>
          <w:ilvl w:val="0"/>
          <w:numId w:val="185"/>
        </w:numPr>
      </w:pPr>
      <w:r>
        <w:t>Reference to a procedure-level constant explicitly declared in the enclosing pro</w:t>
      </w:r>
      <w:r>
        <w:t xml:space="preserve">cedure, if any. </w:t>
      </w:r>
    </w:p>
    <w:p w:rsidR="002F6822" w:rsidRDefault="005F1BC7">
      <w:pPr>
        <w:numPr>
          <w:ilvl w:val="0"/>
          <w:numId w:val="185"/>
        </w:numPr>
      </w:pPr>
      <w:r>
        <w:t xml:space="preserve">Reference to a member of an enumeration type. </w:t>
      </w:r>
    </w:p>
    <w:p w:rsidR="002F6822" w:rsidRDefault="005F1BC7">
      <w:pPr>
        <w:numPr>
          <w:ilvl w:val="0"/>
          <w:numId w:val="185"/>
        </w:numPr>
        <w:spacing w:line="296" w:lineRule="auto"/>
      </w:pPr>
      <w:r>
        <w:t xml:space="preserve">Parenthesized subexpression, provided the subexpression is itself valid as a constant expression. </w:t>
      </w:r>
      <w:r>
        <w:t xml:space="preserve"> </w:t>
      </w:r>
      <w:r>
        <w:rPr>
          <w:b/>
        </w:rPr>
        <w:t>-</w:t>
      </w:r>
      <w:r>
        <w:t xml:space="preserve"> or </w:t>
      </w:r>
      <w:r>
        <w:rPr>
          <w:b/>
        </w:rPr>
        <w:t>Not</w:t>
      </w:r>
      <w:r>
        <w:t xml:space="preserve"> unary operator, provided the operand is itself valid as a constant expression. </w:t>
      </w:r>
    </w:p>
    <w:p w:rsidR="002F6822" w:rsidRDefault="005F1BC7">
      <w:pPr>
        <w:numPr>
          <w:ilvl w:val="0"/>
          <w:numId w:val="185"/>
        </w:numPr>
      </w:pP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xml:space="preserve"> binary operator, provided each operand is itself valid as a constant expression. </w:t>
      </w:r>
    </w:p>
    <w:p w:rsidR="002F6822" w:rsidRDefault="005F1BC7">
      <w:pPr>
        <w:numPr>
          <w:ilvl w:val="0"/>
          <w:numId w:val="185"/>
        </w:numPr>
      </w:pPr>
      <w:r>
        <w:t>The</w:t>
      </w:r>
      <w:r>
        <w:rPr>
          <w:b/>
        </w:rPr>
        <w:t xml:space="preserve"> Is</w:t>
      </w:r>
      <w:r>
        <w:t xml:space="preserve"> binary operator, provided each operand is itself valid as a constant expression. </w:t>
      </w:r>
    </w:p>
    <w:p w:rsidR="002F6822" w:rsidRDefault="005F1BC7">
      <w:pPr>
        <w:numPr>
          <w:ilvl w:val="0"/>
          <w:numId w:val="185"/>
        </w:numPr>
        <w:spacing w:after="268"/>
      </w:pPr>
      <w:r>
        <w:t>Simple nam</w:t>
      </w:r>
      <w:r>
        <w:t xml:space="preserve">e expression invoking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2F6822" w:rsidRDefault="005F1BC7">
      <w:pPr>
        <w:spacing w:after="152"/>
        <w:ind w:left="10"/>
      </w:pPr>
      <w:r>
        <w:t xml:space="preserve">References within constant expressions might not refer to the implicit </w:t>
      </w:r>
      <w:r>
        <w:rPr>
          <w:b/>
        </w:rPr>
        <w:t>With</w:t>
      </w:r>
      <w:r>
        <w:t xml:space="preserve"> block variable. </w:t>
      </w:r>
    </w:p>
    <w:p w:rsidR="002F6822" w:rsidRDefault="005F1BC7">
      <w:pPr>
        <w:spacing w:after="266"/>
        <w:ind w:left="10"/>
      </w:pPr>
      <w:r>
        <w:t xml:space="preserve">The </w:t>
      </w:r>
      <w:r>
        <w:rPr>
          <w:i/>
        </w:rPr>
        <w:t>constant value</w:t>
      </w:r>
      <w:r>
        <w:t xml:space="preserve"> of a constant expression is determined statically by evaluating &lt;expression&gt; as if it was being evaluated at runtime. </w:t>
      </w:r>
    </w:p>
    <w:p w:rsidR="002F6822" w:rsidRDefault="005F1BC7">
      <w:pPr>
        <w:pStyle w:val="Heading4"/>
      </w:pPr>
      <w:bookmarkStart w:id="437" w:name="section_efd3d84d0d784456882e8422cf2938a5"/>
      <w:bookmarkStart w:id="438" w:name="_Toc166942665"/>
      <w:r>
        <w:t>Conditional Compilation Expressions</w:t>
      </w:r>
      <w:bookmarkEnd w:id="437"/>
      <w:bookmarkEnd w:id="438"/>
      <w:r>
        <w:fldChar w:fldCharType="begin"/>
      </w:r>
      <w:r>
        <w:instrText xml:space="preserve"> XE "conditional compilation expression" </w:instrText>
      </w:r>
      <w:r>
        <w:fldChar w:fldCharType="end"/>
      </w:r>
      <w:r>
        <w:fldChar w:fldCharType="begin"/>
      </w:r>
      <w:r>
        <w:instrText xml:space="preserve"> XE "expression:conditional compilation</w:instrText>
      </w:r>
      <w:r>
        <w:instrText xml:space="preserve">" </w:instrText>
      </w:r>
      <w:r>
        <w:fldChar w:fldCharType="end"/>
      </w:r>
      <w:r>
        <w:fldChar w:fldCharType="begin"/>
      </w:r>
      <w:r>
        <w:instrText xml:space="preserve"> XE "&lt;cc-expression&gt;" </w:instrText>
      </w:r>
      <w:r>
        <w:fldChar w:fldCharType="end"/>
      </w:r>
    </w:p>
    <w:p w:rsidR="002F6822" w:rsidRDefault="005F1BC7">
      <w:r>
        <w:t xml:space="preserve">A </w:t>
      </w:r>
      <w:r>
        <w:rPr>
          <w:i/>
        </w:rPr>
        <w:t>conditional compilation expression</w:t>
      </w:r>
      <w:r>
        <w:t xml:space="preserve"> is an expression usable within conditional compilation statements. </w:t>
      </w:r>
    </w:p>
    <w:p w:rsidR="002F6822" w:rsidRDefault="005F1BC7">
      <w:pPr>
        <w:pStyle w:val="Code"/>
      </w:pPr>
      <w:r>
        <w:t xml:space="preserve">cc-expression = expression </w:t>
      </w:r>
    </w:p>
    <w:p w:rsidR="002F6822" w:rsidRDefault="005F1BC7">
      <w:pPr>
        <w:spacing w:after="200"/>
        <w:ind w:left="10"/>
      </w:pPr>
      <w:r>
        <w:rPr>
          <w:i/>
        </w:rPr>
        <w:t>Static semantics.</w:t>
      </w:r>
      <w:r>
        <w:t xml:space="preserve"> The semantics of conditional compilation expressions are only defined when &lt;</w:t>
      </w:r>
      <w:r>
        <w:t xml:space="preserve">expression&gt; is composed solely of the following constructs: </w:t>
      </w:r>
    </w:p>
    <w:p w:rsidR="002F6822" w:rsidRDefault="005F1BC7">
      <w:pPr>
        <w:numPr>
          <w:ilvl w:val="0"/>
          <w:numId w:val="186"/>
        </w:numPr>
      </w:pPr>
      <w:r>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2F6822" w:rsidRDefault="005F1BC7">
      <w:pPr>
        <w:numPr>
          <w:ilvl w:val="0"/>
          <w:numId w:val="186"/>
        </w:numPr>
      </w:pPr>
      <w:r>
        <w:t xml:space="preserve">Reference to a conditional compilation constant. </w:t>
      </w:r>
    </w:p>
    <w:p w:rsidR="002F6822" w:rsidRDefault="005F1BC7">
      <w:pPr>
        <w:numPr>
          <w:ilvl w:val="0"/>
          <w:numId w:val="186"/>
        </w:numPr>
      </w:pPr>
      <w:r>
        <w:t>Parenthesized subexpression, provided the subexpression is itself valid as a conditional</w:t>
      </w:r>
      <w:r>
        <w:t xml:space="preserve"> compilation expression. </w:t>
      </w:r>
    </w:p>
    <w:p w:rsidR="002F6822" w:rsidRDefault="005F1BC7">
      <w:pPr>
        <w:numPr>
          <w:ilvl w:val="0"/>
          <w:numId w:val="186"/>
        </w:numPr>
      </w:pPr>
      <w:r>
        <w:t xml:space="preserve">The </w:t>
      </w:r>
      <w:r>
        <w:rPr>
          <w:b/>
        </w:rPr>
        <w:t>-</w:t>
      </w:r>
      <w:r>
        <w:t xml:space="preserve"> and </w:t>
      </w:r>
      <w:r>
        <w:rPr>
          <w:b/>
        </w:rPr>
        <w:t>Not</w:t>
      </w:r>
      <w:r>
        <w:t xml:space="preserve"> unary operators, provided the operand is itself valid as a conditional compilation expression. </w:t>
      </w:r>
    </w:p>
    <w:p w:rsidR="002F6822" w:rsidRDefault="005F1BC7">
      <w:pPr>
        <w:numPr>
          <w:ilvl w:val="0"/>
          <w:numId w:val="186"/>
        </w:numPr>
      </w:pPr>
      <w:r>
        <w:t xml:space="preserve">The </w:t>
      </w: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provided each operand is itself valid</w:t>
      </w:r>
      <w:r>
        <w:t xml:space="preserve"> as a conditional compilation expression. </w:t>
      </w:r>
    </w:p>
    <w:p w:rsidR="002F6822" w:rsidRDefault="005F1BC7">
      <w:pPr>
        <w:numPr>
          <w:ilvl w:val="0"/>
          <w:numId w:val="186"/>
        </w:numPr>
      </w:pPr>
      <w:r>
        <w:t>The</w:t>
      </w:r>
      <w:r>
        <w:rPr>
          <w:b/>
        </w:rPr>
        <w:t xml:space="preserve"> Is</w:t>
      </w:r>
      <w:r>
        <w:t xml:space="preserve"> binary operator, provided each operand is itself valid as a conditional compilation expression. </w:t>
      </w:r>
    </w:p>
    <w:p w:rsidR="002F6822" w:rsidRDefault="005F1BC7">
      <w:pPr>
        <w:numPr>
          <w:ilvl w:val="0"/>
          <w:numId w:val="186"/>
        </w:numPr>
        <w:spacing w:after="267"/>
      </w:pPr>
      <w:r>
        <w:t xml:space="preserve">Simple name expression invoking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2F6822" w:rsidRDefault="005F1BC7">
      <w:pPr>
        <w:spacing w:after="152"/>
        <w:ind w:left="10"/>
      </w:pPr>
      <w:r>
        <w:t xml:space="preserve">References within conditional compilation expressions might not refer to the implicit </w:t>
      </w:r>
      <w:r>
        <w:rPr>
          <w:b/>
        </w:rPr>
        <w:t>With</w:t>
      </w:r>
      <w:r>
        <w:t xml:space="preserve"> block variable. </w:t>
      </w:r>
    </w:p>
    <w:p w:rsidR="002F6822" w:rsidRDefault="005F1BC7">
      <w:pPr>
        <w:spacing w:after="263"/>
        <w:ind w:left="10"/>
      </w:pPr>
      <w:r>
        <w:lastRenderedPageBreak/>
        <w:t xml:space="preserve">The </w:t>
      </w:r>
      <w:r>
        <w:rPr>
          <w:i/>
        </w:rPr>
        <w:t>constant value</w:t>
      </w:r>
      <w:r>
        <w:t xml:space="preserve"> of a conditional compilation expression is determined statically by evaluating &lt;expression&gt; as if it was being evaluated at runtime with conditional compilation constants being replaced by their defined values. </w:t>
      </w:r>
    </w:p>
    <w:p w:rsidR="002F6822" w:rsidRDefault="005F1BC7">
      <w:pPr>
        <w:pStyle w:val="Heading4"/>
      </w:pPr>
      <w:bookmarkStart w:id="439" w:name="section_77c33f33dfd4402e83d68fe78918bde6"/>
      <w:bookmarkStart w:id="440" w:name="_Toc166942666"/>
      <w:r>
        <w:t>Boolean Expressions</w:t>
      </w:r>
      <w:bookmarkEnd w:id="439"/>
      <w:bookmarkEnd w:id="440"/>
      <w:r>
        <w:fldChar w:fldCharType="begin"/>
      </w:r>
      <w:r>
        <w:instrText xml:space="preserve"> XE "boolean expression"</w:instrText>
      </w:r>
      <w:r>
        <w:instrText xml:space="preserve"> </w:instrText>
      </w:r>
      <w:r>
        <w:fldChar w:fldCharType="end"/>
      </w:r>
      <w:r>
        <w:fldChar w:fldCharType="begin"/>
      </w:r>
      <w:r>
        <w:instrText xml:space="preserve"> XE "expression:boolean" </w:instrText>
      </w:r>
      <w:r>
        <w:fldChar w:fldCharType="end"/>
      </w:r>
      <w:r>
        <w:fldChar w:fldCharType="begin"/>
      </w:r>
      <w:r>
        <w:instrText xml:space="preserve"> XE "&lt;boolean-expression&gt;" </w:instrText>
      </w:r>
      <w:r>
        <w:fldChar w:fldCharType="end"/>
      </w:r>
    </w:p>
    <w:p w:rsidR="002F6822" w:rsidRDefault="005F1BC7">
      <w:pPr>
        <w:pStyle w:val="Code"/>
      </w:pPr>
      <w:r>
        <w:t xml:space="preserve">boolean-expression = expression </w:t>
      </w:r>
    </w:p>
    <w:p w:rsidR="002F6822" w:rsidRDefault="005F1BC7">
      <w:pPr>
        <w:spacing w:after="267"/>
        <w:ind w:left="10"/>
      </w:pPr>
      <w:r>
        <w:rPr>
          <w:i/>
        </w:rPr>
        <w:t>Static Semantics.</w:t>
      </w:r>
      <w:r>
        <w:t xml:space="preserve"> A &lt;boolean-expression&gt; is invalid if a </w:t>
      </w:r>
      <w:r>
        <w:rPr>
          <w:b/>
        </w:rPr>
        <w:t>Let</w:t>
      </w:r>
      <w:r>
        <w:t xml:space="preserve"> coercion from the declared type of &lt;expression&gt; to </w:t>
      </w:r>
      <w:r>
        <w:rPr>
          <w:b/>
        </w:rPr>
        <w:t>Boolean</w:t>
      </w:r>
      <w:r>
        <w:t xml:space="preserve"> is invalid. The declared type of a &lt;boolean</w:t>
      </w:r>
      <w:r>
        <w:t xml:space="preserve">-expression&gt; is </w:t>
      </w:r>
      <w:r>
        <w:rPr>
          <w:b/>
        </w:rPr>
        <w:t>Boolean</w:t>
      </w:r>
      <w:r>
        <w:t>.</w:t>
      </w:r>
      <w:r>
        <w:rPr>
          <w:i/>
        </w:rPr>
        <w:t xml:space="preserve"> </w:t>
      </w:r>
    </w:p>
    <w:p w:rsidR="002F6822" w:rsidRDefault="005F1BC7">
      <w:pPr>
        <w:spacing w:line="246" w:lineRule="auto"/>
        <w:ind w:left="-5"/>
      </w:pPr>
      <w:r>
        <w:rPr>
          <w:i/>
        </w:rPr>
        <w:t xml:space="preserve">Runtime Semantics. </w:t>
      </w:r>
    </w:p>
    <w:p w:rsidR="002F6822" w:rsidRDefault="005F1BC7">
      <w:pPr>
        <w:numPr>
          <w:ilvl w:val="0"/>
          <w:numId w:val="187"/>
        </w:numPr>
      </w:pPr>
      <w:r>
        <w:t xml:space="preserve">If &lt;expression&gt; does not have the data value </w:t>
      </w:r>
      <w:r>
        <w:rPr>
          <w:b/>
        </w:rPr>
        <w:t>Null</w:t>
      </w:r>
      <w:r>
        <w:t xml:space="preserve">, &lt;expression&gt; is </w:t>
      </w:r>
      <w:r>
        <w:rPr>
          <w:b/>
        </w:rPr>
        <w:t>Let</w:t>
      </w:r>
      <w:r>
        <w:t xml:space="preserve">-coerced to </w:t>
      </w:r>
      <w:r>
        <w:rPr>
          <w:b/>
        </w:rPr>
        <w:t>Boolean</w:t>
      </w:r>
      <w:r>
        <w:t xml:space="preserve">, and the value of &lt;expression&gt; is this coerced value. </w:t>
      </w:r>
    </w:p>
    <w:p w:rsidR="002F6822" w:rsidRDefault="005F1BC7">
      <w:pPr>
        <w:numPr>
          <w:ilvl w:val="0"/>
          <w:numId w:val="187"/>
        </w:numPr>
        <w:spacing w:after="266"/>
      </w:pPr>
      <w:r>
        <w:t xml:space="preserve">Otherwise, if &lt;expression&gt; has the data value </w:t>
      </w:r>
      <w:r>
        <w:rPr>
          <w:b/>
        </w:rPr>
        <w:t>Null</w:t>
      </w:r>
      <w:r>
        <w:t xml:space="preserve">, the value of </w:t>
      </w:r>
      <w:r>
        <w:t xml:space="preserve">&lt;expression&gt; is </w:t>
      </w:r>
      <w:r>
        <w:rPr>
          <w:b/>
        </w:rPr>
        <w:t>False</w:t>
      </w:r>
      <w:r>
        <w:t xml:space="preserve">. </w:t>
      </w:r>
    </w:p>
    <w:p w:rsidR="002F6822" w:rsidRDefault="005F1BC7">
      <w:pPr>
        <w:pStyle w:val="Heading4"/>
      </w:pPr>
      <w:bookmarkStart w:id="441" w:name="section_38dc09d150ce45f197b0535c64dc7216"/>
      <w:bookmarkStart w:id="442" w:name="_Toc166942667"/>
      <w:r>
        <w:t>Integer Expressions</w:t>
      </w:r>
      <w:bookmarkEnd w:id="441"/>
      <w:bookmarkEnd w:id="442"/>
      <w:r>
        <w:fldChar w:fldCharType="begin"/>
      </w:r>
      <w:r>
        <w:instrText xml:space="preserve"> XE " integer expression" </w:instrText>
      </w:r>
      <w:r>
        <w:fldChar w:fldCharType="end"/>
      </w:r>
      <w:r>
        <w:fldChar w:fldCharType="begin"/>
      </w:r>
      <w:r>
        <w:instrText xml:space="preserve"> XE "expression:integer" </w:instrText>
      </w:r>
      <w:r>
        <w:fldChar w:fldCharType="end"/>
      </w:r>
      <w:r>
        <w:fldChar w:fldCharType="begin"/>
      </w:r>
      <w:r>
        <w:instrText xml:space="preserve"> XE "&lt;integer-expression&gt;" </w:instrText>
      </w:r>
      <w:r>
        <w:fldChar w:fldCharType="end"/>
      </w:r>
    </w:p>
    <w:p w:rsidR="002F6822" w:rsidRDefault="005F1BC7">
      <w:pPr>
        <w:pStyle w:val="Code"/>
      </w:pPr>
      <w:r>
        <w:t xml:space="preserve">integer-expression = expression  </w:t>
      </w:r>
    </w:p>
    <w:p w:rsidR="002F6822" w:rsidRDefault="005F1BC7">
      <w:pPr>
        <w:spacing w:after="267"/>
        <w:ind w:left="10"/>
      </w:pPr>
      <w:r>
        <w:rPr>
          <w:i/>
        </w:rPr>
        <w:t>Static Semantics.</w:t>
      </w:r>
      <w:r>
        <w:t xml:space="preserve"> </w:t>
      </w:r>
    </w:p>
    <w:p w:rsidR="002F6822" w:rsidRDefault="005F1BC7">
      <w:pPr>
        <w:spacing w:after="267"/>
        <w:ind w:left="10"/>
      </w:pPr>
      <w:r>
        <w:t xml:space="preserve">An &lt;integer-expression&gt; is invalid if a </w:t>
      </w:r>
      <w:r>
        <w:rPr>
          <w:b/>
        </w:rPr>
        <w:t>Let</w:t>
      </w:r>
      <w:r>
        <w:t xml:space="preserve"> coercion from the declared type</w:t>
      </w:r>
      <w:r>
        <w:t xml:space="preserve"> of &lt;expression&gt; to </w:t>
      </w:r>
      <w:r>
        <w:rPr>
          <w:b/>
        </w:rPr>
        <w:t>Long</w:t>
      </w:r>
      <w:r>
        <w:t xml:space="preserve"> is invalid. The declared type of an &lt;integer-expression&gt; is </w:t>
      </w:r>
      <w:r>
        <w:rPr>
          <w:b/>
        </w:rPr>
        <w:t>Long</w:t>
      </w:r>
      <w:r>
        <w:t xml:space="preserve">. </w:t>
      </w:r>
    </w:p>
    <w:p w:rsidR="002F6822" w:rsidRDefault="005F1BC7">
      <w:pPr>
        <w:spacing w:after="263"/>
        <w:ind w:left="10"/>
      </w:pPr>
      <w:r>
        <w:rPr>
          <w:i/>
        </w:rPr>
        <w:t>Runtime Semantics.</w:t>
      </w:r>
      <w:r>
        <w:t xml:space="preserve"> The value of an &lt;integer-expression&gt; is the value of its &lt;expression&gt; </w:t>
      </w:r>
      <w:r>
        <w:rPr>
          <w:b/>
        </w:rPr>
        <w:t>Let</w:t>
      </w:r>
      <w:r>
        <w:t xml:space="preserve">-coerced to </w:t>
      </w:r>
      <w:r>
        <w:rPr>
          <w:b/>
        </w:rPr>
        <w:t>Long</w:t>
      </w:r>
      <w:r>
        <w:t xml:space="preserve">. </w:t>
      </w:r>
    </w:p>
    <w:p w:rsidR="002F6822" w:rsidRDefault="005F1BC7">
      <w:pPr>
        <w:pStyle w:val="Heading4"/>
      </w:pPr>
      <w:bookmarkStart w:id="443" w:name="section_e59342b3dfe44c1e9c43acd48fc18a3b"/>
      <w:bookmarkStart w:id="444" w:name="_Toc166942668"/>
      <w:r>
        <w:t>Variable Expressions</w:t>
      </w:r>
      <w:bookmarkEnd w:id="443"/>
      <w:bookmarkEnd w:id="444"/>
      <w:r>
        <w:fldChar w:fldCharType="begin"/>
      </w:r>
      <w:r>
        <w:instrText xml:space="preserve"> XE "variable expression" </w:instrText>
      </w:r>
      <w:r>
        <w:fldChar w:fldCharType="end"/>
      </w:r>
      <w:r>
        <w:fldChar w:fldCharType="begin"/>
      </w:r>
      <w:r>
        <w:instrText xml:space="preserve"> XE "expression:variable" </w:instrText>
      </w:r>
      <w:r>
        <w:fldChar w:fldCharType="end"/>
      </w:r>
      <w:r>
        <w:fldChar w:fldCharType="begin"/>
      </w:r>
      <w:r>
        <w:instrText xml:space="preserve"> XE "&lt;variable-expression&gt;" </w:instrText>
      </w:r>
      <w:r>
        <w:fldChar w:fldCharType="end"/>
      </w:r>
    </w:p>
    <w:p w:rsidR="002F6822" w:rsidRDefault="005F1BC7">
      <w:pPr>
        <w:pStyle w:val="Code"/>
      </w:pPr>
      <w:r>
        <w:t xml:space="preserve">variable-expression = l-expression  </w:t>
      </w:r>
    </w:p>
    <w:p w:rsidR="002F6822" w:rsidRDefault="005F1BC7">
      <w:pPr>
        <w:ind w:left="10"/>
      </w:pPr>
      <w:r>
        <w:rPr>
          <w:i/>
        </w:rPr>
        <w:t>Static Semantics.</w:t>
      </w:r>
      <w:r>
        <w:t xml:space="preserve"> </w:t>
      </w:r>
    </w:p>
    <w:p w:rsidR="002F6822" w:rsidRDefault="005F1BC7">
      <w:pPr>
        <w:ind w:left="10"/>
      </w:pPr>
      <w:r>
        <w:t xml:space="preserve">A &lt;variable-expression&gt; is invalid if it is classified as something other than a variable or unbound member. </w:t>
      </w:r>
    </w:p>
    <w:p w:rsidR="002F6822" w:rsidRDefault="005F1BC7">
      <w:pPr>
        <w:pStyle w:val="Heading4"/>
      </w:pPr>
      <w:bookmarkStart w:id="445" w:name="section_018d50baa3f848ffaffc39bc5ac41888"/>
      <w:bookmarkStart w:id="446" w:name="_Toc166942669"/>
      <w:r>
        <w:t>Bound Variable Expressions</w:t>
      </w:r>
      <w:bookmarkEnd w:id="445"/>
      <w:bookmarkEnd w:id="446"/>
      <w:r>
        <w:fldChar w:fldCharType="begin"/>
      </w:r>
      <w:r>
        <w:instrText xml:space="preserve"> XE "bound variable expression" </w:instrText>
      </w:r>
      <w:r>
        <w:fldChar w:fldCharType="end"/>
      </w:r>
      <w:r>
        <w:fldChar w:fldCharType="begin"/>
      </w:r>
      <w:r>
        <w:instrText xml:space="preserve"> XE "expression:bound variable" </w:instrText>
      </w:r>
      <w:r>
        <w:fldChar w:fldCharType="end"/>
      </w:r>
      <w:r>
        <w:fldChar w:fldCharType="begin"/>
      </w:r>
      <w:r>
        <w:instrText xml:space="preserve"> XE "&lt;bound-variable-expression&gt;" </w:instrText>
      </w:r>
      <w:r>
        <w:fldChar w:fldCharType="end"/>
      </w:r>
    </w:p>
    <w:p w:rsidR="002F6822" w:rsidRDefault="005F1BC7">
      <w:pPr>
        <w:pStyle w:val="Code"/>
      </w:pPr>
      <w:r>
        <w:t xml:space="preserve">bound-variable-expression = l-expression </w:t>
      </w:r>
    </w:p>
    <w:p w:rsidR="002F6822" w:rsidRDefault="005F1BC7">
      <w:pPr>
        <w:spacing w:after="263"/>
        <w:ind w:left="10"/>
      </w:pPr>
      <w:r>
        <w:rPr>
          <w:i/>
        </w:rPr>
        <w:t>Static Semantics.</w:t>
      </w:r>
      <w:r>
        <w:t xml:space="preserve"> </w:t>
      </w:r>
    </w:p>
    <w:p w:rsidR="002F6822" w:rsidRDefault="005F1BC7">
      <w:pPr>
        <w:spacing w:after="263"/>
        <w:ind w:left="10"/>
      </w:pPr>
      <w:r>
        <w:t>A &lt;bound-variable-expression&gt; is invalid if it is classified as something other than a var</w:t>
      </w:r>
      <w:r>
        <w:t xml:space="preserve">iable expression. The expression is invalid even if it is classified as an unbound member expression that could be resolved to a variable expression. </w:t>
      </w:r>
    </w:p>
    <w:p w:rsidR="002F6822" w:rsidRDefault="005F1BC7">
      <w:pPr>
        <w:pStyle w:val="Heading4"/>
      </w:pPr>
      <w:bookmarkStart w:id="447" w:name="section_0b940919e81d46018d30bcd6dd4d3ddb"/>
      <w:bookmarkStart w:id="448" w:name="_Toc166942670"/>
      <w:r>
        <w:t>Type Expressions</w:t>
      </w:r>
      <w:bookmarkEnd w:id="447"/>
      <w:bookmarkEnd w:id="448"/>
      <w:r>
        <w:fldChar w:fldCharType="begin"/>
      </w:r>
      <w:r>
        <w:instrText xml:space="preserve"> XE "type expression" </w:instrText>
      </w:r>
      <w:r>
        <w:fldChar w:fldCharType="end"/>
      </w:r>
      <w:r>
        <w:fldChar w:fldCharType="begin"/>
      </w:r>
      <w:r>
        <w:instrText xml:space="preserve"> XE "expression:type" </w:instrText>
      </w:r>
      <w:r>
        <w:fldChar w:fldCharType="end"/>
      </w:r>
      <w:r>
        <w:fldChar w:fldCharType="begin"/>
      </w:r>
      <w:r>
        <w:instrText xml:space="preserve"> XE "&lt;type-expression&gt;" </w:instrText>
      </w:r>
      <w:r>
        <w:fldChar w:fldCharType="end"/>
      </w:r>
      <w:r>
        <w:fldChar w:fldCharType="begin"/>
      </w:r>
      <w:r>
        <w:instrText xml:space="preserve"> XE "&lt;defined-t</w:instrText>
      </w:r>
      <w:r>
        <w:instrText xml:space="preserve">ype-expression&gt;" </w:instrText>
      </w:r>
      <w:r>
        <w:fldChar w:fldCharType="end"/>
      </w:r>
    </w:p>
    <w:p w:rsidR="002F6822" w:rsidRDefault="005F1BC7">
      <w:pPr>
        <w:pStyle w:val="Code"/>
      </w:pPr>
      <w:r>
        <w:t xml:space="preserve">type-expression = BUILTIN-TYPE / defined-type-expression  </w:t>
      </w:r>
    </w:p>
    <w:p w:rsidR="002F6822" w:rsidRDefault="005F1BC7">
      <w:pPr>
        <w:pStyle w:val="Code"/>
      </w:pPr>
      <w:r>
        <w:lastRenderedPageBreak/>
        <w:t xml:space="preserve">defined-type-expression = simple-name-expression / member-access-expression  </w:t>
      </w:r>
    </w:p>
    <w:p w:rsidR="002F6822" w:rsidRDefault="005F1BC7">
      <w:pPr>
        <w:spacing w:after="263"/>
        <w:ind w:left="10"/>
      </w:pPr>
      <w:r>
        <w:rPr>
          <w:i/>
        </w:rPr>
        <w:t>Static Semantics.</w:t>
      </w:r>
      <w:r>
        <w:t xml:space="preserve"> A &lt;defined-type-expression&gt; performs name binding under the type binding context.</w:t>
      </w:r>
      <w:r>
        <w:t xml:space="preserve"> A &lt;defined-type-expression&gt; is invalid if it is not classified as a type. A &lt;type-expression&gt; is classified as a type. </w:t>
      </w:r>
    </w:p>
    <w:p w:rsidR="002F6822" w:rsidRDefault="005F1BC7">
      <w:pPr>
        <w:pStyle w:val="Heading4"/>
      </w:pPr>
      <w:bookmarkStart w:id="449" w:name="section_0e8eb1baf6fb4865a33417ec012c1756"/>
      <w:bookmarkStart w:id="450" w:name="_Toc166942671"/>
      <w:r>
        <w:t>AddressOf Expressions</w:t>
      </w:r>
      <w:bookmarkEnd w:id="449"/>
      <w:bookmarkEnd w:id="450"/>
      <w:r>
        <w:fldChar w:fldCharType="begin"/>
      </w:r>
      <w:r>
        <w:instrText xml:space="preserve"> XE "AddressOf expression" </w:instrText>
      </w:r>
      <w:r>
        <w:fldChar w:fldCharType="end"/>
      </w:r>
      <w:r>
        <w:fldChar w:fldCharType="begin"/>
      </w:r>
      <w:r>
        <w:instrText xml:space="preserve"> XE "expression:AddressOf" </w:instrText>
      </w:r>
      <w:r>
        <w:fldChar w:fldCharType="end"/>
      </w:r>
      <w:r>
        <w:fldChar w:fldCharType="begin"/>
      </w:r>
      <w:r>
        <w:instrText xml:space="preserve"> XE "&lt;addressof-expression&gt;" </w:instrText>
      </w:r>
      <w:r>
        <w:fldChar w:fldCharType="end"/>
      </w:r>
      <w:r>
        <w:fldChar w:fldCharType="begin"/>
      </w:r>
      <w:r>
        <w:instrText xml:space="preserve"> XE "&lt;procedure-pointer-e</w:instrText>
      </w:r>
      <w:r>
        <w:instrText xml:space="preserve">xpression&gt;" </w:instrText>
      </w:r>
      <w:r>
        <w:fldChar w:fldCharType="end"/>
      </w:r>
    </w:p>
    <w:p w:rsidR="002F6822" w:rsidRDefault="005F1BC7">
      <w:r>
        <w:t xml:space="preserve">addressof-expression = "addressof" procedure-pointer-expression  </w:t>
      </w:r>
    </w:p>
    <w:p w:rsidR="002F6822" w:rsidRDefault="005F1BC7">
      <w:pPr>
        <w:pStyle w:val="Code"/>
      </w:pPr>
      <w:r>
        <w:t xml:space="preserve">procedure-pointer-expression = simple-name-expression / member-access-expression  </w:t>
      </w:r>
    </w:p>
    <w:p w:rsidR="002F6822" w:rsidRDefault="005F1BC7">
      <w:pPr>
        <w:spacing w:after="267"/>
        <w:ind w:left="10"/>
      </w:pPr>
      <w:r>
        <w:rPr>
          <w:i/>
        </w:rPr>
        <w:t xml:space="preserve">Static semantics. </w:t>
      </w:r>
    </w:p>
    <w:p w:rsidR="002F6822" w:rsidRDefault="005F1BC7">
      <w:pPr>
        <w:spacing w:after="267"/>
        <w:ind w:left="10"/>
      </w:pPr>
      <w:r>
        <w:t xml:space="preserve">&lt;procedure-pointer-expression&gt; performs name binding under the procedure </w:t>
      </w:r>
      <w:r>
        <w:t xml:space="preserve">pointer binding context, and MUST be classified as a subroutine, function or a property with a </w:t>
      </w:r>
      <w:r>
        <w:rPr>
          <w:b/>
        </w:rPr>
        <w:t>Property Get</w:t>
      </w:r>
      <w:r>
        <w:t xml:space="preserve">. The procedure referenced by this expression is the </w:t>
      </w:r>
      <w:r>
        <w:rPr>
          <w:i/>
        </w:rPr>
        <w:t>referenced procedure</w:t>
      </w:r>
      <w:r>
        <w:t xml:space="preserve">. </w:t>
      </w:r>
    </w:p>
    <w:p w:rsidR="002F6822" w:rsidRDefault="005F1BC7">
      <w:pPr>
        <w:spacing w:after="268"/>
        <w:ind w:left="10"/>
      </w:pPr>
      <w:r>
        <w:t xml:space="preserve">An </w:t>
      </w:r>
      <w:r>
        <w:rPr>
          <w:b/>
          <w:i/>
        </w:rPr>
        <w:t>AddressOf</w:t>
      </w:r>
      <w:r>
        <w:rPr>
          <w:i/>
        </w:rPr>
        <w:t xml:space="preserve"> expression</w:t>
      </w:r>
      <w:r>
        <w:t xml:space="preserve"> is invalid if &lt;procedure-pointer-expression&gt; refe</w:t>
      </w:r>
      <w:r>
        <w:t xml:space="preserve">rs to a subroutine, function or property defined in a class module and the expression is qualified with the name of the class module. </w:t>
      </w:r>
    </w:p>
    <w:p w:rsidR="002F6822" w:rsidRDefault="005F1BC7">
      <w:pPr>
        <w:spacing w:after="267"/>
        <w:ind w:left="10"/>
      </w:pPr>
      <w:r>
        <w:t xml:space="preserve">The </w:t>
      </w:r>
      <w:r>
        <w:rPr>
          <w:b/>
        </w:rPr>
        <w:t>AddressOf</w:t>
      </w:r>
      <w:r>
        <w:t xml:space="preserve"> expression is classified as a value expression. The declared type and value type of an </w:t>
      </w:r>
      <w:r>
        <w:rPr>
          <w:b/>
        </w:rPr>
        <w:t>AddressOf</w:t>
      </w:r>
      <w:r>
        <w:t xml:space="preserve"> expression</w:t>
      </w:r>
      <w:r>
        <w:t xml:space="preserve"> is implementation-defined, and can be </w:t>
      </w:r>
      <w:r>
        <w:rPr>
          <w:b/>
        </w:rPr>
        <w:t>Long</w:t>
      </w:r>
      <w:r>
        <w:t xml:space="preserve">, </w:t>
      </w:r>
      <w:r>
        <w:rPr>
          <w:b/>
        </w:rPr>
        <w:t>LongLong</w:t>
      </w:r>
      <w:r>
        <w:t xml:space="preserve"> or other implementation-defined types. </w:t>
      </w:r>
    </w:p>
    <w:p w:rsidR="002F6822" w:rsidRDefault="005F1BC7">
      <w:pPr>
        <w:spacing w:after="267"/>
        <w:ind w:left="10"/>
      </w:pPr>
      <w:r>
        <w:rPr>
          <w:i/>
        </w:rPr>
        <w:t>Runtime semantics.</w:t>
      </w:r>
      <w:r>
        <w:t xml:space="preserve"> The result is an implementation-defined value capable of serving as an invocable reference to the referenced procedure when passed directly as </w:t>
      </w:r>
      <w:r>
        <w:t xml:space="preserve">a parameter to an external procedure call. An implementation where such a value would exceed the range of the integral value types supported by VBA can choose to truncate these values when not passed directly to such an external procedure. </w:t>
      </w:r>
    </w:p>
    <w:p w:rsidR="002F6822" w:rsidRDefault="005F1BC7">
      <w:pPr>
        <w:ind w:left="10"/>
      </w:pPr>
      <w:r>
        <w:t>If the referenc</w:t>
      </w:r>
      <w:r>
        <w:t>ed procedure was in a class module, the runtime semantics of expressions within that procedure that depend on the current instance, such as instance</w:t>
      </w:r>
      <w:r>
        <w:rPr>
          <w:b/>
        </w:rPr>
        <w:t xml:space="preserve"> </w:t>
      </w:r>
      <w:r>
        <w:t>expressions, are implementation-defined.</w:t>
      </w:r>
    </w:p>
    <w:p w:rsidR="002F6822" w:rsidRDefault="005F1BC7">
      <w:pPr>
        <w:pStyle w:val="Heading1"/>
      </w:pPr>
      <w:bookmarkStart w:id="451" w:name="section_c645c9039bd4484987353136e867536a"/>
      <w:bookmarkStart w:id="452" w:name="_Toc166942672"/>
      <w:r>
        <w:lastRenderedPageBreak/>
        <w:t>VBA Standard Library</w:t>
      </w:r>
      <w:bookmarkEnd w:id="451"/>
      <w:bookmarkEnd w:id="452"/>
    </w:p>
    <w:p w:rsidR="002F6822" w:rsidRDefault="005F1BC7">
      <w:pPr>
        <w:pStyle w:val="Heading2"/>
      </w:pPr>
      <w:bookmarkStart w:id="453" w:name="section_f96f7c1e448246038833ed3cd2b4ac09"/>
      <w:bookmarkStart w:id="454" w:name="_Toc166942673"/>
      <w:r>
        <w:t>VBA Project</w:t>
      </w:r>
      <w:bookmarkEnd w:id="453"/>
      <w:bookmarkEnd w:id="454"/>
      <w:r>
        <w:fldChar w:fldCharType="begin"/>
      </w:r>
      <w:r>
        <w:instrText xml:space="preserve"> XE "VBA project" </w:instrText>
      </w:r>
      <w:r>
        <w:fldChar w:fldCharType="end"/>
      </w:r>
      <w:r>
        <w:fldChar w:fldCharType="begin"/>
      </w:r>
      <w:r>
        <w:instrText xml:space="preserve"> XE "project:V</w:instrText>
      </w:r>
      <w:r>
        <w:instrText xml:space="preserve">BA" </w:instrText>
      </w:r>
      <w:r>
        <w:fldChar w:fldCharType="end"/>
      </w:r>
    </w:p>
    <w:p w:rsidR="002F6822" w:rsidRDefault="005F1BC7">
      <w:pPr>
        <w:spacing w:after="263"/>
        <w:ind w:left="10"/>
      </w:pPr>
      <w:r>
        <w:t xml:space="preserve">"VBA" is the </w:t>
      </w:r>
      <w:r>
        <w:rPr>
          <w:i/>
        </w:rPr>
        <w:t xml:space="preserve">project name (section </w:t>
      </w:r>
      <w:hyperlink w:anchor="Section_4cd406c71ade45228d7b933183059ac7" w:history="1">
        <w:r>
          <w:rPr>
            <w:rStyle w:val="Hyperlink"/>
            <w:i/>
          </w:rPr>
          <w:t>4.1</w:t>
        </w:r>
      </w:hyperlink>
      <w:r>
        <w:rPr>
          <w:i/>
        </w:rPr>
        <w:t>)</w:t>
      </w:r>
      <w:r>
        <w:t xml:space="preserve"> of a </w:t>
      </w:r>
      <w:r>
        <w:rPr>
          <w:i/>
        </w:rPr>
        <w:t>host project (section 4.1)</w:t>
      </w:r>
      <w:r>
        <w:t xml:space="preserve"> that is present in every </w:t>
      </w:r>
      <w:r>
        <w:rPr>
          <w:i/>
        </w:rPr>
        <w:t>VBA Environment</w:t>
      </w:r>
      <w:r>
        <w:t xml:space="preserve">. The VBA project consists of a set of classes, functions, Enums and constants that form VBA’s standard library. </w:t>
      </w:r>
    </w:p>
    <w:p w:rsidR="002F6822" w:rsidRDefault="005F1BC7">
      <w:pPr>
        <w:pStyle w:val="Heading3"/>
      </w:pPr>
      <w:bookmarkStart w:id="455" w:name="section_cc0c4b7cbd09448b9eeb19a9d4c19504"/>
      <w:bookmarkStart w:id="456" w:name="_Toc166942674"/>
      <w:r>
        <w:t>Predefined Enums</w:t>
      </w:r>
      <w:bookmarkEnd w:id="455"/>
      <w:bookmarkEnd w:id="456"/>
    </w:p>
    <w:p w:rsidR="002F6822" w:rsidRDefault="005F1BC7">
      <w:pPr>
        <w:pStyle w:val="Heading4"/>
      </w:pPr>
      <w:bookmarkStart w:id="457" w:name="section_bea504ff53dd48c8b165e0a4e8ce3bba"/>
      <w:bookmarkStart w:id="458" w:name="_Toc166942675"/>
      <w:r>
        <w:t>FormShowConstants</w:t>
      </w:r>
      <w:bookmarkEnd w:id="457"/>
      <w:bookmarkEnd w:id="458"/>
    </w:p>
    <w:tbl>
      <w:tblPr>
        <w:tblStyle w:val="Table-ShadedHeader"/>
        <w:tblW w:w="4054" w:type="dxa"/>
        <w:tblLook w:val="04A0" w:firstRow="1" w:lastRow="0" w:firstColumn="1" w:lastColumn="0" w:noHBand="0" w:noVBand="1"/>
      </w:tblPr>
      <w:tblGrid>
        <w:gridCol w:w="2285"/>
        <w:gridCol w:w="1769"/>
      </w:tblGrid>
      <w:tr w:rsidR="002F6822" w:rsidTr="002F6822">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2F6822" w:rsidRDefault="005F1BC7">
            <w:pPr>
              <w:pStyle w:val="TableHeaderText"/>
              <w:spacing w:after="0" w:line="276" w:lineRule="auto"/>
              <w:ind w:left="106"/>
            </w:pPr>
            <w:r>
              <w:t xml:space="preserve">Constant </w:t>
            </w:r>
          </w:p>
        </w:tc>
        <w:tc>
          <w:tcPr>
            <w:tcW w:w="1769" w:type="dxa"/>
          </w:tcPr>
          <w:p w:rsidR="002F6822" w:rsidRDefault="005F1BC7">
            <w:pPr>
              <w:pStyle w:val="TableHeaderText"/>
              <w:spacing w:after="0" w:line="276" w:lineRule="auto"/>
            </w:pPr>
            <w:r>
              <w:t>Value</w:t>
            </w:r>
          </w:p>
        </w:tc>
      </w:tr>
      <w:tr w:rsidR="002F6822" w:rsidTr="002F6822">
        <w:trPr>
          <w:trHeight w:val="271"/>
        </w:trPr>
        <w:tc>
          <w:tcPr>
            <w:tcW w:w="2285" w:type="dxa"/>
          </w:tcPr>
          <w:p w:rsidR="002F6822" w:rsidRDefault="005F1BC7">
            <w:pPr>
              <w:pStyle w:val="TableBodyText"/>
              <w:spacing w:after="0" w:line="276" w:lineRule="auto"/>
              <w:ind w:left="106"/>
            </w:pPr>
            <w:r>
              <w:t xml:space="preserve">vbModal </w:t>
            </w:r>
          </w:p>
        </w:tc>
        <w:tc>
          <w:tcPr>
            <w:tcW w:w="1769" w:type="dxa"/>
          </w:tcPr>
          <w:p w:rsidR="002F6822" w:rsidRDefault="005F1BC7">
            <w:pPr>
              <w:pStyle w:val="TableBodyText"/>
              <w:spacing w:after="0" w:line="276" w:lineRule="auto"/>
            </w:pPr>
            <w:r>
              <w:t xml:space="preserve">1 </w:t>
            </w:r>
          </w:p>
        </w:tc>
      </w:tr>
      <w:tr w:rsidR="002F6822" w:rsidTr="002F6822">
        <w:trPr>
          <w:trHeight w:val="271"/>
        </w:trPr>
        <w:tc>
          <w:tcPr>
            <w:tcW w:w="2285" w:type="dxa"/>
          </w:tcPr>
          <w:p w:rsidR="002F6822" w:rsidRDefault="005F1BC7">
            <w:pPr>
              <w:pStyle w:val="TableBodyText"/>
              <w:spacing w:after="0" w:line="276" w:lineRule="auto"/>
              <w:ind w:left="106"/>
            </w:pPr>
            <w:r>
              <w:t xml:space="preserve">vbModeless </w:t>
            </w:r>
          </w:p>
        </w:tc>
        <w:tc>
          <w:tcPr>
            <w:tcW w:w="1769" w:type="dxa"/>
          </w:tcPr>
          <w:p w:rsidR="002F6822" w:rsidRDefault="005F1BC7">
            <w:pPr>
              <w:pStyle w:val="TableBodyText"/>
              <w:spacing w:after="0" w:line="276" w:lineRule="auto"/>
            </w:pPr>
            <w:r>
              <w:t xml:space="preserve">0 </w:t>
            </w:r>
          </w:p>
        </w:tc>
      </w:tr>
    </w:tbl>
    <w:p w:rsidR="002F6822" w:rsidRDefault="002F6822"/>
    <w:p w:rsidR="002F6822" w:rsidRDefault="005F1BC7">
      <w:pPr>
        <w:pStyle w:val="Heading4"/>
      </w:pPr>
      <w:bookmarkStart w:id="459" w:name="section_2bf1e79fd1814e3dbbb9bda24b2b8ea4"/>
      <w:bookmarkStart w:id="460" w:name="_Toc166942676"/>
      <w:r>
        <w:t>VbAppWinStyle</w:t>
      </w:r>
      <w:bookmarkEnd w:id="459"/>
      <w:bookmarkEnd w:id="460"/>
    </w:p>
    <w:tbl>
      <w:tblPr>
        <w:tblStyle w:val="Table-ShadedHeader"/>
        <w:tblW w:w="4770" w:type="dxa"/>
        <w:tblLook w:val="04A0" w:firstRow="1" w:lastRow="0" w:firstColumn="1" w:lastColumn="0" w:noHBand="0" w:noVBand="1"/>
      </w:tblPr>
      <w:tblGrid>
        <w:gridCol w:w="2520"/>
        <w:gridCol w:w="2250"/>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2520" w:type="dxa"/>
          </w:tcPr>
          <w:p w:rsidR="002F6822" w:rsidRDefault="005F1BC7">
            <w:pPr>
              <w:pStyle w:val="TableHeaderText"/>
              <w:spacing w:after="0" w:line="276" w:lineRule="auto"/>
            </w:pPr>
            <w:r>
              <w:t>Constant</w:t>
            </w:r>
          </w:p>
        </w:tc>
        <w:tc>
          <w:tcPr>
            <w:tcW w:w="2250" w:type="dxa"/>
          </w:tcPr>
          <w:p w:rsidR="002F6822" w:rsidRDefault="005F1BC7">
            <w:pPr>
              <w:pStyle w:val="TableHeaderText"/>
              <w:spacing w:after="0" w:line="276" w:lineRule="auto"/>
            </w:pPr>
            <w:r>
              <w:t>Value</w:t>
            </w:r>
          </w:p>
        </w:tc>
      </w:tr>
      <w:tr w:rsidR="002F6822" w:rsidTr="002F6822">
        <w:tc>
          <w:tcPr>
            <w:tcW w:w="2520" w:type="dxa"/>
          </w:tcPr>
          <w:p w:rsidR="002F6822" w:rsidRDefault="005F1BC7">
            <w:pPr>
              <w:pStyle w:val="TableBodyText"/>
              <w:spacing w:after="0" w:line="276" w:lineRule="auto"/>
            </w:pPr>
            <w:r>
              <w:t xml:space="preserve">vbHide </w:t>
            </w:r>
            <w:r>
              <w:tab/>
            </w:r>
          </w:p>
        </w:tc>
        <w:tc>
          <w:tcPr>
            <w:tcW w:w="2250" w:type="dxa"/>
          </w:tcPr>
          <w:p w:rsidR="002F6822" w:rsidRDefault="005F1BC7">
            <w:pPr>
              <w:pStyle w:val="TableBodyText"/>
              <w:spacing w:after="0" w:line="276" w:lineRule="auto"/>
            </w:pPr>
            <w:r>
              <w:t>0</w:t>
            </w:r>
          </w:p>
        </w:tc>
      </w:tr>
      <w:tr w:rsidR="002F6822" w:rsidTr="002F6822">
        <w:tc>
          <w:tcPr>
            <w:tcW w:w="2520" w:type="dxa"/>
          </w:tcPr>
          <w:p w:rsidR="002F6822" w:rsidRDefault="005F1BC7">
            <w:pPr>
              <w:pStyle w:val="TableBodyText"/>
              <w:spacing w:after="0" w:line="276" w:lineRule="auto"/>
            </w:pPr>
            <w:r>
              <w:t xml:space="preserve">vbMaximizedFocus </w:t>
            </w:r>
          </w:p>
        </w:tc>
        <w:tc>
          <w:tcPr>
            <w:tcW w:w="2250" w:type="dxa"/>
          </w:tcPr>
          <w:p w:rsidR="002F6822" w:rsidRDefault="005F1BC7">
            <w:pPr>
              <w:pStyle w:val="TableBodyText"/>
              <w:spacing w:after="0" w:line="276" w:lineRule="auto"/>
            </w:pPr>
            <w:r>
              <w:t>3</w:t>
            </w:r>
          </w:p>
        </w:tc>
      </w:tr>
      <w:tr w:rsidR="002F6822" w:rsidTr="002F6822">
        <w:tc>
          <w:tcPr>
            <w:tcW w:w="2520" w:type="dxa"/>
          </w:tcPr>
          <w:p w:rsidR="002F6822" w:rsidRDefault="005F1BC7">
            <w:pPr>
              <w:pStyle w:val="TableBodyText"/>
              <w:spacing w:after="0" w:line="276" w:lineRule="auto"/>
            </w:pPr>
            <w:r>
              <w:t xml:space="preserve">vbMinimizedFocus </w:t>
            </w:r>
          </w:p>
        </w:tc>
        <w:tc>
          <w:tcPr>
            <w:tcW w:w="2250" w:type="dxa"/>
          </w:tcPr>
          <w:p w:rsidR="002F6822" w:rsidRDefault="005F1BC7">
            <w:pPr>
              <w:pStyle w:val="TableBodyText"/>
              <w:spacing w:after="0" w:line="276" w:lineRule="auto"/>
            </w:pPr>
            <w:r>
              <w:t>2</w:t>
            </w:r>
          </w:p>
        </w:tc>
      </w:tr>
      <w:tr w:rsidR="002F6822" w:rsidTr="002F6822">
        <w:tc>
          <w:tcPr>
            <w:tcW w:w="2520" w:type="dxa"/>
          </w:tcPr>
          <w:p w:rsidR="002F6822" w:rsidRDefault="005F1BC7">
            <w:pPr>
              <w:pStyle w:val="TableBodyText"/>
              <w:spacing w:after="0" w:line="276" w:lineRule="auto"/>
            </w:pPr>
            <w:r>
              <w:t xml:space="preserve">vbMinimizedNoFocus </w:t>
            </w:r>
          </w:p>
        </w:tc>
        <w:tc>
          <w:tcPr>
            <w:tcW w:w="2250" w:type="dxa"/>
          </w:tcPr>
          <w:p w:rsidR="002F6822" w:rsidRDefault="005F1BC7">
            <w:pPr>
              <w:pStyle w:val="TableBodyText"/>
              <w:spacing w:after="0" w:line="276" w:lineRule="auto"/>
            </w:pPr>
            <w:r>
              <w:t>6</w:t>
            </w:r>
          </w:p>
        </w:tc>
      </w:tr>
      <w:tr w:rsidR="002F6822" w:rsidTr="002F6822">
        <w:tc>
          <w:tcPr>
            <w:tcW w:w="2520" w:type="dxa"/>
          </w:tcPr>
          <w:p w:rsidR="002F6822" w:rsidRDefault="005F1BC7">
            <w:pPr>
              <w:pStyle w:val="TableBodyText"/>
              <w:spacing w:after="0" w:line="276" w:lineRule="auto"/>
            </w:pPr>
            <w:r>
              <w:t xml:space="preserve">vbNormalFocus </w:t>
            </w:r>
            <w:r>
              <w:tab/>
              <w:t xml:space="preserve"> </w:t>
            </w:r>
          </w:p>
        </w:tc>
        <w:tc>
          <w:tcPr>
            <w:tcW w:w="2250" w:type="dxa"/>
          </w:tcPr>
          <w:p w:rsidR="002F6822" w:rsidRDefault="005F1BC7">
            <w:pPr>
              <w:pStyle w:val="TableBodyText"/>
              <w:spacing w:after="0" w:line="276" w:lineRule="auto"/>
            </w:pPr>
            <w:r>
              <w:t>1</w:t>
            </w:r>
          </w:p>
        </w:tc>
      </w:tr>
      <w:tr w:rsidR="002F6822" w:rsidTr="002F6822">
        <w:tc>
          <w:tcPr>
            <w:tcW w:w="2520" w:type="dxa"/>
          </w:tcPr>
          <w:p w:rsidR="002F6822" w:rsidRDefault="005F1BC7">
            <w:pPr>
              <w:pStyle w:val="TableBodyText"/>
              <w:spacing w:after="0" w:line="276" w:lineRule="auto"/>
            </w:pPr>
            <w:r>
              <w:t xml:space="preserve">vbNormalNoFocus </w:t>
            </w:r>
            <w:r>
              <w:tab/>
              <w:t xml:space="preserve"> </w:t>
            </w:r>
          </w:p>
        </w:tc>
        <w:tc>
          <w:tcPr>
            <w:tcW w:w="2250" w:type="dxa"/>
          </w:tcPr>
          <w:p w:rsidR="002F6822" w:rsidRDefault="005F1BC7">
            <w:pPr>
              <w:pStyle w:val="TableBodyText"/>
              <w:spacing w:after="0" w:line="276" w:lineRule="auto"/>
            </w:pPr>
            <w:r>
              <w:t>4</w:t>
            </w:r>
          </w:p>
        </w:tc>
      </w:tr>
    </w:tbl>
    <w:p w:rsidR="002F6822" w:rsidRDefault="002F6822"/>
    <w:p w:rsidR="002F6822" w:rsidRDefault="005F1BC7">
      <w:pPr>
        <w:pStyle w:val="Heading4"/>
      </w:pPr>
      <w:bookmarkStart w:id="461" w:name="section_9ec531489a344add872899d8e1ef1feb"/>
      <w:bookmarkStart w:id="462" w:name="_Toc166942677"/>
      <w:r>
        <w:t>VbCalendar</w:t>
      </w:r>
      <w:bookmarkEnd w:id="461"/>
      <w:bookmarkEnd w:id="462"/>
    </w:p>
    <w:tbl>
      <w:tblPr>
        <w:tblStyle w:val="Table-ShadedHeader"/>
        <w:tblW w:w="4054" w:type="dxa"/>
        <w:tblLook w:val="04A0" w:firstRow="1" w:lastRow="0" w:firstColumn="1" w:lastColumn="0" w:noHBand="0" w:noVBand="1"/>
      </w:tblPr>
      <w:tblGrid>
        <w:gridCol w:w="2177"/>
        <w:gridCol w:w="1877"/>
      </w:tblGrid>
      <w:tr w:rsidR="002F6822" w:rsidTr="002F6822">
        <w:trPr>
          <w:cnfStyle w:val="100000000000" w:firstRow="1" w:lastRow="0" w:firstColumn="0" w:lastColumn="0" w:oddVBand="0" w:evenVBand="0" w:oddHBand="0" w:evenHBand="0" w:firstRowFirstColumn="0" w:firstRowLastColumn="0" w:lastRowFirstColumn="0" w:lastRowLastColumn="0"/>
          <w:trHeight w:val="271"/>
          <w:tblHeader/>
        </w:trPr>
        <w:tc>
          <w:tcPr>
            <w:tcW w:w="2177" w:type="dxa"/>
          </w:tcPr>
          <w:p w:rsidR="002F6822" w:rsidRDefault="005F1BC7">
            <w:pPr>
              <w:pStyle w:val="TableHeaderText"/>
              <w:spacing w:after="0" w:line="276" w:lineRule="auto"/>
              <w:ind w:left="14"/>
            </w:pPr>
            <w:r>
              <w:t>Constant</w:t>
            </w:r>
          </w:p>
        </w:tc>
        <w:tc>
          <w:tcPr>
            <w:tcW w:w="1877" w:type="dxa"/>
          </w:tcPr>
          <w:p w:rsidR="002F6822" w:rsidRDefault="005F1BC7">
            <w:pPr>
              <w:pStyle w:val="TableHeaderText"/>
              <w:spacing w:after="0" w:line="276" w:lineRule="auto"/>
            </w:pPr>
            <w:r>
              <w:t>Value</w:t>
            </w:r>
          </w:p>
        </w:tc>
      </w:tr>
      <w:tr w:rsidR="002F6822" w:rsidTr="002F6822">
        <w:trPr>
          <w:trHeight w:val="271"/>
        </w:trPr>
        <w:tc>
          <w:tcPr>
            <w:tcW w:w="2177" w:type="dxa"/>
          </w:tcPr>
          <w:p w:rsidR="002F6822" w:rsidRDefault="005F1BC7">
            <w:pPr>
              <w:pStyle w:val="TableBodyText"/>
              <w:spacing w:after="0" w:line="276" w:lineRule="auto"/>
            </w:pPr>
            <w:r>
              <w:t xml:space="preserve">vbCalGreg </w:t>
            </w:r>
          </w:p>
        </w:tc>
        <w:tc>
          <w:tcPr>
            <w:tcW w:w="1877" w:type="dxa"/>
          </w:tcPr>
          <w:p w:rsidR="002F6822" w:rsidRDefault="005F1BC7">
            <w:pPr>
              <w:pStyle w:val="TableBodyText"/>
              <w:spacing w:after="0" w:line="276" w:lineRule="auto"/>
              <w:ind w:left="2"/>
            </w:pPr>
            <w:r>
              <w:t xml:space="preserve">0 </w:t>
            </w:r>
          </w:p>
        </w:tc>
      </w:tr>
      <w:tr w:rsidR="002F6822" w:rsidTr="002F6822">
        <w:trPr>
          <w:trHeight w:val="272"/>
        </w:trPr>
        <w:tc>
          <w:tcPr>
            <w:tcW w:w="2177" w:type="dxa"/>
          </w:tcPr>
          <w:p w:rsidR="002F6822" w:rsidRDefault="005F1BC7">
            <w:pPr>
              <w:pStyle w:val="TableBodyText"/>
              <w:spacing w:after="0" w:line="276" w:lineRule="auto"/>
            </w:pPr>
            <w:r>
              <w:t xml:space="preserve">vbCalHijri </w:t>
            </w:r>
          </w:p>
        </w:tc>
        <w:tc>
          <w:tcPr>
            <w:tcW w:w="1877" w:type="dxa"/>
          </w:tcPr>
          <w:p w:rsidR="002F6822" w:rsidRDefault="005F1BC7">
            <w:pPr>
              <w:pStyle w:val="TableBodyText"/>
              <w:spacing w:after="0" w:line="276" w:lineRule="auto"/>
              <w:ind w:left="2"/>
            </w:pPr>
            <w:r>
              <w:t xml:space="preserve">1 </w:t>
            </w:r>
          </w:p>
        </w:tc>
      </w:tr>
    </w:tbl>
    <w:p w:rsidR="002F6822" w:rsidRDefault="002F6822"/>
    <w:p w:rsidR="002F6822" w:rsidRDefault="005F1BC7">
      <w:pPr>
        <w:pStyle w:val="Heading4"/>
      </w:pPr>
      <w:bookmarkStart w:id="463" w:name="section_3e5c6a2c757b410781f3ef7112afdf2d"/>
      <w:bookmarkStart w:id="464" w:name="_Toc166942678"/>
      <w:r>
        <w:t>VbCallType</w:t>
      </w:r>
      <w:bookmarkEnd w:id="463"/>
      <w:bookmarkEnd w:id="464"/>
    </w:p>
    <w:p w:rsidR="002F6822" w:rsidRDefault="002F6822"/>
    <w:tbl>
      <w:tblPr>
        <w:tblStyle w:val="Table-ShadedHeader"/>
        <w:tblW w:w="4054" w:type="dxa"/>
        <w:tblLook w:val="04A0" w:firstRow="1" w:lastRow="0" w:firstColumn="1" w:lastColumn="0" w:noHBand="0" w:noVBand="1"/>
      </w:tblPr>
      <w:tblGrid>
        <w:gridCol w:w="2285"/>
        <w:gridCol w:w="1769"/>
      </w:tblGrid>
      <w:tr w:rsidR="002F6822" w:rsidTr="002F6822">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2F6822" w:rsidRDefault="005F1BC7">
            <w:pPr>
              <w:pStyle w:val="TableHeaderText"/>
              <w:spacing w:after="0" w:line="276" w:lineRule="auto"/>
              <w:ind w:left="14"/>
            </w:pPr>
            <w:r>
              <w:t>Constant</w:t>
            </w:r>
          </w:p>
        </w:tc>
        <w:tc>
          <w:tcPr>
            <w:tcW w:w="1769" w:type="dxa"/>
          </w:tcPr>
          <w:p w:rsidR="002F6822" w:rsidRDefault="005F1BC7">
            <w:pPr>
              <w:pStyle w:val="TableHeaderText"/>
              <w:spacing w:after="0" w:line="276" w:lineRule="auto"/>
            </w:pPr>
            <w:r>
              <w:t>Value</w:t>
            </w:r>
          </w:p>
        </w:tc>
      </w:tr>
      <w:tr w:rsidR="002F6822" w:rsidTr="002F6822">
        <w:trPr>
          <w:trHeight w:val="271"/>
        </w:trPr>
        <w:tc>
          <w:tcPr>
            <w:tcW w:w="2285" w:type="dxa"/>
          </w:tcPr>
          <w:p w:rsidR="002F6822" w:rsidRDefault="005F1BC7">
            <w:pPr>
              <w:pStyle w:val="TableBodyText"/>
              <w:spacing w:after="0" w:line="276" w:lineRule="auto"/>
              <w:ind w:left="106"/>
            </w:pPr>
            <w:r>
              <w:t xml:space="preserve">vbGet </w:t>
            </w:r>
          </w:p>
        </w:tc>
        <w:tc>
          <w:tcPr>
            <w:tcW w:w="1769" w:type="dxa"/>
          </w:tcPr>
          <w:p w:rsidR="002F6822" w:rsidRDefault="005F1BC7">
            <w:pPr>
              <w:pStyle w:val="TableBodyText"/>
              <w:spacing w:after="0" w:line="276" w:lineRule="auto"/>
            </w:pPr>
            <w:r>
              <w:t xml:space="preserve">2 </w:t>
            </w:r>
          </w:p>
        </w:tc>
      </w:tr>
      <w:tr w:rsidR="002F6822" w:rsidTr="002F6822">
        <w:trPr>
          <w:trHeight w:val="271"/>
        </w:trPr>
        <w:tc>
          <w:tcPr>
            <w:tcW w:w="2285" w:type="dxa"/>
          </w:tcPr>
          <w:p w:rsidR="002F6822" w:rsidRDefault="005F1BC7">
            <w:pPr>
              <w:pStyle w:val="TableBodyText"/>
              <w:spacing w:after="0" w:line="276" w:lineRule="auto"/>
              <w:ind w:left="106"/>
            </w:pPr>
            <w:r>
              <w:t xml:space="preserve">vbLet </w:t>
            </w:r>
          </w:p>
        </w:tc>
        <w:tc>
          <w:tcPr>
            <w:tcW w:w="1769" w:type="dxa"/>
          </w:tcPr>
          <w:p w:rsidR="002F6822" w:rsidRDefault="005F1BC7">
            <w:pPr>
              <w:pStyle w:val="TableBodyText"/>
              <w:spacing w:after="0" w:line="276" w:lineRule="auto"/>
            </w:pPr>
            <w:r>
              <w:t xml:space="preserve">4 </w:t>
            </w:r>
          </w:p>
        </w:tc>
      </w:tr>
      <w:tr w:rsidR="002F6822" w:rsidTr="002F6822">
        <w:trPr>
          <w:trHeight w:val="269"/>
        </w:trPr>
        <w:tc>
          <w:tcPr>
            <w:tcW w:w="2285" w:type="dxa"/>
          </w:tcPr>
          <w:p w:rsidR="002F6822" w:rsidRDefault="005F1BC7">
            <w:pPr>
              <w:pStyle w:val="TableBodyText"/>
              <w:spacing w:after="0" w:line="276" w:lineRule="auto"/>
              <w:ind w:left="106"/>
            </w:pPr>
            <w:r>
              <w:t xml:space="preserve">vbMethod </w:t>
            </w:r>
          </w:p>
        </w:tc>
        <w:tc>
          <w:tcPr>
            <w:tcW w:w="1769" w:type="dxa"/>
          </w:tcPr>
          <w:p w:rsidR="002F6822" w:rsidRDefault="005F1BC7">
            <w:pPr>
              <w:pStyle w:val="TableBodyText"/>
              <w:spacing w:after="0" w:line="276" w:lineRule="auto"/>
            </w:pPr>
            <w:r>
              <w:t xml:space="preserve">1 </w:t>
            </w:r>
          </w:p>
        </w:tc>
      </w:tr>
      <w:tr w:rsidR="002F6822" w:rsidTr="002F6822">
        <w:trPr>
          <w:trHeight w:val="269"/>
        </w:trPr>
        <w:tc>
          <w:tcPr>
            <w:tcW w:w="2285" w:type="dxa"/>
          </w:tcPr>
          <w:p w:rsidR="002F6822" w:rsidRDefault="005F1BC7">
            <w:pPr>
              <w:pStyle w:val="TableBodyText"/>
              <w:spacing w:after="0" w:line="276" w:lineRule="auto"/>
              <w:ind w:left="106"/>
            </w:pPr>
            <w:r>
              <w:lastRenderedPageBreak/>
              <w:t xml:space="preserve">vbSet </w:t>
            </w:r>
          </w:p>
        </w:tc>
        <w:tc>
          <w:tcPr>
            <w:tcW w:w="1769" w:type="dxa"/>
          </w:tcPr>
          <w:p w:rsidR="002F6822" w:rsidRDefault="005F1BC7">
            <w:pPr>
              <w:pStyle w:val="TableBodyText"/>
              <w:spacing w:after="0" w:line="276" w:lineRule="auto"/>
            </w:pPr>
            <w:r>
              <w:t xml:space="preserve">8 </w:t>
            </w:r>
          </w:p>
        </w:tc>
      </w:tr>
    </w:tbl>
    <w:p w:rsidR="002F6822" w:rsidRDefault="002F6822"/>
    <w:p w:rsidR="002F6822" w:rsidRDefault="005F1BC7">
      <w:pPr>
        <w:pStyle w:val="Heading4"/>
      </w:pPr>
      <w:bookmarkStart w:id="465" w:name="section_92f41ee159f547929a20208e6b62d699"/>
      <w:bookmarkStart w:id="466" w:name="_Toc166942679"/>
      <w:r>
        <w:t>VbCompareMethod</w:t>
      </w:r>
      <w:bookmarkEnd w:id="465"/>
      <w:bookmarkEnd w:id="466"/>
    </w:p>
    <w:tbl>
      <w:tblPr>
        <w:tblStyle w:val="Table-ShadedHeader"/>
        <w:tblW w:w="5040" w:type="dxa"/>
        <w:tblLook w:val="04A0" w:firstRow="1" w:lastRow="0" w:firstColumn="1" w:lastColumn="0" w:noHBand="0" w:noVBand="1"/>
      </w:tblPr>
      <w:tblGrid>
        <w:gridCol w:w="2160"/>
        <w:gridCol w:w="2880"/>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2160" w:type="dxa"/>
          </w:tcPr>
          <w:p w:rsidR="002F6822" w:rsidRDefault="005F1BC7">
            <w:pPr>
              <w:pStyle w:val="TableHeaderText"/>
              <w:spacing w:after="0" w:line="276" w:lineRule="auto"/>
            </w:pPr>
            <w:r>
              <w:t>Constant</w:t>
            </w:r>
          </w:p>
        </w:tc>
        <w:tc>
          <w:tcPr>
            <w:tcW w:w="2880" w:type="dxa"/>
          </w:tcPr>
          <w:p w:rsidR="002F6822" w:rsidRDefault="005F1BC7">
            <w:pPr>
              <w:pStyle w:val="TableHeaderText"/>
              <w:spacing w:after="0" w:line="276" w:lineRule="auto"/>
            </w:pPr>
            <w:r>
              <w:t>Value</w:t>
            </w:r>
          </w:p>
        </w:tc>
      </w:tr>
      <w:tr w:rsidR="002F6822" w:rsidTr="002F6822">
        <w:tc>
          <w:tcPr>
            <w:tcW w:w="2160" w:type="dxa"/>
          </w:tcPr>
          <w:p w:rsidR="002F6822" w:rsidRDefault="005F1BC7">
            <w:pPr>
              <w:pStyle w:val="TableBodyText"/>
              <w:spacing w:after="0" w:line="276" w:lineRule="auto"/>
            </w:pPr>
            <w:r>
              <w:t xml:space="preserve">vbBinaryCompare </w:t>
            </w:r>
          </w:p>
        </w:tc>
        <w:tc>
          <w:tcPr>
            <w:tcW w:w="2880" w:type="dxa"/>
          </w:tcPr>
          <w:p w:rsidR="002F6822" w:rsidRDefault="005F1BC7">
            <w:pPr>
              <w:pStyle w:val="TableBodyText"/>
              <w:spacing w:after="0" w:line="276" w:lineRule="auto"/>
            </w:pPr>
            <w:r>
              <w:t>0</w:t>
            </w:r>
          </w:p>
        </w:tc>
      </w:tr>
      <w:tr w:rsidR="002F6822" w:rsidTr="002F6822">
        <w:tc>
          <w:tcPr>
            <w:tcW w:w="2160" w:type="dxa"/>
          </w:tcPr>
          <w:p w:rsidR="002F6822" w:rsidRDefault="005F1BC7">
            <w:pPr>
              <w:pStyle w:val="TableBodyText"/>
              <w:spacing w:after="0" w:line="276" w:lineRule="auto"/>
            </w:pPr>
            <w:r>
              <w:t xml:space="preserve">vbTextCompare </w:t>
            </w:r>
          </w:p>
        </w:tc>
        <w:tc>
          <w:tcPr>
            <w:tcW w:w="2880" w:type="dxa"/>
          </w:tcPr>
          <w:p w:rsidR="002F6822" w:rsidRDefault="005F1BC7">
            <w:pPr>
              <w:pStyle w:val="TableBodyText"/>
              <w:spacing w:after="0" w:line="276" w:lineRule="auto"/>
            </w:pPr>
            <w:r>
              <w:t>1</w:t>
            </w:r>
          </w:p>
        </w:tc>
      </w:tr>
    </w:tbl>
    <w:p w:rsidR="002F6822" w:rsidRDefault="002F6822"/>
    <w:p w:rsidR="002F6822" w:rsidRDefault="005F1BC7">
      <w:pPr>
        <w:pStyle w:val="Heading4"/>
      </w:pPr>
      <w:bookmarkStart w:id="467" w:name="section_b6fd045712214b32b70957abd0235230"/>
      <w:bookmarkStart w:id="468" w:name="_Toc166942680"/>
      <w:r>
        <w:t>VbDateTimeFormat</w:t>
      </w:r>
      <w:bookmarkEnd w:id="467"/>
      <w:bookmarkEnd w:id="468"/>
    </w:p>
    <w:tbl>
      <w:tblPr>
        <w:tblStyle w:val="Table-ShadedHeader"/>
        <w:tblW w:w="4054" w:type="dxa"/>
        <w:tblLook w:val="04A0" w:firstRow="1" w:lastRow="0" w:firstColumn="1" w:lastColumn="0" w:noHBand="0" w:noVBand="1"/>
      </w:tblPr>
      <w:tblGrid>
        <w:gridCol w:w="2285"/>
        <w:gridCol w:w="1769"/>
      </w:tblGrid>
      <w:tr w:rsidR="002F6822" w:rsidTr="002F6822">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2F6822" w:rsidRDefault="005F1BC7">
            <w:pPr>
              <w:pStyle w:val="TableHeaderText"/>
              <w:spacing w:after="0" w:line="276" w:lineRule="auto"/>
              <w:ind w:left="14"/>
            </w:pPr>
            <w:r>
              <w:t>Constant</w:t>
            </w:r>
          </w:p>
        </w:tc>
        <w:tc>
          <w:tcPr>
            <w:tcW w:w="1769" w:type="dxa"/>
          </w:tcPr>
          <w:p w:rsidR="002F6822" w:rsidRDefault="005F1BC7">
            <w:pPr>
              <w:pStyle w:val="TableHeaderText"/>
              <w:spacing w:after="0" w:line="276" w:lineRule="auto"/>
            </w:pPr>
            <w:r>
              <w:t>Value</w:t>
            </w:r>
          </w:p>
        </w:tc>
      </w:tr>
      <w:tr w:rsidR="002F6822" w:rsidTr="002F6822">
        <w:trPr>
          <w:trHeight w:val="271"/>
        </w:trPr>
        <w:tc>
          <w:tcPr>
            <w:tcW w:w="2285" w:type="dxa"/>
          </w:tcPr>
          <w:p w:rsidR="002F6822" w:rsidRDefault="005F1BC7">
            <w:pPr>
              <w:pStyle w:val="TableBodyText"/>
              <w:spacing w:after="0" w:line="276" w:lineRule="auto"/>
              <w:ind w:left="106"/>
            </w:pPr>
            <w:r>
              <w:t xml:space="preserve">vbGeneralDate </w:t>
            </w:r>
          </w:p>
        </w:tc>
        <w:tc>
          <w:tcPr>
            <w:tcW w:w="1769" w:type="dxa"/>
          </w:tcPr>
          <w:p w:rsidR="002F6822" w:rsidRDefault="005F1BC7">
            <w:pPr>
              <w:pStyle w:val="TableBodyText"/>
              <w:spacing w:after="0" w:line="276" w:lineRule="auto"/>
            </w:pPr>
            <w:r>
              <w:t xml:space="preserve">0 </w:t>
            </w:r>
          </w:p>
        </w:tc>
      </w:tr>
      <w:tr w:rsidR="002F6822" w:rsidTr="002F6822">
        <w:trPr>
          <w:trHeight w:val="269"/>
        </w:trPr>
        <w:tc>
          <w:tcPr>
            <w:tcW w:w="2285" w:type="dxa"/>
          </w:tcPr>
          <w:p w:rsidR="002F6822" w:rsidRDefault="005F1BC7">
            <w:pPr>
              <w:pStyle w:val="TableBodyText"/>
              <w:spacing w:after="0" w:line="276" w:lineRule="auto"/>
              <w:ind w:left="106"/>
            </w:pPr>
            <w:r>
              <w:t xml:space="preserve">vbLongDate </w:t>
            </w:r>
          </w:p>
        </w:tc>
        <w:tc>
          <w:tcPr>
            <w:tcW w:w="1769" w:type="dxa"/>
          </w:tcPr>
          <w:p w:rsidR="002F6822" w:rsidRDefault="005F1BC7">
            <w:pPr>
              <w:pStyle w:val="TableBodyText"/>
              <w:spacing w:after="0" w:line="276" w:lineRule="auto"/>
            </w:pPr>
            <w:r>
              <w:t xml:space="preserve">1 </w:t>
            </w:r>
          </w:p>
        </w:tc>
      </w:tr>
      <w:tr w:rsidR="002F6822" w:rsidTr="002F6822">
        <w:trPr>
          <w:trHeight w:val="269"/>
        </w:trPr>
        <w:tc>
          <w:tcPr>
            <w:tcW w:w="2285" w:type="dxa"/>
          </w:tcPr>
          <w:p w:rsidR="002F6822" w:rsidRDefault="005F1BC7">
            <w:pPr>
              <w:pStyle w:val="TableBodyText"/>
              <w:spacing w:after="0" w:line="276" w:lineRule="auto"/>
              <w:ind w:left="108"/>
            </w:pPr>
            <w:r>
              <w:t xml:space="preserve">vbLongTime </w:t>
            </w:r>
          </w:p>
        </w:tc>
        <w:tc>
          <w:tcPr>
            <w:tcW w:w="1769" w:type="dxa"/>
          </w:tcPr>
          <w:p w:rsidR="002F6822" w:rsidRDefault="005F1BC7">
            <w:pPr>
              <w:pStyle w:val="TableBodyText"/>
              <w:spacing w:after="0" w:line="276" w:lineRule="auto"/>
            </w:pPr>
            <w:r>
              <w:t xml:space="preserve">3 </w:t>
            </w:r>
          </w:p>
        </w:tc>
      </w:tr>
      <w:tr w:rsidR="002F6822" w:rsidTr="002F6822">
        <w:trPr>
          <w:trHeight w:val="269"/>
        </w:trPr>
        <w:tc>
          <w:tcPr>
            <w:tcW w:w="2285" w:type="dxa"/>
          </w:tcPr>
          <w:p w:rsidR="002F6822" w:rsidRDefault="005F1BC7">
            <w:pPr>
              <w:pStyle w:val="TableBodyText"/>
              <w:spacing w:after="0" w:line="276" w:lineRule="auto"/>
              <w:ind w:left="108"/>
            </w:pPr>
            <w:r>
              <w:t xml:space="preserve">vbShortDate </w:t>
            </w:r>
          </w:p>
        </w:tc>
        <w:tc>
          <w:tcPr>
            <w:tcW w:w="1769" w:type="dxa"/>
          </w:tcPr>
          <w:p w:rsidR="002F6822" w:rsidRDefault="005F1BC7">
            <w:pPr>
              <w:pStyle w:val="TableBodyText"/>
              <w:spacing w:after="0" w:line="276" w:lineRule="auto"/>
            </w:pPr>
            <w:r>
              <w:t xml:space="preserve">2 </w:t>
            </w:r>
          </w:p>
        </w:tc>
      </w:tr>
      <w:tr w:rsidR="002F6822" w:rsidTr="002F6822">
        <w:trPr>
          <w:trHeight w:val="272"/>
        </w:trPr>
        <w:tc>
          <w:tcPr>
            <w:tcW w:w="2285" w:type="dxa"/>
          </w:tcPr>
          <w:p w:rsidR="002F6822" w:rsidRDefault="005F1BC7">
            <w:pPr>
              <w:pStyle w:val="TableBodyText"/>
              <w:spacing w:after="0" w:line="276" w:lineRule="auto"/>
              <w:ind w:left="108"/>
            </w:pPr>
            <w:r>
              <w:t xml:space="preserve">vbShortTime </w:t>
            </w:r>
          </w:p>
        </w:tc>
        <w:tc>
          <w:tcPr>
            <w:tcW w:w="1769" w:type="dxa"/>
          </w:tcPr>
          <w:p w:rsidR="002F6822" w:rsidRDefault="005F1BC7">
            <w:pPr>
              <w:pStyle w:val="TableBodyText"/>
              <w:spacing w:after="0" w:line="276" w:lineRule="auto"/>
            </w:pPr>
            <w:r>
              <w:t xml:space="preserve">4 </w:t>
            </w:r>
          </w:p>
        </w:tc>
      </w:tr>
    </w:tbl>
    <w:p w:rsidR="002F6822" w:rsidRDefault="002F6822"/>
    <w:p w:rsidR="002F6822" w:rsidRDefault="005F1BC7">
      <w:pPr>
        <w:pStyle w:val="Heading4"/>
      </w:pPr>
      <w:bookmarkStart w:id="469" w:name="section_3cedd8d41e8a4955a34f8c54e82456f1"/>
      <w:bookmarkStart w:id="470" w:name="_Toc166942681"/>
      <w:r>
        <w:t>VbDayOfWeek</w:t>
      </w:r>
      <w:bookmarkEnd w:id="469"/>
      <w:bookmarkEnd w:id="470"/>
    </w:p>
    <w:tbl>
      <w:tblPr>
        <w:tblStyle w:val="Table-ShadedHeader"/>
        <w:tblW w:w="4500" w:type="dxa"/>
        <w:tblLook w:val="04A0" w:firstRow="1" w:lastRow="0" w:firstColumn="1" w:lastColumn="0" w:noHBand="0" w:noVBand="1"/>
      </w:tblPr>
      <w:tblGrid>
        <w:gridCol w:w="2790"/>
        <w:gridCol w:w="1710"/>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2790" w:type="dxa"/>
          </w:tcPr>
          <w:p w:rsidR="002F6822" w:rsidRDefault="005F1BC7">
            <w:pPr>
              <w:pStyle w:val="TableHeaderText"/>
              <w:spacing w:after="0" w:line="276" w:lineRule="auto"/>
            </w:pPr>
            <w:r>
              <w:t>Constant</w:t>
            </w:r>
          </w:p>
        </w:tc>
        <w:tc>
          <w:tcPr>
            <w:tcW w:w="1710" w:type="dxa"/>
          </w:tcPr>
          <w:p w:rsidR="002F6822" w:rsidRDefault="005F1BC7">
            <w:pPr>
              <w:pStyle w:val="TableHeaderText"/>
              <w:spacing w:after="0" w:line="276" w:lineRule="auto"/>
            </w:pPr>
            <w:r>
              <w:t>Value</w:t>
            </w:r>
          </w:p>
        </w:tc>
      </w:tr>
      <w:tr w:rsidR="002F6822" w:rsidTr="002F6822">
        <w:tc>
          <w:tcPr>
            <w:tcW w:w="2790" w:type="dxa"/>
          </w:tcPr>
          <w:p w:rsidR="002F6822" w:rsidRDefault="005F1BC7">
            <w:pPr>
              <w:pStyle w:val="TableBodyText"/>
              <w:spacing w:after="0" w:line="276" w:lineRule="auto"/>
            </w:pPr>
            <w:r>
              <w:t xml:space="preserve">vbFriday </w:t>
            </w:r>
            <w:r>
              <w:tab/>
              <w:t xml:space="preserve"> </w:t>
            </w:r>
          </w:p>
        </w:tc>
        <w:tc>
          <w:tcPr>
            <w:tcW w:w="1710" w:type="dxa"/>
          </w:tcPr>
          <w:p w:rsidR="002F6822" w:rsidRDefault="005F1BC7">
            <w:pPr>
              <w:pStyle w:val="TableBodyText"/>
              <w:spacing w:after="0" w:line="276" w:lineRule="auto"/>
            </w:pPr>
            <w:r>
              <w:t>6</w:t>
            </w:r>
          </w:p>
        </w:tc>
      </w:tr>
      <w:tr w:rsidR="002F6822" w:rsidTr="002F6822">
        <w:tc>
          <w:tcPr>
            <w:tcW w:w="2790" w:type="dxa"/>
          </w:tcPr>
          <w:p w:rsidR="002F6822" w:rsidRDefault="005F1BC7">
            <w:pPr>
              <w:pStyle w:val="TableBodyText"/>
              <w:spacing w:after="0" w:line="276" w:lineRule="auto"/>
            </w:pPr>
            <w:r>
              <w:t xml:space="preserve">vbMonday </w:t>
            </w:r>
            <w:r>
              <w:tab/>
              <w:t xml:space="preserve"> </w:t>
            </w:r>
          </w:p>
        </w:tc>
        <w:tc>
          <w:tcPr>
            <w:tcW w:w="1710" w:type="dxa"/>
          </w:tcPr>
          <w:p w:rsidR="002F6822" w:rsidRDefault="005F1BC7">
            <w:pPr>
              <w:pStyle w:val="TableBodyText"/>
              <w:spacing w:after="0" w:line="276" w:lineRule="auto"/>
            </w:pPr>
            <w:r>
              <w:t>2</w:t>
            </w:r>
          </w:p>
        </w:tc>
      </w:tr>
      <w:tr w:rsidR="002F6822" w:rsidTr="002F6822">
        <w:tc>
          <w:tcPr>
            <w:tcW w:w="2790" w:type="dxa"/>
          </w:tcPr>
          <w:p w:rsidR="002F6822" w:rsidRDefault="005F1BC7">
            <w:pPr>
              <w:pStyle w:val="TableBodyText"/>
              <w:spacing w:after="0" w:line="276" w:lineRule="auto"/>
            </w:pPr>
            <w:r>
              <w:t xml:space="preserve">vbSaturday </w:t>
            </w:r>
            <w:r>
              <w:tab/>
              <w:t xml:space="preserve"> </w:t>
            </w:r>
          </w:p>
        </w:tc>
        <w:tc>
          <w:tcPr>
            <w:tcW w:w="1710" w:type="dxa"/>
          </w:tcPr>
          <w:p w:rsidR="002F6822" w:rsidRDefault="005F1BC7">
            <w:pPr>
              <w:pStyle w:val="TableBodyText"/>
              <w:spacing w:after="0" w:line="276" w:lineRule="auto"/>
            </w:pPr>
            <w:r>
              <w:t>7</w:t>
            </w:r>
          </w:p>
        </w:tc>
      </w:tr>
      <w:tr w:rsidR="002F6822" w:rsidTr="002F6822">
        <w:tc>
          <w:tcPr>
            <w:tcW w:w="2790" w:type="dxa"/>
          </w:tcPr>
          <w:p w:rsidR="002F6822" w:rsidRDefault="005F1BC7">
            <w:pPr>
              <w:pStyle w:val="TableBodyText"/>
              <w:spacing w:after="0" w:line="276" w:lineRule="auto"/>
            </w:pPr>
            <w:r>
              <w:t xml:space="preserve">vbSunday </w:t>
            </w:r>
            <w:r>
              <w:tab/>
              <w:t xml:space="preserve"> </w:t>
            </w:r>
          </w:p>
        </w:tc>
        <w:tc>
          <w:tcPr>
            <w:tcW w:w="1710" w:type="dxa"/>
          </w:tcPr>
          <w:p w:rsidR="002F6822" w:rsidRDefault="005F1BC7">
            <w:pPr>
              <w:pStyle w:val="TableBodyText"/>
              <w:spacing w:after="0" w:line="276" w:lineRule="auto"/>
            </w:pPr>
            <w:r>
              <w:t>1</w:t>
            </w:r>
          </w:p>
        </w:tc>
      </w:tr>
      <w:tr w:rsidR="002F6822" w:rsidTr="002F6822">
        <w:tc>
          <w:tcPr>
            <w:tcW w:w="2790" w:type="dxa"/>
          </w:tcPr>
          <w:p w:rsidR="002F6822" w:rsidRDefault="005F1BC7">
            <w:pPr>
              <w:pStyle w:val="TableBodyText"/>
              <w:spacing w:after="0" w:line="276" w:lineRule="auto"/>
            </w:pPr>
            <w:r>
              <w:t xml:space="preserve">vbThursday </w:t>
            </w:r>
            <w:r>
              <w:tab/>
              <w:t xml:space="preserve"> </w:t>
            </w:r>
          </w:p>
        </w:tc>
        <w:tc>
          <w:tcPr>
            <w:tcW w:w="1710" w:type="dxa"/>
          </w:tcPr>
          <w:p w:rsidR="002F6822" w:rsidRDefault="005F1BC7">
            <w:pPr>
              <w:pStyle w:val="TableBodyText"/>
              <w:spacing w:after="0" w:line="276" w:lineRule="auto"/>
            </w:pPr>
            <w:r>
              <w:t>5</w:t>
            </w:r>
          </w:p>
        </w:tc>
      </w:tr>
      <w:tr w:rsidR="002F6822" w:rsidTr="002F6822">
        <w:tc>
          <w:tcPr>
            <w:tcW w:w="2790" w:type="dxa"/>
          </w:tcPr>
          <w:p w:rsidR="002F6822" w:rsidRDefault="005F1BC7">
            <w:pPr>
              <w:pStyle w:val="TableBodyText"/>
              <w:spacing w:after="0" w:line="276" w:lineRule="auto"/>
            </w:pPr>
            <w:r>
              <w:t xml:space="preserve">vbTuesday </w:t>
            </w:r>
            <w:r>
              <w:tab/>
            </w:r>
          </w:p>
        </w:tc>
        <w:tc>
          <w:tcPr>
            <w:tcW w:w="1710" w:type="dxa"/>
          </w:tcPr>
          <w:p w:rsidR="002F6822" w:rsidRDefault="005F1BC7">
            <w:pPr>
              <w:pStyle w:val="TableBodyText"/>
              <w:spacing w:after="0" w:line="276" w:lineRule="auto"/>
            </w:pPr>
            <w:r>
              <w:t>3</w:t>
            </w:r>
          </w:p>
        </w:tc>
      </w:tr>
      <w:tr w:rsidR="002F6822" w:rsidTr="002F6822">
        <w:tc>
          <w:tcPr>
            <w:tcW w:w="2790" w:type="dxa"/>
          </w:tcPr>
          <w:p w:rsidR="002F6822" w:rsidRDefault="005F1BC7">
            <w:pPr>
              <w:pStyle w:val="TableBodyText"/>
              <w:spacing w:after="0" w:line="276" w:lineRule="auto"/>
            </w:pPr>
            <w:r>
              <w:t xml:space="preserve">vbUseSystemDayOfWeek </w:t>
            </w:r>
          </w:p>
        </w:tc>
        <w:tc>
          <w:tcPr>
            <w:tcW w:w="1710" w:type="dxa"/>
          </w:tcPr>
          <w:p w:rsidR="002F6822" w:rsidRDefault="005F1BC7">
            <w:pPr>
              <w:pStyle w:val="TableBodyText"/>
              <w:spacing w:after="0" w:line="276" w:lineRule="auto"/>
            </w:pPr>
            <w:r>
              <w:t>0</w:t>
            </w:r>
          </w:p>
        </w:tc>
      </w:tr>
      <w:tr w:rsidR="002F6822" w:rsidTr="002F6822">
        <w:tc>
          <w:tcPr>
            <w:tcW w:w="2790" w:type="dxa"/>
          </w:tcPr>
          <w:p w:rsidR="002F6822" w:rsidRDefault="005F1BC7">
            <w:pPr>
              <w:pStyle w:val="TableBodyText"/>
              <w:spacing w:after="0" w:line="276" w:lineRule="auto"/>
            </w:pPr>
            <w:r>
              <w:t xml:space="preserve">vbWednesday </w:t>
            </w:r>
            <w:r>
              <w:tab/>
            </w:r>
          </w:p>
        </w:tc>
        <w:tc>
          <w:tcPr>
            <w:tcW w:w="1710" w:type="dxa"/>
          </w:tcPr>
          <w:p w:rsidR="002F6822" w:rsidRDefault="005F1BC7">
            <w:pPr>
              <w:pStyle w:val="TableBodyText"/>
              <w:spacing w:after="0" w:line="276" w:lineRule="auto"/>
            </w:pPr>
            <w:r>
              <w:t>4</w:t>
            </w:r>
          </w:p>
        </w:tc>
      </w:tr>
    </w:tbl>
    <w:p w:rsidR="002F6822" w:rsidRDefault="002F6822"/>
    <w:p w:rsidR="002F6822" w:rsidRDefault="005F1BC7">
      <w:pPr>
        <w:pStyle w:val="Heading4"/>
      </w:pPr>
      <w:bookmarkStart w:id="471" w:name="section_50ea77eeb3984a8d943aedf517d35401"/>
      <w:bookmarkStart w:id="472" w:name="_Toc166942682"/>
      <w:r>
        <w:t>VbFileAttribute</w:t>
      </w:r>
      <w:bookmarkEnd w:id="471"/>
      <w:bookmarkEnd w:id="472"/>
    </w:p>
    <w:p w:rsidR="002F6822" w:rsidRDefault="005F1BC7">
      <w:pPr>
        <w:spacing w:after="253"/>
        <w:ind w:left="10"/>
      </w:pPr>
      <w:r>
        <w:t xml:space="preserve">This Enum is used to encode the return value of the function VBA.Interaction.GetAttr. </w:t>
      </w:r>
    </w:p>
    <w:tbl>
      <w:tblPr>
        <w:tblStyle w:val="Table-ShadedHeader"/>
        <w:tblW w:w="9270" w:type="dxa"/>
        <w:tblLook w:val="04A0" w:firstRow="1" w:lastRow="0" w:firstColumn="1" w:lastColumn="0" w:noHBand="0" w:noVBand="1"/>
      </w:tblPr>
      <w:tblGrid>
        <w:gridCol w:w="2790"/>
        <w:gridCol w:w="1440"/>
        <w:gridCol w:w="5040"/>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2790" w:type="dxa"/>
          </w:tcPr>
          <w:p w:rsidR="002F6822" w:rsidRDefault="005F1BC7">
            <w:pPr>
              <w:pStyle w:val="TableHeaderText"/>
              <w:spacing w:after="0" w:line="276" w:lineRule="auto"/>
            </w:pPr>
            <w:r>
              <w:t>Constant</w:t>
            </w:r>
            <w:r>
              <w:t xml:space="preserve"> </w:t>
            </w:r>
            <w:r>
              <w:tab/>
              <w:t xml:space="preserve"> </w:t>
            </w:r>
          </w:p>
        </w:tc>
        <w:tc>
          <w:tcPr>
            <w:tcW w:w="1440" w:type="dxa"/>
          </w:tcPr>
          <w:p w:rsidR="002F6822" w:rsidRDefault="005F1BC7">
            <w:pPr>
              <w:pStyle w:val="TableHeaderText"/>
              <w:spacing w:after="0" w:line="276" w:lineRule="auto"/>
            </w:pPr>
            <w:r>
              <w:t>Value</w:t>
            </w:r>
          </w:p>
        </w:tc>
        <w:tc>
          <w:tcPr>
            <w:tcW w:w="5040" w:type="dxa"/>
          </w:tcPr>
          <w:p w:rsidR="002F6822" w:rsidRDefault="005F1BC7">
            <w:pPr>
              <w:pStyle w:val="TableHeaderText"/>
              <w:spacing w:after="0" w:line="276" w:lineRule="auto"/>
            </w:pPr>
            <w:r>
              <w:t>Description</w:t>
            </w:r>
          </w:p>
        </w:tc>
      </w:tr>
      <w:tr w:rsidR="002F6822" w:rsidTr="002F6822">
        <w:tc>
          <w:tcPr>
            <w:tcW w:w="2790" w:type="dxa"/>
          </w:tcPr>
          <w:p w:rsidR="002F6822" w:rsidRDefault="005F1BC7">
            <w:pPr>
              <w:pStyle w:val="TableBodyText"/>
              <w:spacing w:after="0" w:line="276" w:lineRule="auto"/>
            </w:pPr>
            <w:r>
              <w:t xml:space="preserve">vbNormal </w:t>
            </w:r>
            <w:r>
              <w:tab/>
              <w:t xml:space="preserve"> </w:t>
            </w:r>
          </w:p>
        </w:tc>
        <w:tc>
          <w:tcPr>
            <w:tcW w:w="1440" w:type="dxa"/>
          </w:tcPr>
          <w:p w:rsidR="002F6822" w:rsidRDefault="005F1BC7">
            <w:pPr>
              <w:pStyle w:val="TableBodyText"/>
              <w:spacing w:after="0" w:line="276" w:lineRule="auto"/>
            </w:pPr>
            <w:r>
              <w:t>0</w:t>
            </w:r>
          </w:p>
        </w:tc>
        <w:tc>
          <w:tcPr>
            <w:tcW w:w="5040" w:type="dxa"/>
          </w:tcPr>
          <w:p w:rsidR="002F6822" w:rsidRDefault="005F1BC7">
            <w:pPr>
              <w:pStyle w:val="TableBodyText"/>
              <w:spacing w:after="0" w:line="276" w:lineRule="auto"/>
            </w:pPr>
            <w:r>
              <w:t xml:space="preserve">Specifies files with no attributes. </w:t>
            </w:r>
          </w:p>
        </w:tc>
      </w:tr>
      <w:tr w:rsidR="002F6822" w:rsidTr="002F6822">
        <w:tc>
          <w:tcPr>
            <w:tcW w:w="2790" w:type="dxa"/>
          </w:tcPr>
          <w:p w:rsidR="002F6822" w:rsidRDefault="005F1BC7">
            <w:pPr>
              <w:pStyle w:val="TableBodyText"/>
              <w:spacing w:after="0" w:line="276" w:lineRule="auto"/>
            </w:pPr>
            <w:r>
              <w:lastRenderedPageBreak/>
              <w:t>vbReadOnly</w:t>
            </w:r>
          </w:p>
        </w:tc>
        <w:tc>
          <w:tcPr>
            <w:tcW w:w="1440" w:type="dxa"/>
          </w:tcPr>
          <w:p w:rsidR="002F6822" w:rsidRDefault="005F1BC7">
            <w:pPr>
              <w:pStyle w:val="TableBodyText"/>
              <w:spacing w:after="0" w:line="276" w:lineRule="auto"/>
            </w:pPr>
            <w:r>
              <w:t>1</w:t>
            </w:r>
          </w:p>
        </w:tc>
        <w:tc>
          <w:tcPr>
            <w:tcW w:w="5040" w:type="dxa"/>
          </w:tcPr>
          <w:p w:rsidR="002F6822" w:rsidRDefault="005F1BC7">
            <w:pPr>
              <w:pStyle w:val="TableBodyText"/>
              <w:spacing w:after="0" w:line="276" w:lineRule="auto"/>
            </w:pPr>
            <w:r>
              <w:t xml:space="preserve">Specifies read-only files. </w:t>
            </w:r>
          </w:p>
        </w:tc>
      </w:tr>
      <w:tr w:rsidR="002F6822" w:rsidTr="002F6822">
        <w:tc>
          <w:tcPr>
            <w:tcW w:w="2790" w:type="dxa"/>
          </w:tcPr>
          <w:p w:rsidR="002F6822" w:rsidRDefault="005F1BC7">
            <w:pPr>
              <w:pStyle w:val="TableBodyText"/>
              <w:spacing w:after="0" w:line="276" w:lineRule="auto"/>
            </w:pPr>
            <w:r>
              <w:t xml:space="preserve">vbHidden </w:t>
            </w:r>
            <w:r>
              <w:tab/>
              <w:t xml:space="preserve"> </w:t>
            </w:r>
          </w:p>
        </w:tc>
        <w:tc>
          <w:tcPr>
            <w:tcW w:w="1440" w:type="dxa"/>
          </w:tcPr>
          <w:p w:rsidR="002F6822" w:rsidRDefault="005F1BC7">
            <w:pPr>
              <w:pStyle w:val="TableBodyText"/>
              <w:spacing w:after="0" w:line="276" w:lineRule="auto"/>
            </w:pPr>
            <w:r>
              <w:t>2</w:t>
            </w:r>
          </w:p>
        </w:tc>
        <w:tc>
          <w:tcPr>
            <w:tcW w:w="5040" w:type="dxa"/>
          </w:tcPr>
          <w:p w:rsidR="002F6822" w:rsidRDefault="005F1BC7">
            <w:pPr>
              <w:pStyle w:val="TableBodyText"/>
              <w:spacing w:after="0" w:line="276" w:lineRule="auto"/>
            </w:pPr>
            <w:r>
              <w:t xml:space="preserve">Specifies hidden files. </w:t>
            </w:r>
          </w:p>
        </w:tc>
      </w:tr>
      <w:tr w:rsidR="002F6822" w:rsidTr="002F6822">
        <w:tc>
          <w:tcPr>
            <w:tcW w:w="2790" w:type="dxa"/>
          </w:tcPr>
          <w:p w:rsidR="002F6822" w:rsidRDefault="005F1BC7">
            <w:pPr>
              <w:pStyle w:val="TableBodyText"/>
              <w:spacing w:after="0" w:line="276" w:lineRule="auto"/>
            </w:pPr>
            <w:r>
              <w:t xml:space="preserve">VbSystem </w:t>
            </w:r>
            <w:r>
              <w:tab/>
              <w:t xml:space="preserve"> </w:t>
            </w:r>
          </w:p>
        </w:tc>
        <w:tc>
          <w:tcPr>
            <w:tcW w:w="1440" w:type="dxa"/>
          </w:tcPr>
          <w:p w:rsidR="002F6822" w:rsidRDefault="005F1BC7">
            <w:pPr>
              <w:pStyle w:val="TableBodyText"/>
              <w:spacing w:after="0" w:line="276" w:lineRule="auto"/>
            </w:pPr>
            <w:r>
              <w:t>4</w:t>
            </w:r>
          </w:p>
        </w:tc>
        <w:tc>
          <w:tcPr>
            <w:tcW w:w="5040" w:type="dxa"/>
          </w:tcPr>
          <w:p w:rsidR="002F6822" w:rsidRDefault="005F1BC7">
            <w:pPr>
              <w:pStyle w:val="TableBodyText"/>
              <w:spacing w:after="0" w:line="276" w:lineRule="auto"/>
            </w:pPr>
            <w:r>
              <w:t xml:space="preserve">Specifies system files. </w:t>
            </w:r>
          </w:p>
        </w:tc>
      </w:tr>
      <w:tr w:rsidR="002F6822" w:rsidTr="002F6822">
        <w:tc>
          <w:tcPr>
            <w:tcW w:w="2790" w:type="dxa"/>
          </w:tcPr>
          <w:p w:rsidR="002F6822" w:rsidRDefault="005F1BC7">
            <w:pPr>
              <w:pStyle w:val="TableBodyText"/>
              <w:spacing w:after="0" w:line="276" w:lineRule="auto"/>
              <w:ind w:left="2453" w:hanging="2453"/>
            </w:pPr>
            <w:r>
              <w:t xml:space="preserve">vbVolume </w:t>
            </w:r>
            <w:r>
              <w:tab/>
              <w:t xml:space="preserve"> </w:t>
            </w:r>
          </w:p>
        </w:tc>
        <w:tc>
          <w:tcPr>
            <w:tcW w:w="1440" w:type="dxa"/>
          </w:tcPr>
          <w:p w:rsidR="002F6822" w:rsidRDefault="005F1BC7">
            <w:pPr>
              <w:pStyle w:val="TableBodyText"/>
              <w:spacing w:after="0" w:line="276" w:lineRule="auto"/>
              <w:ind w:left="2453" w:hanging="2453"/>
            </w:pPr>
            <w:r>
              <w:t>8</w:t>
            </w:r>
          </w:p>
        </w:tc>
        <w:tc>
          <w:tcPr>
            <w:tcW w:w="5040" w:type="dxa"/>
          </w:tcPr>
          <w:p w:rsidR="002F6822" w:rsidRDefault="005F1BC7">
            <w:pPr>
              <w:pStyle w:val="TableBodyText"/>
            </w:pPr>
            <w:r>
              <w:t>Specifies volume label; if any other attributed is specified, vbVolume is ignored</w:t>
            </w:r>
          </w:p>
        </w:tc>
      </w:tr>
      <w:tr w:rsidR="002F6822" w:rsidTr="002F6822">
        <w:tc>
          <w:tcPr>
            <w:tcW w:w="2790" w:type="dxa"/>
          </w:tcPr>
          <w:p w:rsidR="002F6822" w:rsidRDefault="005F1BC7">
            <w:pPr>
              <w:pStyle w:val="TableBodyText"/>
              <w:spacing w:after="0" w:line="276" w:lineRule="auto"/>
            </w:pPr>
            <w:r>
              <w:t xml:space="preserve">vbDirectory </w:t>
            </w:r>
          </w:p>
        </w:tc>
        <w:tc>
          <w:tcPr>
            <w:tcW w:w="1440" w:type="dxa"/>
          </w:tcPr>
          <w:p w:rsidR="002F6822" w:rsidRDefault="005F1BC7">
            <w:pPr>
              <w:pStyle w:val="TableBodyText"/>
              <w:spacing w:after="0" w:line="276" w:lineRule="auto"/>
            </w:pPr>
            <w:r>
              <w:t>16</w:t>
            </w:r>
          </w:p>
        </w:tc>
        <w:tc>
          <w:tcPr>
            <w:tcW w:w="5040" w:type="dxa"/>
          </w:tcPr>
          <w:p w:rsidR="002F6822" w:rsidRDefault="005F1BC7">
            <w:pPr>
              <w:pStyle w:val="TableBodyText"/>
              <w:spacing w:after="0" w:line="276" w:lineRule="auto"/>
            </w:pPr>
            <w:r>
              <w:t xml:space="preserve">Specifies directories or folders. </w:t>
            </w:r>
          </w:p>
        </w:tc>
      </w:tr>
      <w:tr w:rsidR="002F6822" w:rsidTr="002F6822">
        <w:tc>
          <w:tcPr>
            <w:tcW w:w="2790" w:type="dxa"/>
          </w:tcPr>
          <w:p w:rsidR="002F6822" w:rsidRDefault="005F1BC7">
            <w:pPr>
              <w:pStyle w:val="TableBodyText"/>
              <w:spacing w:after="0" w:line="276" w:lineRule="auto"/>
            </w:pPr>
            <w:r>
              <w:t xml:space="preserve">vbArchive </w:t>
            </w:r>
          </w:p>
        </w:tc>
        <w:tc>
          <w:tcPr>
            <w:tcW w:w="1440" w:type="dxa"/>
          </w:tcPr>
          <w:p w:rsidR="002F6822" w:rsidRDefault="005F1BC7">
            <w:pPr>
              <w:pStyle w:val="TableBodyText"/>
              <w:spacing w:after="0" w:line="276" w:lineRule="auto"/>
            </w:pPr>
            <w:r>
              <w:t>32</w:t>
            </w:r>
          </w:p>
        </w:tc>
        <w:tc>
          <w:tcPr>
            <w:tcW w:w="5040" w:type="dxa"/>
          </w:tcPr>
          <w:p w:rsidR="002F6822" w:rsidRDefault="005F1BC7">
            <w:pPr>
              <w:pStyle w:val="TableBodyText"/>
              <w:spacing w:after="0" w:line="276" w:lineRule="auto"/>
            </w:pPr>
            <w:r>
              <w:t xml:space="preserve">Specifies files that have changed since the last backup. </w:t>
            </w:r>
          </w:p>
        </w:tc>
      </w:tr>
      <w:tr w:rsidR="002F6822" w:rsidTr="002F6822">
        <w:tc>
          <w:tcPr>
            <w:tcW w:w="2790" w:type="dxa"/>
          </w:tcPr>
          <w:p w:rsidR="002F6822" w:rsidRDefault="005F1BC7">
            <w:pPr>
              <w:pStyle w:val="TableBodyText"/>
              <w:spacing w:after="0" w:line="276" w:lineRule="auto"/>
            </w:pPr>
            <w:r>
              <w:t xml:space="preserve">vbAlias </w:t>
            </w:r>
          </w:p>
        </w:tc>
        <w:tc>
          <w:tcPr>
            <w:tcW w:w="1440" w:type="dxa"/>
          </w:tcPr>
          <w:p w:rsidR="002F6822" w:rsidRDefault="005F1BC7">
            <w:pPr>
              <w:pStyle w:val="TableBodyText"/>
              <w:spacing w:after="0" w:line="276" w:lineRule="auto"/>
            </w:pPr>
            <w:r>
              <w:t>64</w:t>
            </w:r>
          </w:p>
        </w:tc>
        <w:tc>
          <w:tcPr>
            <w:tcW w:w="5040" w:type="dxa"/>
          </w:tcPr>
          <w:p w:rsidR="002F6822" w:rsidRDefault="005F1BC7">
            <w:pPr>
              <w:pStyle w:val="TableBodyText"/>
              <w:spacing w:after="0" w:line="276" w:lineRule="auto"/>
            </w:pPr>
            <w:r>
              <w:t xml:space="preserve">Specifies file aliases on platforms that support them. </w:t>
            </w:r>
          </w:p>
        </w:tc>
      </w:tr>
    </w:tbl>
    <w:p w:rsidR="002F6822" w:rsidRDefault="002F6822"/>
    <w:p w:rsidR="002F6822" w:rsidRDefault="005F1BC7">
      <w:pPr>
        <w:pStyle w:val="Heading4"/>
      </w:pPr>
      <w:bookmarkStart w:id="473" w:name="section_fe5b361255ed4757807cc3608c90b495"/>
      <w:bookmarkStart w:id="474" w:name="_Toc166942683"/>
      <w:r>
        <w:t>VbFirstWeekOfYear</w:t>
      </w:r>
      <w:bookmarkEnd w:id="473"/>
      <w:bookmarkEnd w:id="474"/>
    </w:p>
    <w:tbl>
      <w:tblPr>
        <w:tblStyle w:val="Table-ShadedHeader"/>
        <w:tblW w:w="4590" w:type="dxa"/>
        <w:tblLook w:val="04A0" w:firstRow="1" w:lastRow="0" w:firstColumn="1" w:lastColumn="0" w:noHBand="0" w:noVBand="1"/>
      </w:tblPr>
      <w:tblGrid>
        <w:gridCol w:w="2430"/>
        <w:gridCol w:w="2160"/>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2430" w:type="dxa"/>
          </w:tcPr>
          <w:p w:rsidR="002F6822" w:rsidRDefault="005F1BC7">
            <w:pPr>
              <w:pStyle w:val="TableHeaderText"/>
              <w:spacing w:after="0" w:line="276" w:lineRule="auto"/>
            </w:pPr>
            <w:r>
              <w:t xml:space="preserve">Constant </w:t>
            </w:r>
          </w:p>
        </w:tc>
        <w:tc>
          <w:tcPr>
            <w:tcW w:w="2160" w:type="dxa"/>
          </w:tcPr>
          <w:p w:rsidR="002F6822" w:rsidRDefault="005F1BC7">
            <w:pPr>
              <w:pStyle w:val="TableHeaderText"/>
              <w:spacing w:after="0" w:line="276" w:lineRule="auto"/>
            </w:pPr>
            <w:r>
              <w:t xml:space="preserve">Value </w:t>
            </w:r>
          </w:p>
        </w:tc>
      </w:tr>
      <w:tr w:rsidR="002F6822" w:rsidTr="002F6822">
        <w:tc>
          <w:tcPr>
            <w:tcW w:w="2430" w:type="dxa"/>
          </w:tcPr>
          <w:p w:rsidR="002F6822" w:rsidRDefault="005F1BC7">
            <w:pPr>
              <w:pStyle w:val="TableBodyText"/>
              <w:spacing w:after="0" w:line="276" w:lineRule="auto"/>
            </w:pPr>
            <w:r>
              <w:t xml:space="preserve">vbFirstFourDays </w:t>
            </w:r>
          </w:p>
        </w:tc>
        <w:tc>
          <w:tcPr>
            <w:tcW w:w="2160" w:type="dxa"/>
          </w:tcPr>
          <w:p w:rsidR="002F6822" w:rsidRDefault="005F1BC7">
            <w:pPr>
              <w:pStyle w:val="TableBodyText"/>
              <w:spacing w:after="0" w:line="276" w:lineRule="auto"/>
            </w:pPr>
            <w:r>
              <w:t xml:space="preserve">2 </w:t>
            </w:r>
          </w:p>
        </w:tc>
      </w:tr>
      <w:tr w:rsidR="002F6822" w:rsidTr="002F6822">
        <w:tc>
          <w:tcPr>
            <w:tcW w:w="2430" w:type="dxa"/>
          </w:tcPr>
          <w:p w:rsidR="002F6822" w:rsidRDefault="005F1BC7">
            <w:pPr>
              <w:pStyle w:val="TableBodyText"/>
              <w:spacing w:after="0" w:line="276" w:lineRule="auto"/>
            </w:pPr>
            <w:r>
              <w:t>vbFirstFullWeek</w:t>
            </w:r>
          </w:p>
        </w:tc>
        <w:tc>
          <w:tcPr>
            <w:tcW w:w="2160" w:type="dxa"/>
          </w:tcPr>
          <w:p w:rsidR="002F6822" w:rsidRDefault="005F1BC7">
            <w:pPr>
              <w:pStyle w:val="TableBodyText"/>
              <w:spacing w:after="0" w:line="276" w:lineRule="auto"/>
            </w:pPr>
            <w:r>
              <w:t xml:space="preserve">3 </w:t>
            </w:r>
          </w:p>
        </w:tc>
      </w:tr>
      <w:tr w:rsidR="002F6822" w:rsidTr="002F6822">
        <w:tc>
          <w:tcPr>
            <w:tcW w:w="2430" w:type="dxa"/>
          </w:tcPr>
          <w:p w:rsidR="002F6822" w:rsidRDefault="005F1BC7">
            <w:pPr>
              <w:pStyle w:val="TableBodyText"/>
              <w:spacing w:after="0" w:line="276" w:lineRule="auto"/>
            </w:pPr>
            <w:r>
              <w:t>vbFirstJan1</w:t>
            </w:r>
          </w:p>
        </w:tc>
        <w:tc>
          <w:tcPr>
            <w:tcW w:w="2160" w:type="dxa"/>
          </w:tcPr>
          <w:p w:rsidR="002F6822" w:rsidRDefault="005F1BC7">
            <w:pPr>
              <w:pStyle w:val="TableBodyText"/>
              <w:spacing w:after="0" w:line="276" w:lineRule="auto"/>
            </w:pPr>
            <w:r>
              <w:t xml:space="preserve">1 </w:t>
            </w:r>
          </w:p>
        </w:tc>
      </w:tr>
      <w:tr w:rsidR="002F6822" w:rsidTr="002F6822">
        <w:tc>
          <w:tcPr>
            <w:tcW w:w="2430" w:type="dxa"/>
          </w:tcPr>
          <w:p w:rsidR="002F6822" w:rsidRDefault="005F1BC7">
            <w:pPr>
              <w:pStyle w:val="TableBodyText"/>
              <w:spacing w:after="0" w:line="276" w:lineRule="auto"/>
            </w:pPr>
            <w:r>
              <w:t xml:space="preserve">vbUseSystem </w:t>
            </w:r>
            <w:r>
              <w:tab/>
            </w:r>
          </w:p>
        </w:tc>
        <w:tc>
          <w:tcPr>
            <w:tcW w:w="2160" w:type="dxa"/>
          </w:tcPr>
          <w:p w:rsidR="002F6822" w:rsidRDefault="005F1BC7">
            <w:pPr>
              <w:pStyle w:val="TableBodyText"/>
              <w:spacing w:after="0" w:line="276" w:lineRule="auto"/>
            </w:pPr>
            <w:r>
              <w:t xml:space="preserve">0 </w:t>
            </w:r>
          </w:p>
        </w:tc>
      </w:tr>
    </w:tbl>
    <w:p w:rsidR="002F6822" w:rsidRDefault="002F6822"/>
    <w:p w:rsidR="002F6822" w:rsidRDefault="005F1BC7">
      <w:pPr>
        <w:pStyle w:val="Heading4"/>
      </w:pPr>
      <w:bookmarkStart w:id="475" w:name="section_910e9de170aa4bb2a793b380faad2052"/>
      <w:bookmarkStart w:id="476" w:name="_Toc166942684"/>
      <w:r>
        <w:t>VbIMEStatus</w:t>
      </w:r>
      <w:bookmarkEnd w:id="475"/>
      <w:bookmarkEnd w:id="476"/>
    </w:p>
    <w:tbl>
      <w:tblPr>
        <w:tblStyle w:val="Table-ShadedHeader"/>
        <w:tblW w:w="0" w:type="auto"/>
        <w:tblLook w:val="04A0" w:firstRow="1" w:lastRow="0" w:firstColumn="1" w:lastColumn="0" w:noHBand="0" w:noVBand="1"/>
      </w:tblPr>
      <w:tblGrid>
        <w:gridCol w:w="3330"/>
        <w:gridCol w:w="1440"/>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3330" w:type="dxa"/>
          </w:tcPr>
          <w:p w:rsidR="002F6822" w:rsidRDefault="005F1BC7">
            <w:pPr>
              <w:pStyle w:val="TableHeaderText"/>
            </w:pPr>
            <w:r>
              <w:t xml:space="preserve">Constant </w:t>
            </w:r>
          </w:p>
        </w:tc>
        <w:tc>
          <w:tcPr>
            <w:tcW w:w="1440" w:type="dxa"/>
          </w:tcPr>
          <w:p w:rsidR="002F6822" w:rsidRDefault="005F1BC7">
            <w:pPr>
              <w:pStyle w:val="TableHeaderText"/>
            </w:pPr>
            <w:r>
              <w:t xml:space="preserve">Value </w:t>
            </w:r>
          </w:p>
        </w:tc>
      </w:tr>
      <w:tr w:rsidR="002F6822" w:rsidTr="002F6822">
        <w:tc>
          <w:tcPr>
            <w:tcW w:w="3330" w:type="dxa"/>
          </w:tcPr>
          <w:p w:rsidR="002F6822" w:rsidRDefault="005F1BC7">
            <w:pPr>
              <w:pStyle w:val="TableBodyText"/>
            </w:pPr>
            <w:r>
              <w:t xml:space="preserve">vbIMEAlphaDbl </w:t>
            </w:r>
          </w:p>
        </w:tc>
        <w:tc>
          <w:tcPr>
            <w:tcW w:w="1440" w:type="dxa"/>
          </w:tcPr>
          <w:p w:rsidR="002F6822" w:rsidRDefault="005F1BC7">
            <w:pPr>
              <w:pStyle w:val="TableBodyText"/>
            </w:pPr>
            <w:r>
              <w:t xml:space="preserve">7 </w:t>
            </w:r>
          </w:p>
        </w:tc>
      </w:tr>
      <w:tr w:rsidR="002F6822" w:rsidTr="002F6822">
        <w:tc>
          <w:tcPr>
            <w:tcW w:w="3330" w:type="dxa"/>
          </w:tcPr>
          <w:p w:rsidR="002F6822" w:rsidRDefault="005F1BC7">
            <w:pPr>
              <w:pStyle w:val="TableBodyText"/>
            </w:pPr>
            <w:r>
              <w:t>vbIMEAlphaSng</w:t>
            </w:r>
          </w:p>
        </w:tc>
        <w:tc>
          <w:tcPr>
            <w:tcW w:w="1440" w:type="dxa"/>
          </w:tcPr>
          <w:p w:rsidR="002F6822" w:rsidRDefault="005F1BC7">
            <w:pPr>
              <w:pStyle w:val="TableBodyText"/>
            </w:pPr>
            <w:r>
              <w:t xml:space="preserve">8 </w:t>
            </w:r>
          </w:p>
        </w:tc>
      </w:tr>
      <w:tr w:rsidR="002F6822" w:rsidTr="002F6822">
        <w:tc>
          <w:tcPr>
            <w:tcW w:w="3330" w:type="dxa"/>
          </w:tcPr>
          <w:p w:rsidR="002F6822" w:rsidRDefault="005F1BC7">
            <w:pPr>
              <w:pStyle w:val="TableBodyText"/>
            </w:pPr>
            <w:r>
              <w:t xml:space="preserve">vbIMEDisable </w:t>
            </w:r>
          </w:p>
        </w:tc>
        <w:tc>
          <w:tcPr>
            <w:tcW w:w="1440" w:type="dxa"/>
          </w:tcPr>
          <w:p w:rsidR="002F6822" w:rsidRDefault="005F1BC7">
            <w:pPr>
              <w:pStyle w:val="TableBodyText"/>
            </w:pPr>
            <w:r>
              <w:t xml:space="preserve">3 </w:t>
            </w:r>
          </w:p>
        </w:tc>
      </w:tr>
      <w:tr w:rsidR="002F6822" w:rsidTr="002F6822">
        <w:tc>
          <w:tcPr>
            <w:tcW w:w="3330" w:type="dxa"/>
          </w:tcPr>
          <w:p w:rsidR="002F6822" w:rsidRDefault="005F1BC7">
            <w:pPr>
              <w:pStyle w:val="TableBodyText"/>
            </w:pPr>
            <w:r>
              <w:t xml:space="preserve">vbIMEHiragana </w:t>
            </w:r>
          </w:p>
        </w:tc>
        <w:tc>
          <w:tcPr>
            <w:tcW w:w="1440" w:type="dxa"/>
          </w:tcPr>
          <w:p w:rsidR="002F6822" w:rsidRDefault="005F1BC7">
            <w:pPr>
              <w:pStyle w:val="TableBodyText"/>
            </w:pPr>
            <w:r>
              <w:t xml:space="preserve">4 </w:t>
            </w:r>
          </w:p>
        </w:tc>
      </w:tr>
      <w:tr w:rsidR="002F6822" w:rsidTr="002F6822">
        <w:tc>
          <w:tcPr>
            <w:tcW w:w="3330" w:type="dxa"/>
          </w:tcPr>
          <w:p w:rsidR="002F6822" w:rsidRDefault="005F1BC7">
            <w:pPr>
              <w:pStyle w:val="TableBodyText"/>
            </w:pPr>
            <w:r>
              <w:t xml:space="preserve">vbIMEKatakanaDbl </w:t>
            </w:r>
          </w:p>
        </w:tc>
        <w:tc>
          <w:tcPr>
            <w:tcW w:w="1440" w:type="dxa"/>
          </w:tcPr>
          <w:p w:rsidR="002F6822" w:rsidRDefault="005F1BC7">
            <w:pPr>
              <w:pStyle w:val="TableBodyText"/>
            </w:pPr>
            <w:r>
              <w:t xml:space="preserve">5 </w:t>
            </w:r>
          </w:p>
        </w:tc>
      </w:tr>
      <w:tr w:rsidR="002F6822" w:rsidTr="002F6822">
        <w:tc>
          <w:tcPr>
            <w:tcW w:w="3330" w:type="dxa"/>
          </w:tcPr>
          <w:p w:rsidR="002F6822" w:rsidRDefault="005F1BC7">
            <w:pPr>
              <w:pStyle w:val="TableBodyText"/>
            </w:pPr>
            <w:r>
              <w:t xml:space="preserve">vbIMEKatakanaSng </w:t>
            </w:r>
          </w:p>
        </w:tc>
        <w:tc>
          <w:tcPr>
            <w:tcW w:w="1440" w:type="dxa"/>
          </w:tcPr>
          <w:p w:rsidR="002F6822" w:rsidRDefault="005F1BC7">
            <w:pPr>
              <w:pStyle w:val="TableBodyText"/>
            </w:pPr>
            <w:r>
              <w:t xml:space="preserve">6 </w:t>
            </w:r>
          </w:p>
        </w:tc>
      </w:tr>
      <w:tr w:rsidR="002F6822" w:rsidTr="002F6822">
        <w:tc>
          <w:tcPr>
            <w:tcW w:w="3330" w:type="dxa"/>
          </w:tcPr>
          <w:p w:rsidR="002F6822" w:rsidRDefault="005F1BC7">
            <w:pPr>
              <w:pStyle w:val="TableBodyText"/>
            </w:pPr>
            <w:r>
              <w:t xml:space="preserve">vbIMEModeAlpha </w:t>
            </w:r>
          </w:p>
        </w:tc>
        <w:tc>
          <w:tcPr>
            <w:tcW w:w="1440" w:type="dxa"/>
          </w:tcPr>
          <w:p w:rsidR="002F6822" w:rsidRDefault="005F1BC7">
            <w:pPr>
              <w:pStyle w:val="TableBodyText"/>
            </w:pPr>
            <w:r>
              <w:t xml:space="preserve">8 </w:t>
            </w:r>
          </w:p>
        </w:tc>
      </w:tr>
      <w:tr w:rsidR="002F6822" w:rsidTr="002F6822">
        <w:tc>
          <w:tcPr>
            <w:tcW w:w="3330" w:type="dxa"/>
          </w:tcPr>
          <w:p w:rsidR="002F6822" w:rsidRDefault="005F1BC7">
            <w:pPr>
              <w:pStyle w:val="TableBodyText"/>
            </w:pPr>
            <w:r>
              <w:t xml:space="preserve">vbIMEModeAlphaFull </w:t>
            </w:r>
          </w:p>
        </w:tc>
        <w:tc>
          <w:tcPr>
            <w:tcW w:w="1440" w:type="dxa"/>
          </w:tcPr>
          <w:p w:rsidR="002F6822" w:rsidRDefault="005F1BC7">
            <w:pPr>
              <w:pStyle w:val="TableBodyText"/>
            </w:pPr>
            <w:r>
              <w:t xml:space="preserve">7 </w:t>
            </w:r>
          </w:p>
        </w:tc>
      </w:tr>
      <w:tr w:rsidR="002F6822" w:rsidTr="002F6822">
        <w:tc>
          <w:tcPr>
            <w:tcW w:w="3330" w:type="dxa"/>
          </w:tcPr>
          <w:p w:rsidR="002F6822" w:rsidRDefault="005F1BC7">
            <w:pPr>
              <w:pStyle w:val="TableBodyText"/>
            </w:pPr>
            <w:r>
              <w:t xml:space="preserve">vbIMEModeDisable </w:t>
            </w:r>
          </w:p>
        </w:tc>
        <w:tc>
          <w:tcPr>
            <w:tcW w:w="1440" w:type="dxa"/>
          </w:tcPr>
          <w:p w:rsidR="002F6822" w:rsidRDefault="005F1BC7">
            <w:pPr>
              <w:pStyle w:val="TableBodyText"/>
            </w:pPr>
            <w:r>
              <w:t xml:space="preserve">3 </w:t>
            </w:r>
          </w:p>
        </w:tc>
      </w:tr>
      <w:tr w:rsidR="002F6822" w:rsidTr="002F6822">
        <w:tc>
          <w:tcPr>
            <w:tcW w:w="3330" w:type="dxa"/>
          </w:tcPr>
          <w:p w:rsidR="002F6822" w:rsidRDefault="005F1BC7">
            <w:pPr>
              <w:pStyle w:val="TableBodyText"/>
            </w:pPr>
            <w:r>
              <w:t xml:space="preserve">vbIMEModeHangul </w:t>
            </w:r>
          </w:p>
        </w:tc>
        <w:tc>
          <w:tcPr>
            <w:tcW w:w="1440" w:type="dxa"/>
          </w:tcPr>
          <w:p w:rsidR="002F6822" w:rsidRDefault="005F1BC7">
            <w:pPr>
              <w:pStyle w:val="TableBodyText"/>
            </w:pPr>
            <w:r>
              <w:t xml:space="preserve">10 </w:t>
            </w:r>
          </w:p>
        </w:tc>
      </w:tr>
      <w:tr w:rsidR="002F6822" w:rsidTr="002F6822">
        <w:tc>
          <w:tcPr>
            <w:tcW w:w="3330" w:type="dxa"/>
          </w:tcPr>
          <w:p w:rsidR="002F6822" w:rsidRDefault="005F1BC7">
            <w:pPr>
              <w:pStyle w:val="TableBodyText"/>
            </w:pPr>
            <w:r>
              <w:t xml:space="preserve">vbIMEModeHangulFull </w:t>
            </w:r>
          </w:p>
        </w:tc>
        <w:tc>
          <w:tcPr>
            <w:tcW w:w="1440" w:type="dxa"/>
          </w:tcPr>
          <w:p w:rsidR="002F6822" w:rsidRDefault="005F1BC7">
            <w:pPr>
              <w:pStyle w:val="TableBodyText"/>
            </w:pPr>
            <w:r>
              <w:t xml:space="preserve">9 </w:t>
            </w:r>
          </w:p>
        </w:tc>
      </w:tr>
      <w:tr w:rsidR="002F6822" w:rsidTr="002F6822">
        <w:tc>
          <w:tcPr>
            <w:tcW w:w="3330" w:type="dxa"/>
          </w:tcPr>
          <w:p w:rsidR="002F6822" w:rsidRDefault="005F1BC7">
            <w:pPr>
              <w:pStyle w:val="TableBodyText"/>
            </w:pPr>
            <w:r>
              <w:t xml:space="preserve">vbIMEModeHiragana </w:t>
            </w:r>
          </w:p>
        </w:tc>
        <w:tc>
          <w:tcPr>
            <w:tcW w:w="1440" w:type="dxa"/>
          </w:tcPr>
          <w:p w:rsidR="002F6822" w:rsidRDefault="005F1BC7">
            <w:pPr>
              <w:pStyle w:val="TableBodyText"/>
            </w:pPr>
            <w:r>
              <w:t xml:space="preserve">4 </w:t>
            </w:r>
          </w:p>
        </w:tc>
      </w:tr>
      <w:tr w:rsidR="002F6822" w:rsidTr="002F6822">
        <w:tc>
          <w:tcPr>
            <w:tcW w:w="3330" w:type="dxa"/>
          </w:tcPr>
          <w:p w:rsidR="002F6822" w:rsidRDefault="005F1BC7">
            <w:pPr>
              <w:pStyle w:val="TableBodyText"/>
            </w:pPr>
            <w:r>
              <w:t xml:space="preserve">vbIMEModeKatakana </w:t>
            </w:r>
          </w:p>
        </w:tc>
        <w:tc>
          <w:tcPr>
            <w:tcW w:w="1440" w:type="dxa"/>
          </w:tcPr>
          <w:p w:rsidR="002F6822" w:rsidRDefault="005F1BC7">
            <w:pPr>
              <w:pStyle w:val="TableBodyText"/>
            </w:pPr>
            <w:r>
              <w:t xml:space="preserve">5 </w:t>
            </w:r>
          </w:p>
        </w:tc>
      </w:tr>
      <w:tr w:rsidR="002F6822" w:rsidTr="002F6822">
        <w:tc>
          <w:tcPr>
            <w:tcW w:w="3330" w:type="dxa"/>
          </w:tcPr>
          <w:p w:rsidR="002F6822" w:rsidRDefault="005F1BC7">
            <w:pPr>
              <w:pStyle w:val="TableBodyText"/>
            </w:pPr>
            <w:r>
              <w:t xml:space="preserve">vbIMEModeKatakanaHalf </w:t>
            </w:r>
          </w:p>
        </w:tc>
        <w:tc>
          <w:tcPr>
            <w:tcW w:w="1440" w:type="dxa"/>
          </w:tcPr>
          <w:p w:rsidR="002F6822" w:rsidRDefault="005F1BC7">
            <w:pPr>
              <w:pStyle w:val="TableBodyText"/>
            </w:pPr>
            <w:r>
              <w:t xml:space="preserve">6 </w:t>
            </w:r>
          </w:p>
        </w:tc>
      </w:tr>
      <w:tr w:rsidR="002F6822" w:rsidTr="002F6822">
        <w:tc>
          <w:tcPr>
            <w:tcW w:w="3330" w:type="dxa"/>
          </w:tcPr>
          <w:p w:rsidR="002F6822" w:rsidRDefault="005F1BC7">
            <w:pPr>
              <w:pStyle w:val="TableBodyText"/>
            </w:pPr>
            <w:r>
              <w:lastRenderedPageBreak/>
              <w:t xml:space="preserve">vbIMEModeNoControl </w:t>
            </w:r>
          </w:p>
        </w:tc>
        <w:tc>
          <w:tcPr>
            <w:tcW w:w="1440" w:type="dxa"/>
          </w:tcPr>
          <w:p w:rsidR="002F6822" w:rsidRDefault="005F1BC7">
            <w:pPr>
              <w:pStyle w:val="TableBodyText"/>
            </w:pPr>
            <w:r>
              <w:t xml:space="preserve">0 </w:t>
            </w:r>
          </w:p>
        </w:tc>
      </w:tr>
      <w:tr w:rsidR="002F6822" w:rsidTr="002F6822">
        <w:tc>
          <w:tcPr>
            <w:tcW w:w="3330" w:type="dxa"/>
          </w:tcPr>
          <w:p w:rsidR="002F6822" w:rsidRDefault="005F1BC7">
            <w:pPr>
              <w:pStyle w:val="TableBodyText"/>
            </w:pPr>
            <w:r>
              <w:t xml:space="preserve">vbIMEModeOff </w:t>
            </w:r>
          </w:p>
        </w:tc>
        <w:tc>
          <w:tcPr>
            <w:tcW w:w="1440" w:type="dxa"/>
          </w:tcPr>
          <w:p w:rsidR="002F6822" w:rsidRDefault="005F1BC7">
            <w:pPr>
              <w:pStyle w:val="TableBodyText"/>
            </w:pPr>
            <w:r>
              <w:t xml:space="preserve">2 </w:t>
            </w:r>
          </w:p>
        </w:tc>
      </w:tr>
      <w:tr w:rsidR="002F6822" w:rsidTr="002F6822">
        <w:tc>
          <w:tcPr>
            <w:tcW w:w="3330" w:type="dxa"/>
          </w:tcPr>
          <w:p w:rsidR="002F6822" w:rsidRDefault="005F1BC7">
            <w:pPr>
              <w:pStyle w:val="TableBodyText"/>
            </w:pPr>
            <w:r>
              <w:t xml:space="preserve">vbIMEModeOn </w:t>
            </w:r>
          </w:p>
        </w:tc>
        <w:tc>
          <w:tcPr>
            <w:tcW w:w="1440" w:type="dxa"/>
          </w:tcPr>
          <w:p w:rsidR="002F6822" w:rsidRDefault="005F1BC7">
            <w:pPr>
              <w:pStyle w:val="TableBodyText"/>
            </w:pPr>
            <w:r>
              <w:t xml:space="preserve">1 </w:t>
            </w:r>
          </w:p>
        </w:tc>
      </w:tr>
      <w:tr w:rsidR="002F6822" w:rsidTr="002F6822">
        <w:tc>
          <w:tcPr>
            <w:tcW w:w="3330" w:type="dxa"/>
          </w:tcPr>
          <w:p w:rsidR="002F6822" w:rsidRDefault="005F1BC7">
            <w:pPr>
              <w:pStyle w:val="TableBodyText"/>
            </w:pPr>
            <w:r>
              <w:t xml:space="preserve">vbIMENoOp </w:t>
            </w:r>
          </w:p>
        </w:tc>
        <w:tc>
          <w:tcPr>
            <w:tcW w:w="1440" w:type="dxa"/>
          </w:tcPr>
          <w:p w:rsidR="002F6822" w:rsidRDefault="005F1BC7">
            <w:pPr>
              <w:pStyle w:val="TableBodyText"/>
            </w:pPr>
            <w:r>
              <w:t xml:space="preserve">0 </w:t>
            </w:r>
          </w:p>
        </w:tc>
      </w:tr>
      <w:tr w:rsidR="002F6822" w:rsidTr="002F6822">
        <w:tc>
          <w:tcPr>
            <w:tcW w:w="3330" w:type="dxa"/>
          </w:tcPr>
          <w:p w:rsidR="002F6822" w:rsidRDefault="005F1BC7">
            <w:pPr>
              <w:pStyle w:val="TableBodyText"/>
            </w:pPr>
            <w:r>
              <w:t xml:space="preserve">vbIMEOff </w:t>
            </w:r>
          </w:p>
        </w:tc>
        <w:tc>
          <w:tcPr>
            <w:tcW w:w="1440" w:type="dxa"/>
          </w:tcPr>
          <w:p w:rsidR="002F6822" w:rsidRDefault="005F1BC7">
            <w:pPr>
              <w:pStyle w:val="TableBodyText"/>
            </w:pPr>
            <w:r>
              <w:t xml:space="preserve">2 </w:t>
            </w:r>
          </w:p>
        </w:tc>
      </w:tr>
      <w:tr w:rsidR="002F6822" w:rsidTr="002F6822">
        <w:tc>
          <w:tcPr>
            <w:tcW w:w="3330" w:type="dxa"/>
          </w:tcPr>
          <w:p w:rsidR="002F6822" w:rsidRDefault="005F1BC7">
            <w:pPr>
              <w:pStyle w:val="TableBodyText"/>
            </w:pPr>
            <w:r>
              <w:t xml:space="preserve">vbIMEOn </w:t>
            </w:r>
          </w:p>
        </w:tc>
        <w:tc>
          <w:tcPr>
            <w:tcW w:w="1440" w:type="dxa"/>
          </w:tcPr>
          <w:p w:rsidR="002F6822" w:rsidRDefault="005F1BC7">
            <w:pPr>
              <w:pStyle w:val="TableBodyText"/>
            </w:pPr>
            <w:r>
              <w:t xml:space="preserve">1 </w:t>
            </w:r>
          </w:p>
        </w:tc>
      </w:tr>
    </w:tbl>
    <w:p w:rsidR="002F6822" w:rsidRDefault="002F6822"/>
    <w:p w:rsidR="002F6822" w:rsidRDefault="005F1BC7">
      <w:pPr>
        <w:pStyle w:val="Heading4"/>
      </w:pPr>
      <w:bookmarkStart w:id="477" w:name="section_f566f64b966740f59b6d8c3264e3f562"/>
      <w:bookmarkStart w:id="478" w:name="_Toc166942685"/>
      <w:r>
        <w:t>VbMsgBoxResult</w:t>
      </w:r>
      <w:bookmarkEnd w:id="477"/>
      <w:bookmarkEnd w:id="478"/>
    </w:p>
    <w:tbl>
      <w:tblPr>
        <w:tblStyle w:val="Table-ShadedHeader"/>
        <w:tblW w:w="4335" w:type="dxa"/>
        <w:tblLook w:val="04A0" w:firstRow="1" w:lastRow="0" w:firstColumn="1" w:lastColumn="0" w:noHBand="0" w:noVBand="1"/>
      </w:tblPr>
      <w:tblGrid>
        <w:gridCol w:w="2566"/>
        <w:gridCol w:w="1769"/>
      </w:tblGrid>
      <w:tr w:rsidR="002F6822" w:rsidTr="002F6822">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2F6822" w:rsidRDefault="005F1BC7">
            <w:pPr>
              <w:pStyle w:val="TableHeaderText"/>
              <w:spacing w:after="0" w:line="276" w:lineRule="auto"/>
              <w:ind w:left="106"/>
            </w:pPr>
            <w:r>
              <w:t>Constant</w:t>
            </w:r>
          </w:p>
        </w:tc>
        <w:tc>
          <w:tcPr>
            <w:tcW w:w="1769" w:type="dxa"/>
          </w:tcPr>
          <w:p w:rsidR="002F6822" w:rsidRDefault="005F1BC7">
            <w:pPr>
              <w:pStyle w:val="TableHeaderText"/>
              <w:spacing w:after="0" w:line="276" w:lineRule="auto"/>
            </w:pPr>
            <w:r>
              <w:t>Value</w:t>
            </w:r>
          </w:p>
        </w:tc>
      </w:tr>
      <w:tr w:rsidR="002F6822" w:rsidTr="002F6822">
        <w:trPr>
          <w:trHeight w:val="271"/>
        </w:trPr>
        <w:tc>
          <w:tcPr>
            <w:tcW w:w="2566" w:type="dxa"/>
          </w:tcPr>
          <w:p w:rsidR="002F6822" w:rsidRDefault="005F1BC7">
            <w:pPr>
              <w:pStyle w:val="TableBodyText"/>
              <w:spacing w:after="0" w:line="276" w:lineRule="auto"/>
              <w:ind w:left="106"/>
            </w:pPr>
            <w:r>
              <w:t xml:space="preserve">vbAbort </w:t>
            </w:r>
          </w:p>
        </w:tc>
        <w:tc>
          <w:tcPr>
            <w:tcW w:w="1769" w:type="dxa"/>
          </w:tcPr>
          <w:p w:rsidR="002F6822" w:rsidRDefault="005F1BC7">
            <w:pPr>
              <w:pStyle w:val="TableBodyText"/>
              <w:spacing w:after="0" w:line="276" w:lineRule="auto"/>
            </w:pPr>
            <w:r>
              <w:t xml:space="preserve">3 </w:t>
            </w:r>
          </w:p>
        </w:tc>
      </w:tr>
      <w:tr w:rsidR="002F6822" w:rsidTr="002F6822">
        <w:trPr>
          <w:trHeight w:val="269"/>
        </w:trPr>
        <w:tc>
          <w:tcPr>
            <w:tcW w:w="2566" w:type="dxa"/>
          </w:tcPr>
          <w:p w:rsidR="002F6822" w:rsidRDefault="005F1BC7">
            <w:pPr>
              <w:pStyle w:val="TableBodyText"/>
              <w:spacing w:after="0" w:line="276" w:lineRule="auto"/>
              <w:ind w:left="106"/>
            </w:pPr>
            <w:r>
              <w:t xml:space="preserve">vbCancel </w:t>
            </w:r>
          </w:p>
        </w:tc>
        <w:tc>
          <w:tcPr>
            <w:tcW w:w="1769" w:type="dxa"/>
          </w:tcPr>
          <w:p w:rsidR="002F6822" w:rsidRDefault="005F1BC7">
            <w:pPr>
              <w:pStyle w:val="TableBodyText"/>
              <w:spacing w:after="0" w:line="276" w:lineRule="auto"/>
            </w:pPr>
            <w:r>
              <w:t xml:space="preserve">2 </w:t>
            </w:r>
          </w:p>
        </w:tc>
      </w:tr>
      <w:tr w:rsidR="002F6822" w:rsidTr="002F6822">
        <w:trPr>
          <w:trHeight w:val="271"/>
        </w:trPr>
        <w:tc>
          <w:tcPr>
            <w:tcW w:w="2566" w:type="dxa"/>
          </w:tcPr>
          <w:p w:rsidR="002F6822" w:rsidRDefault="005F1BC7">
            <w:pPr>
              <w:pStyle w:val="TableBodyText"/>
              <w:spacing w:after="0" w:line="276" w:lineRule="auto"/>
              <w:ind w:left="106"/>
            </w:pPr>
            <w:r>
              <w:t xml:space="preserve">vbIgnore </w:t>
            </w:r>
          </w:p>
        </w:tc>
        <w:tc>
          <w:tcPr>
            <w:tcW w:w="1769" w:type="dxa"/>
          </w:tcPr>
          <w:p w:rsidR="002F6822" w:rsidRDefault="005F1BC7">
            <w:pPr>
              <w:pStyle w:val="TableBodyText"/>
              <w:spacing w:after="0" w:line="276" w:lineRule="auto"/>
            </w:pPr>
            <w:r>
              <w:t xml:space="preserve">5 </w:t>
            </w:r>
          </w:p>
        </w:tc>
      </w:tr>
      <w:tr w:rsidR="002F6822" w:rsidTr="002F6822">
        <w:trPr>
          <w:trHeight w:val="269"/>
        </w:trPr>
        <w:tc>
          <w:tcPr>
            <w:tcW w:w="2566" w:type="dxa"/>
          </w:tcPr>
          <w:p w:rsidR="002F6822" w:rsidRDefault="005F1BC7">
            <w:pPr>
              <w:pStyle w:val="TableBodyText"/>
              <w:spacing w:after="0" w:line="276" w:lineRule="auto"/>
              <w:ind w:left="106"/>
            </w:pPr>
            <w:r>
              <w:t xml:space="preserve">vbNo </w:t>
            </w:r>
          </w:p>
        </w:tc>
        <w:tc>
          <w:tcPr>
            <w:tcW w:w="1769" w:type="dxa"/>
          </w:tcPr>
          <w:p w:rsidR="002F6822" w:rsidRDefault="005F1BC7">
            <w:pPr>
              <w:pStyle w:val="TableBodyText"/>
              <w:spacing w:after="0" w:line="276" w:lineRule="auto"/>
            </w:pPr>
            <w:r>
              <w:t xml:space="preserve">7 </w:t>
            </w:r>
          </w:p>
        </w:tc>
      </w:tr>
      <w:tr w:rsidR="002F6822" w:rsidTr="002F6822">
        <w:trPr>
          <w:trHeight w:val="269"/>
        </w:trPr>
        <w:tc>
          <w:tcPr>
            <w:tcW w:w="2566" w:type="dxa"/>
          </w:tcPr>
          <w:p w:rsidR="002F6822" w:rsidRDefault="005F1BC7">
            <w:pPr>
              <w:pStyle w:val="TableBodyText"/>
              <w:spacing w:after="0" w:line="276" w:lineRule="auto"/>
              <w:ind w:left="106"/>
            </w:pPr>
            <w:r>
              <w:t xml:space="preserve">vbOK </w:t>
            </w:r>
          </w:p>
        </w:tc>
        <w:tc>
          <w:tcPr>
            <w:tcW w:w="1769" w:type="dxa"/>
          </w:tcPr>
          <w:p w:rsidR="002F6822" w:rsidRDefault="005F1BC7">
            <w:pPr>
              <w:pStyle w:val="TableBodyText"/>
              <w:spacing w:after="0" w:line="276" w:lineRule="auto"/>
            </w:pPr>
            <w:r>
              <w:t xml:space="preserve">1 </w:t>
            </w:r>
          </w:p>
        </w:tc>
      </w:tr>
      <w:tr w:rsidR="002F6822" w:rsidTr="002F6822">
        <w:trPr>
          <w:trHeight w:val="269"/>
        </w:trPr>
        <w:tc>
          <w:tcPr>
            <w:tcW w:w="2566" w:type="dxa"/>
          </w:tcPr>
          <w:p w:rsidR="002F6822" w:rsidRDefault="005F1BC7">
            <w:pPr>
              <w:pStyle w:val="TableBodyText"/>
              <w:spacing w:after="0" w:line="276" w:lineRule="auto"/>
              <w:ind w:left="106"/>
            </w:pPr>
            <w:r>
              <w:t xml:space="preserve">vbRetry </w:t>
            </w:r>
          </w:p>
        </w:tc>
        <w:tc>
          <w:tcPr>
            <w:tcW w:w="1769" w:type="dxa"/>
          </w:tcPr>
          <w:p w:rsidR="002F6822" w:rsidRDefault="005F1BC7">
            <w:pPr>
              <w:pStyle w:val="TableBodyText"/>
              <w:spacing w:after="0" w:line="276" w:lineRule="auto"/>
            </w:pPr>
            <w:r>
              <w:t xml:space="preserve">4 </w:t>
            </w:r>
          </w:p>
        </w:tc>
      </w:tr>
      <w:tr w:rsidR="002F6822" w:rsidTr="002F6822">
        <w:trPr>
          <w:trHeight w:val="271"/>
        </w:trPr>
        <w:tc>
          <w:tcPr>
            <w:tcW w:w="2566" w:type="dxa"/>
          </w:tcPr>
          <w:p w:rsidR="002F6822" w:rsidRDefault="005F1BC7">
            <w:pPr>
              <w:pStyle w:val="TableBodyText"/>
              <w:spacing w:after="0" w:line="276" w:lineRule="auto"/>
              <w:ind w:left="106"/>
            </w:pPr>
            <w:r>
              <w:t xml:space="preserve">vbYes </w:t>
            </w:r>
          </w:p>
        </w:tc>
        <w:tc>
          <w:tcPr>
            <w:tcW w:w="1769" w:type="dxa"/>
          </w:tcPr>
          <w:p w:rsidR="002F6822" w:rsidRDefault="005F1BC7">
            <w:pPr>
              <w:pStyle w:val="TableBodyText"/>
              <w:spacing w:after="0" w:line="276" w:lineRule="auto"/>
            </w:pPr>
            <w:r>
              <w:t xml:space="preserve">6 </w:t>
            </w:r>
          </w:p>
        </w:tc>
      </w:tr>
    </w:tbl>
    <w:p w:rsidR="002F6822" w:rsidRDefault="002F6822"/>
    <w:p w:rsidR="002F6822" w:rsidRDefault="005F1BC7">
      <w:pPr>
        <w:pStyle w:val="Heading4"/>
      </w:pPr>
      <w:bookmarkStart w:id="479" w:name="section_f18d1d6322a9499fb970ecd0d4c5a30b"/>
      <w:bookmarkStart w:id="480" w:name="_Toc166942686"/>
      <w:r>
        <w:t>VbMsgBoxStyle</w:t>
      </w:r>
      <w:bookmarkEnd w:id="479"/>
      <w:bookmarkEnd w:id="480"/>
    </w:p>
    <w:p w:rsidR="002F6822" w:rsidRDefault="002F6822"/>
    <w:tbl>
      <w:tblPr>
        <w:tblStyle w:val="Table-ShadedHeader"/>
        <w:tblW w:w="4500" w:type="dxa"/>
        <w:tblLook w:val="04A0" w:firstRow="1" w:lastRow="0" w:firstColumn="1" w:lastColumn="0" w:noHBand="0" w:noVBand="1"/>
      </w:tblPr>
      <w:tblGrid>
        <w:gridCol w:w="2891"/>
        <w:gridCol w:w="1609"/>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2891" w:type="dxa"/>
          </w:tcPr>
          <w:p w:rsidR="002F6822" w:rsidRDefault="005F1BC7">
            <w:pPr>
              <w:pStyle w:val="TableHeaderText"/>
              <w:spacing w:after="0" w:line="276" w:lineRule="auto"/>
              <w:ind w:left="106"/>
            </w:pPr>
            <w:r>
              <w:t>Constant</w:t>
            </w:r>
          </w:p>
        </w:tc>
        <w:tc>
          <w:tcPr>
            <w:tcW w:w="1609" w:type="dxa"/>
          </w:tcPr>
          <w:p w:rsidR="002F6822" w:rsidRDefault="005F1BC7">
            <w:pPr>
              <w:pStyle w:val="TableHeaderText"/>
              <w:spacing w:after="0" w:line="276" w:lineRule="auto"/>
            </w:pPr>
            <w:r>
              <w:t>Value</w:t>
            </w:r>
          </w:p>
        </w:tc>
      </w:tr>
      <w:tr w:rsidR="002F6822" w:rsidTr="002F6822">
        <w:tc>
          <w:tcPr>
            <w:tcW w:w="2891" w:type="dxa"/>
          </w:tcPr>
          <w:p w:rsidR="002F6822" w:rsidRDefault="005F1BC7">
            <w:pPr>
              <w:pStyle w:val="TableBodyText"/>
              <w:spacing w:after="0" w:line="276" w:lineRule="auto"/>
            </w:pPr>
            <w:r>
              <w:t xml:space="preserve">vbAbortRetryIgnore </w:t>
            </w:r>
            <w:r>
              <w:tab/>
            </w:r>
          </w:p>
        </w:tc>
        <w:tc>
          <w:tcPr>
            <w:tcW w:w="1609" w:type="dxa"/>
          </w:tcPr>
          <w:p w:rsidR="002F6822" w:rsidRDefault="005F1BC7">
            <w:pPr>
              <w:pStyle w:val="TableBodyText"/>
              <w:spacing w:after="0" w:line="276" w:lineRule="auto"/>
            </w:pPr>
            <w:r>
              <w:t>2</w:t>
            </w:r>
          </w:p>
        </w:tc>
      </w:tr>
      <w:tr w:rsidR="002F6822" w:rsidTr="002F6822">
        <w:tc>
          <w:tcPr>
            <w:tcW w:w="2891" w:type="dxa"/>
          </w:tcPr>
          <w:p w:rsidR="002F6822" w:rsidRDefault="005F1BC7">
            <w:pPr>
              <w:pStyle w:val="TableBodyText"/>
              <w:spacing w:after="0" w:line="276" w:lineRule="auto"/>
            </w:pPr>
            <w:r>
              <w:t xml:space="preserve">vbApplicationModal </w:t>
            </w:r>
            <w:r>
              <w:tab/>
              <w:t xml:space="preserve"> </w:t>
            </w:r>
          </w:p>
        </w:tc>
        <w:tc>
          <w:tcPr>
            <w:tcW w:w="1609" w:type="dxa"/>
          </w:tcPr>
          <w:p w:rsidR="002F6822" w:rsidRDefault="005F1BC7">
            <w:pPr>
              <w:pStyle w:val="TableBodyText"/>
              <w:spacing w:after="0" w:line="276" w:lineRule="auto"/>
            </w:pPr>
            <w:r>
              <w:t>0</w:t>
            </w:r>
          </w:p>
        </w:tc>
      </w:tr>
      <w:tr w:rsidR="002F6822" w:rsidTr="002F6822">
        <w:tc>
          <w:tcPr>
            <w:tcW w:w="2891" w:type="dxa"/>
          </w:tcPr>
          <w:p w:rsidR="002F6822" w:rsidRDefault="005F1BC7">
            <w:pPr>
              <w:pStyle w:val="TableBodyText"/>
              <w:spacing w:after="0" w:line="276" w:lineRule="auto"/>
            </w:pPr>
            <w:r>
              <w:t xml:space="preserve">vbCritical </w:t>
            </w:r>
            <w:r>
              <w:tab/>
            </w:r>
          </w:p>
        </w:tc>
        <w:tc>
          <w:tcPr>
            <w:tcW w:w="1609" w:type="dxa"/>
          </w:tcPr>
          <w:p w:rsidR="002F6822" w:rsidRDefault="005F1BC7">
            <w:pPr>
              <w:pStyle w:val="TableBodyText"/>
              <w:spacing w:after="0" w:line="276" w:lineRule="auto"/>
            </w:pPr>
            <w:r>
              <w:t>16</w:t>
            </w:r>
          </w:p>
        </w:tc>
      </w:tr>
      <w:tr w:rsidR="002F6822" w:rsidTr="002F6822">
        <w:tc>
          <w:tcPr>
            <w:tcW w:w="2891" w:type="dxa"/>
          </w:tcPr>
          <w:p w:rsidR="002F6822" w:rsidRDefault="005F1BC7">
            <w:pPr>
              <w:pStyle w:val="TableBodyText"/>
              <w:spacing w:after="0" w:line="276" w:lineRule="auto"/>
            </w:pPr>
            <w:r>
              <w:t xml:space="preserve">vbDefaultButton1 </w:t>
            </w:r>
          </w:p>
        </w:tc>
        <w:tc>
          <w:tcPr>
            <w:tcW w:w="1609" w:type="dxa"/>
          </w:tcPr>
          <w:p w:rsidR="002F6822" w:rsidRDefault="005F1BC7">
            <w:pPr>
              <w:pStyle w:val="TableBodyText"/>
              <w:spacing w:after="0" w:line="276" w:lineRule="auto"/>
            </w:pPr>
            <w:r>
              <w:t>0</w:t>
            </w:r>
          </w:p>
        </w:tc>
      </w:tr>
      <w:tr w:rsidR="002F6822" w:rsidTr="002F6822">
        <w:tc>
          <w:tcPr>
            <w:tcW w:w="2891" w:type="dxa"/>
          </w:tcPr>
          <w:p w:rsidR="002F6822" w:rsidRDefault="005F1BC7">
            <w:pPr>
              <w:pStyle w:val="TableBodyText"/>
              <w:spacing w:after="0" w:line="276" w:lineRule="auto"/>
            </w:pPr>
            <w:r>
              <w:t xml:space="preserve">vbDefaultButton2 </w:t>
            </w:r>
          </w:p>
        </w:tc>
        <w:tc>
          <w:tcPr>
            <w:tcW w:w="1609" w:type="dxa"/>
          </w:tcPr>
          <w:p w:rsidR="002F6822" w:rsidRDefault="005F1BC7">
            <w:pPr>
              <w:pStyle w:val="TableBodyText"/>
              <w:spacing w:after="0" w:line="276" w:lineRule="auto"/>
            </w:pPr>
            <w:r>
              <w:t>256</w:t>
            </w:r>
          </w:p>
        </w:tc>
      </w:tr>
      <w:tr w:rsidR="002F6822" w:rsidTr="002F6822">
        <w:tc>
          <w:tcPr>
            <w:tcW w:w="2891" w:type="dxa"/>
          </w:tcPr>
          <w:p w:rsidR="002F6822" w:rsidRDefault="005F1BC7">
            <w:pPr>
              <w:pStyle w:val="TableBodyText"/>
              <w:spacing w:after="0" w:line="276" w:lineRule="auto"/>
            </w:pPr>
            <w:r>
              <w:t xml:space="preserve">vbDefaultButton3 </w:t>
            </w:r>
          </w:p>
        </w:tc>
        <w:tc>
          <w:tcPr>
            <w:tcW w:w="1609" w:type="dxa"/>
          </w:tcPr>
          <w:p w:rsidR="002F6822" w:rsidRDefault="005F1BC7">
            <w:pPr>
              <w:pStyle w:val="TableBodyText"/>
              <w:spacing w:after="0" w:line="276" w:lineRule="auto"/>
            </w:pPr>
            <w:r>
              <w:t>512</w:t>
            </w:r>
          </w:p>
        </w:tc>
      </w:tr>
      <w:tr w:rsidR="002F6822" w:rsidTr="002F6822">
        <w:tc>
          <w:tcPr>
            <w:tcW w:w="2891" w:type="dxa"/>
          </w:tcPr>
          <w:p w:rsidR="002F6822" w:rsidRDefault="005F1BC7">
            <w:pPr>
              <w:pStyle w:val="TableBodyText"/>
              <w:spacing w:after="0" w:line="276" w:lineRule="auto"/>
            </w:pPr>
            <w:r>
              <w:t xml:space="preserve">vbDefaultButton4 </w:t>
            </w:r>
            <w:r>
              <w:tab/>
              <w:t xml:space="preserve"> </w:t>
            </w:r>
          </w:p>
        </w:tc>
        <w:tc>
          <w:tcPr>
            <w:tcW w:w="1609" w:type="dxa"/>
          </w:tcPr>
          <w:p w:rsidR="002F6822" w:rsidRDefault="005F1BC7">
            <w:pPr>
              <w:pStyle w:val="TableBodyText"/>
              <w:spacing w:after="0" w:line="276" w:lineRule="auto"/>
            </w:pPr>
            <w:r>
              <w:t>768</w:t>
            </w:r>
          </w:p>
        </w:tc>
      </w:tr>
      <w:tr w:rsidR="002F6822" w:rsidTr="002F6822">
        <w:tc>
          <w:tcPr>
            <w:tcW w:w="2891" w:type="dxa"/>
          </w:tcPr>
          <w:p w:rsidR="002F6822" w:rsidRDefault="005F1BC7">
            <w:pPr>
              <w:pStyle w:val="TableBodyText"/>
              <w:spacing w:after="0" w:line="276" w:lineRule="auto"/>
            </w:pPr>
            <w:r>
              <w:t xml:space="preserve">vbExclamation </w:t>
            </w:r>
            <w:r>
              <w:tab/>
              <w:t xml:space="preserve"> </w:t>
            </w:r>
          </w:p>
        </w:tc>
        <w:tc>
          <w:tcPr>
            <w:tcW w:w="1609" w:type="dxa"/>
          </w:tcPr>
          <w:p w:rsidR="002F6822" w:rsidRDefault="005F1BC7">
            <w:pPr>
              <w:pStyle w:val="TableBodyText"/>
              <w:spacing w:after="0" w:line="276" w:lineRule="auto"/>
            </w:pPr>
            <w:r>
              <w:t>48</w:t>
            </w:r>
          </w:p>
        </w:tc>
      </w:tr>
      <w:tr w:rsidR="002F6822" w:rsidTr="002F6822">
        <w:tc>
          <w:tcPr>
            <w:tcW w:w="2891" w:type="dxa"/>
          </w:tcPr>
          <w:p w:rsidR="002F6822" w:rsidRDefault="005F1BC7">
            <w:pPr>
              <w:pStyle w:val="TableBodyText"/>
              <w:spacing w:after="0" w:line="276" w:lineRule="auto"/>
            </w:pPr>
            <w:r>
              <w:t xml:space="preserve">vbInformation </w:t>
            </w:r>
            <w:r>
              <w:tab/>
              <w:t xml:space="preserve"> </w:t>
            </w:r>
          </w:p>
        </w:tc>
        <w:tc>
          <w:tcPr>
            <w:tcW w:w="1609" w:type="dxa"/>
          </w:tcPr>
          <w:p w:rsidR="002F6822" w:rsidRDefault="005F1BC7">
            <w:pPr>
              <w:pStyle w:val="TableBodyText"/>
              <w:spacing w:after="0" w:line="276" w:lineRule="auto"/>
            </w:pPr>
            <w:r>
              <w:t>64</w:t>
            </w:r>
          </w:p>
        </w:tc>
      </w:tr>
      <w:tr w:rsidR="002F6822" w:rsidTr="002F6822">
        <w:tc>
          <w:tcPr>
            <w:tcW w:w="2891" w:type="dxa"/>
          </w:tcPr>
          <w:p w:rsidR="002F6822" w:rsidRDefault="005F1BC7">
            <w:pPr>
              <w:pStyle w:val="TableBodyText"/>
              <w:spacing w:after="0" w:line="276" w:lineRule="auto"/>
            </w:pPr>
            <w:r>
              <w:t xml:space="preserve">vbMsgBoxHelpButton </w:t>
            </w:r>
            <w:r>
              <w:tab/>
              <w:t xml:space="preserve"> </w:t>
            </w:r>
          </w:p>
        </w:tc>
        <w:tc>
          <w:tcPr>
            <w:tcW w:w="1609" w:type="dxa"/>
          </w:tcPr>
          <w:p w:rsidR="002F6822" w:rsidRDefault="005F1BC7">
            <w:pPr>
              <w:pStyle w:val="TableBodyText"/>
              <w:spacing w:after="0" w:line="276" w:lineRule="auto"/>
            </w:pPr>
            <w:r>
              <w:t>16384</w:t>
            </w:r>
          </w:p>
        </w:tc>
      </w:tr>
      <w:tr w:rsidR="002F6822" w:rsidTr="002F6822">
        <w:tc>
          <w:tcPr>
            <w:tcW w:w="2891" w:type="dxa"/>
          </w:tcPr>
          <w:p w:rsidR="002F6822" w:rsidRDefault="005F1BC7">
            <w:pPr>
              <w:pStyle w:val="TableBodyText"/>
              <w:spacing w:after="0" w:line="276" w:lineRule="auto"/>
            </w:pPr>
            <w:r>
              <w:t xml:space="preserve">vbMsgBoxRight </w:t>
            </w:r>
            <w:r>
              <w:tab/>
              <w:t xml:space="preserve"> </w:t>
            </w:r>
          </w:p>
        </w:tc>
        <w:tc>
          <w:tcPr>
            <w:tcW w:w="1609" w:type="dxa"/>
          </w:tcPr>
          <w:p w:rsidR="002F6822" w:rsidRDefault="005F1BC7">
            <w:pPr>
              <w:pStyle w:val="TableBodyText"/>
              <w:spacing w:after="0" w:line="276" w:lineRule="auto"/>
            </w:pPr>
            <w:r>
              <w:t>524288</w:t>
            </w:r>
          </w:p>
        </w:tc>
      </w:tr>
      <w:tr w:rsidR="002F6822" w:rsidTr="002F6822">
        <w:tc>
          <w:tcPr>
            <w:tcW w:w="2891" w:type="dxa"/>
          </w:tcPr>
          <w:p w:rsidR="002F6822" w:rsidRDefault="005F1BC7">
            <w:pPr>
              <w:pStyle w:val="TableBodyText"/>
              <w:spacing w:after="0" w:line="276" w:lineRule="auto"/>
            </w:pPr>
            <w:r>
              <w:t xml:space="preserve">vbMsgBoxRtlReading </w:t>
            </w:r>
            <w:r>
              <w:tab/>
              <w:t xml:space="preserve"> </w:t>
            </w:r>
          </w:p>
        </w:tc>
        <w:tc>
          <w:tcPr>
            <w:tcW w:w="1609" w:type="dxa"/>
          </w:tcPr>
          <w:p w:rsidR="002F6822" w:rsidRDefault="005F1BC7">
            <w:pPr>
              <w:pStyle w:val="TableBodyText"/>
              <w:spacing w:after="0" w:line="276" w:lineRule="auto"/>
            </w:pPr>
            <w:r>
              <w:t>1048576</w:t>
            </w:r>
          </w:p>
        </w:tc>
      </w:tr>
      <w:tr w:rsidR="002F6822" w:rsidTr="002F6822">
        <w:tc>
          <w:tcPr>
            <w:tcW w:w="2891" w:type="dxa"/>
          </w:tcPr>
          <w:p w:rsidR="002F6822" w:rsidRDefault="005F1BC7">
            <w:pPr>
              <w:pStyle w:val="TableBodyText"/>
              <w:spacing w:after="0" w:line="276" w:lineRule="auto"/>
            </w:pPr>
            <w:r>
              <w:lastRenderedPageBreak/>
              <w:t xml:space="preserve">vbMsgBoxSetForeground </w:t>
            </w:r>
          </w:p>
        </w:tc>
        <w:tc>
          <w:tcPr>
            <w:tcW w:w="1609" w:type="dxa"/>
          </w:tcPr>
          <w:p w:rsidR="002F6822" w:rsidRDefault="005F1BC7">
            <w:pPr>
              <w:pStyle w:val="TableBodyText"/>
              <w:spacing w:after="0" w:line="276" w:lineRule="auto"/>
            </w:pPr>
            <w:r>
              <w:t>65536</w:t>
            </w:r>
          </w:p>
        </w:tc>
      </w:tr>
      <w:tr w:rsidR="002F6822" w:rsidTr="002F6822">
        <w:tc>
          <w:tcPr>
            <w:tcW w:w="2891" w:type="dxa"/>
          </w:tcPr>
          <w:p w:rsidR="002F6822" w:rsidRDefault="005F1BC7">
            <w:pPr>
              <w:pStyle w:val="TableBodyText"/>
              <w:spacing w:after="0" w:line="276" w:lineRule="auto"/>
            </w:pPr>
            <w:r>
              <w:t xml:space="preserve">vbOKCancel </w:t>
            </w:r>
            <w:r>
              <w:tab/>
              <w:t xml:space="preserve"> </w:t>
            </w:r>
          </w:p>
        </w:tc>
        <w:tc>
          <w:tcPr>
            <w:tcW w:w="1609" w:type="dxa"/>
          </w:tcPr>
          <w:p w:rsidR="002F6822" w:rsidRDefault="005F1BC7">
            <w:pPr>
              <w:pStyle w:val="TableBodyText"/>
              <w:spacing w:after="0" w:line="276" w:lineRule="auto"/>
            </w:pPr>
            <w:r>
              <w:t>1</w:t>
            </w:r>
          </w:p>
        </w:tc>
      </w:tr>
      <w:tr w:rsidR="002F6822" w:rsidTr="002F6822">
        <w:tc>
          <w:tcPr>
            <w:tcW w:w="2891" w:type="dxa"/>
          </w:tcPr>
          <w:p w:rsidR="002F6822" w:rsidRDefault="005F1BC7">
            <w:pPr>
              <w:pStyle w:val="TableBodyText"/>
              <w:spacing w:after="0" w:line="276" w:lineRule="auto"/>
            </w:pPr>
            <w:r>
              <w:t xml:space="preserve">vbOKOnly </w:t>
            </w:r>
          </w:p>
        </w:tc>
        <w:tc>
          <w:tcPr>
            <w:tcW w:w="1609" w:type="dxa"/>
          </w:tcPr>
          <w:p w:rsidR="002F6822" w:rsidRDefault="005F1BC7">
            <w:pPr>
              <w:pStyle w:val="TableBodyText"/>
              <w:spacing w:after="0" w:line="276" w:lineRule="auto"/>
            </w:pPr>
            <w:r>
              <w:t>0</w:t>
            </w:r>
          </w:p>
        </w:tc>
      </w:tr>
      <w:tr w:rsidR="002F6822" w:rsidTr="002F6822">
        <w:tc>
          <w:tcPr>
            <w:tcW w:w="2891" w:type="dxa"/>
          </w:tcPr>
          <w:p w:rsidR="002F6822" w:rsidRDefault="005F1BC7">
            <w:pPr>
              <w:pStyle w:val="TableBodyText"/>
              <w:spacing w:after="0" w:line="276" w:lineRule="auto"/>
            </w:pPr>
            <w:r>
              <w:t xml:space="preserve">vbQuestion </w:t>
            </w:r>
          </w:p>
        </w:tc>
        <w:tc>
          <w:tcPr>
            <w:tcW w:w="1609" w:type="dxa"/>
          </w:tcPr>
          <w:p w:rsidR="002F6822" w:rsidRDefault="005F1BC7">
            <w:pPr>
              <w:pStyle w:val="TableBodyText"/>
              <w:spacing w:after="0" w:line="276" w:lineRule="auto"/>
            </w:pPr>
            <w:r>
              <w:t>32</w:t>
            </w:r>
          </w:p>
        </w:tc>
      </w:tr>
      <w:tr w:rsidR="002F6822" w:rsidTr="002F6822">
        <w:tc>
          <w:tcPr>
            <w:tcW w:w="2891" w:type="dxa"/>
          </w:tcPr>
          <w:p w:rsidR="002F6822" w:rsidRDefault="005F1BC7">
            <w:pPr>
              <w:pStyle w:val="TableBodyText"/>
              <w:spacing w:after="0" w:line="276" w:lineRule="auto"/>
            </w:pPr>
            <w:r>
              <w:t xml:space="preserve">vbRetryCancel </w:t>
            </w:r>
            <w:r>
              <w:tab/>
              <w:t xml:space="preserve"> </w:t>
            </w:r>
          </w:p>
        </w:tc>
        <w:tc>
          <w:tcPr>
            <w:tcW w:w="1609" w:type="dxa"/>
          </w:tcPr>
          <w:p w:rsidR="002F6822" w:rsidRDefault="005F1BC7">
            <w:pPr>
              <w:pStyle w:val="TableBodyText"/>
              <w:spacing w:after="0" w:line="276" w:lineRule="auto"/>
            </w:pPr>
            <w:r>
              <w:t>5</w:t>
            </w:r>
          </w:p>
        </w:tc>
      </w:tr>
      <w:tr w:rsidR="002F6822" w:rsidTr="002F6822">
        <w:tc>
          <w:tcPr>
            <w:tcW w:w="2891" w:type="dxa"/>
          </w:tcPr>
          <w:p w:rsidR="002F6822" w:rsidRDefault="005F1BC7">
            <w:pPr>
              <w:pStyle w:val="TableBodyText"/>
              <w:spacing w:after="0" w:line="276" w:lineRule="auto"/>
            </w:pPr>
            <w:r>
              <w:t xml:space="preserve">vbSystemModal </w:t>
            </w:r>
          </w:p>
        </w:tc>
        <w:tc>
          <w:tcPr>
            <w:tcW w:w="1609" w:type="dxa"/>
          </w:tcPr>
          <w:p w:rsidR="002F6822" w:rsidRDefault="005F1BC7">
            <w:pPr>
              <w:pStyle w:val="TableBodyText"/>
              <w:spacing w:after="0" w:line="276" w:lineRule="auto"/>
            </w:pPr>
            <w:r>
              <w:t>4096</w:t>
            </w:r>
          </w:p>
        </w:tc>
      </w:tr>
      <w:tr w:rsidR="002F6822" w:rsidTr="002F6822">
        <w:tc>
          <w:tcPr>
            <w:tcW w:w="2891" w:type="dxa"/>
          </w:tcPr>
          <w:p w:rsidR="002F6822" w:rsidRDefault="005F1BC7">
            <w:pPr>
              <w:pStyle w:val="TableBodyText"/>
              <w:spacing w:after="0" w:line="276" w:lineRule="auto"/>
            </w:pPr>
            <w:r>
              <w:t xml:space="preserve">vbYesNo </w:t>
            </w:r>
            <w:r>
              <w:tab/>
              <w:t xml:space="preserve"> </w:t>
            </w:r>
          </w:p>
        </w:tc>
        <w:tc>
          <w:tcPr>
            <w:tcW w:w="1609" w:type="dxa"/>
          </w:tcPr>
          <w:p w:rsidR="002F6822" w:rsidRDefault="005F1BC7">
            <w:pPr>
              <w:pStyle w:val="TableBodyText"/>
              <w:spacing w:after="0" w:line="276" w:lineRule="auto"/>
            </w:pPr>
            <w:r>
              <w:t>4</w:t>
            </w:r>
          </w:p>
        </w:tc>
      </w:tr>
      <w:tr w:rsidR="002F6822" w:rsidTr="002F6822">
        <w:tc>
          <w:tcPr>
            <w:tcW w:w="2891" w:type="dxa"/>
          </w:tcPr>
          <w:p w:rsidR="002F6822" w:rsidRDefault="005F1BC7">
            <w:pPr>
              <w:pStyle w:val="TableBodyText"/>
              <w:spacing w:after="0" w:line="276" w:lineRule="auto"/>
            </w:pPr>
            <w:r>
              <w:t>vbYesNoCancel</w:t>
            </w:r>
          </w:p>
        </w:tc>
        <w:tc>
          <w:tcPr>
            <w:tcW w:w="1609" w:type="dxa"/>
          </w:tcPr>
          <w:p w:rsidR="002F6822" w:rsidRDefault="005F1BC7">
            <w:pPr>
              <w:pStyle w:val="TableBodyText"/>
              <w:spacing w:after="0" w:line="276" w:lineRule="auto"/>
            </w:pPr>
            <w:r>
              <w:t>3</w:t>
            </w:r>
          </w:p>
        </w:tc>
      </w:tr>
    </w:tbl>
    <w:p w:rsidR="002F6822" w:rsidRDefault="002F6822"/>
    <w:p w:rsidR="002F6822" w:rsidRDefault="005F1BC7">
      <w:pPr>
        <w:pStyle w:val="Heading4"/>
      </w:pPr>
      <w:bookmarkStart w:id="481" w:name="section_89023539ebf14e5cac50b7d335ec42d3"/>
      <w:bookmarkStart w:id="482" w:name="_Toc166942687"/>
      <w:r>
        <w:t>VbQueryClose</w:t>
      </w:r>
      <w:bookmarkEnd w:id="481"/>
      <w:bookmarkEnd w:id="482"/>
    </w:p>
    <w:tbl>
      <w:tblPr>
        <w:tblStyle w:val="Table-ShadedHeader"/>
        <w:tblW w:w="4140" w:type="dxa"/>
        <w:tblLook w:val="04A0" w:firstRow="1" w:lastRow="0" w:firstColumn="1" w:lastColumn="0" w:noHBand="0" w:noVBand="1"/>
      </w:tblPr>
      <w:tblGrid>
        <w:gridCol w:w="2790"/>
        <w:gridCol w:w="1350"/>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2790" w:type="dxa"/>
          </w:tcPr>
          <w:p w:rsidR="002F6822" w:rsidRDefault="005F1BC7">
            <w:pPr>
              <w:pStyle w:val="TableHeaderText"/>
              <w:spacing w:after="0" w:line="276" w:lineRule="auto"/>
              <w:ind w:left="106"/>
            </w:pPr>
            <w:r>
              <w:t>Constant</w:t>
            </w:r>
          </w:p>
        </w:tc>
        <w:tc>
          <w:tcPr>
            <w:tcW w:w="1350" w:type="dxa"/>
          </w:tcPr>
          <w:p w:rsidR="002F6822" w:rsidRDefault="005F1BC7">
            <w:pPr>
              <w:pStyle w:val="TableHeaderText"/>
              <w:spacing w:after="0" w:line="276" w:lineRule="auto"/>
            </w:pPr>
            <w:r>
              <w:t>Value</w:t>
            </w:r>
          </w:p>
        </w:tc>
      </w:tr>
      <w:tr w:rsidR="002F6822" w:rsidTr="002F6822">
        <w:tc>
          <w:tcPr>
            <w:tcW w:w="2790" w:type="dxa"/>
          </w:tcPr>
          <w:p w:rsidR="002F6822" w:rsidRDefault="005F1BC7">
            <w:pPr>
              <w:pStyle w:val="TableBodyText"/>
              <w:spacing w:after="0" w:line="276" w:lineRule="auto"/>
            </w:pPr>
            <w:r>
              <w:t xml:space="preserve">vbAppTaskManager </w:t>
            </w:r>
          </w:p>
        </w:tc>
        <w:tc>
          <w:tcPr>
            <w:tcW w:w="1350" w:type="dxa"/>
          </w:tcPr>
          <w:p w:rsidR="002F6822" w:rsidRDefault="005F1BC7">
            <w:pPr>
              <w:pStyle w:val="TableBodyText"/>
              <w:spacing w:after="0" w:line="276" w:lineRule="auto"/>
            </w:pPr>
            <w:r>
              <w:t>3</w:t>
            </w:r>
          </w:p>
        </w:tc>
      </w:tr>
      <w:tr w:rsidR="002F6822" w:rsidTr="002F6822">
        <w:tc>
          <w:tcPr>
            <w:tcW w:w="2790" w:type="dxa"/>
          </w:tcPr>
          <w:p w:rsidR="002F6822" w:rsidRDefault="005F1BC7">
            <w:pPr>
              <w:pStyle w:val="TableBodyText"/>
              <w:spacing w:after="0" w:line="276" w:lineRule="auto"/>
            </w:pPr>
            <w:r>
              <w:t xml:space="preserve">vbAppWindows </w:t>
            </w:r>
            <w:r>
              <w:tab/>
              <w:t xml:space="preserve"> </w:t>
            </w:r>
          </w:p>
        </w:tc>
        <w:tc>
          <w:tcPr>
            <w:tcW w:w="1350" w:type="dxa"/>
          </w:tcPr>
          <w:p w:rsidR="002F6822" w:rsidRDefault="005F1BC7">
            <w:pPr>
              <w:pStyle w:val="TableBodyText"/>
              <w:spacing w:after="0" w:line="276" w:lineRule="auto"/>
            </w:pPr>
            <w:r>
              <w:t>2</w:t>
            </w:r>
          </w:p>
        </w:tc>
      </w:tr>
      <w:tr w:rsidR="002F6822" w:rsidTr="002F6822">
        <w:tc>
          <w:tcPr>
            <w:tcW w:w="2790" w:type="dxa"/>
          </w:tcPr>
          <w:p w:rsidR="002F6822" w:rsidRDefault="005F1BC7">
            <w:pPr>
              <w:pStyle w:val="TableBodyText"/>
              <w:spacing w:after="0" w:line="276" w:lineRule="auto"/>
            </w:pPr>
            <w:r>
              <w:t xml:space="preserve">vbFormCode </w:t>
            </w:r>
            <w:r>
              <w:tab/>
            </w:r>
          </w:p>
        </w:tc>
        <w:tc>
          <w:tcPr>
            <w:tcW w:w="1350" w:type="dxa"/>
          </w:tcPr>
          <w:p w:rsidR="002F6822" w:rsidRDefault="005F1BC7">
            <w:pPr>
              <w:pStyle w:val="TableBodyText"/>
              <w:spacing w:after="0" w:line="276" w:lineRule="auto"/>
            </w:pPr>
            <w:r>
              <w:t>1</w:t>
            </w:r>
          </w:p>
        </w:tc>
      </w:tr>
      <w:tr w:rsidR="002F6822" w:rsidTr="002F6822">
        <w:tc>
          <w:tcPr>
            <w:tcW w:w="2790" w:type="dxa"/>
          </w:tcPr>
          <w:p w:rsidR="002F6822" w:rsidRDefault="005F1BC7">
            <w:pPr>
              <w:pStyle w:val="TableBodyText"/>
              <w:spacing w:after="0" w:line="276" w:lineRule="auto"/>
            </w:pPr>
            <w:r>
              <w:t xml:space="preserve">vbFormControlMenu </w:t>
            </w:r>
          </w:p>
        </w:tc>
        <w:tc>
          <w:tcPr>
            <w:tcW w:w="1350" w:type="dxa"/>
          </w:tcPr>
          <w:p w:rsidR="002F6822" w:rsidRDefault="005F1BC7">
            <w:pPr>
              <w:pStyle w:val="TableBodyText"/>
              <w:spacing w:after="0" w:line="276" w:lineRule="auto"/>
            </w:pPr>
            <w:r>
              <w:t>0</w:t>
            </w:r>
          </w:p>
        </w:tc>
      </w:tr>
      <w:tr w:rsidR="002F6822" w:rsidTr="002F6822">
        <w:tc>
          <w:tcPr>
            <w:tcW w:w="2790" w:type="dxa"/>
          </w:tcPr>
          <w:p w:rsidR="002F6822" w:rsidRDefault="005F1BC7">
            <w:pPr>
              <w:pStyle w:val="TableBodyText"/>
              <w:spacing w:after="0" w:line="276" w:lineRule="auto"/>
            </w:pPr>
            <w:r>
              <w:t xml:space="preserve">vbFormMDIForm </w:t>
            </w:r>
            <w:r>
              <w:tab/>
            </w:r>
          </w:p>
        </w:tc>
        <w:tc>
          <w:tcPr>
            <w:tcW w:w="1350" w:type="dxa"/>
          </w:tcPr>
          <w:p w:rsidR="002F6822" w:rsidRDefault="005F1BC7">
            <w:pPr>
              <w:pStyle w:val="TableBodyText"/>
              <w:spacing w:after="0" w:line="276" w:lineRule="auto"/>
            </w:pPr>
            <w:r>
              <w:t>4</w:t>
            </w:r>
          </w:p>
        </w:tc>
      </w:tr>
    </w:tbl>
    <w:p w:rsidR="002F6822" w:rsidRDefault="002F6822"/>
    <w:p w:rsidR="002F6822" w:rsidRDefault="005F1BC7">
      <w:pPr>
        <w:pStyle w:val="Heading4"/>
      </w:pPr>
      <w:bookmarkStart w:id="483" w:name="section_f03af91f5ee042dc8b2cf93e0a372524"/>
      <w:bookmarkStart w:id="484" w:name="_Toc166942688"/>
      <w:r>
        <w:t>VbStrConv</w:t>
      </w:r>
      <w:bookmarkEnd w:id="483"/>
      <w:bookmarkEnd w:id="484"/>
    </w:p>
    <w:tbl>
      <w:tblPr>
        <w:tblStyle w:val="Table-ShadedHeader"/>
        <w:tblW w:w="4335" w:type="dxa"/>
        <w:tblLook w:val="04A0" w:firstRow="1" w:lastRow="0" w:firstColumn="1" w:lastColumn="0" w:noHBand="0" w:noVBand="1"/>
      </w:tblPr>
      <w:tblGrid>
        <w:gridCol w:w="2566"/>
        <w:gridCol w:w="1769"/>
      </w:tblGrid>
      <w:tr w:rsidR="002F6822" w:rsidTr="002F6822">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2F6822" w:rsidRDefault="005F1BC7">
            <w:pPr>
              <w:pStyle w:val="TableHeaderText"/>
              <w:spacing w:after="0" w:line="276" w:lineRule="auto"/>
              <w:ind w:left="106"/>
            </w:pPr>
            <w:r>
              <w:t>Constant</w:t>
            </w:r>
          </w:p>
        </w:tc>
        <w:tc>
          <w:tcPr>
            <w:tcW w:w="1769" w:type="dxa"/>
          </w:tcPr>
          <w:p w:rsidR="002F6822" w:rsidRDefault="005F1BC7">
            <w:pPr>
              <w:pStyle w:val="TableHeaderText"/>
              <w:spacing w:after="0" w:line="276" w:lineRule="auto"/>
            </w:pPr>
            <w:r>
              <w:t>Value</w:t>
            </w:r>
          </w:p>
        </w:tc>
      </w:tr>
      <w:tr w:rsidR="002F6822" w:rsidTr="002F6822">
        <w:trPr>
          <w:trHeight w:val="271"/>
        </w:trPr>
        <w:tc>
          <w:tcPr>
            <w:tcW w:w="2566" w:type="dxa"/>
          </w:tcPr>
          <w:p w:rsidR="002F6822" w:rsidRDefault="005F1BC7">
            <w:pPr>
              <w:pStyle w:val="TableBodyText"/>
              <w:spacing w:after="0" w:line="276" w:lineRule="auto"/>
              <w:ind w:left="106"/>
            </w:pPr>
            <w:r>
              <w:t xml:space="preserve">vbFromUnicode </w:t>
            </w:r>
          </w:p>
        </w:tc>
        <w:tc>
          <w:tcPr>
            <w:tcW w:w="1769" w:type="dxa"/>
          </w:tcPr>
          <w:p w:rsidR="002F6822" w:rsidRDefault="005F1BC7">
            <w:pPr>
              <w:pStyle w:val="TableBodyText"/>
              <w:spacing w:after="0" w:line="276" w:lineRule="auto"/>
            </w:pPr>
            <w:r>
              <w:t xml:space="preserve">128 </w:t>
            </w:r>
          </w:p>
        </w:tc>
      </w:tr>
      <w:tr w:rsidR="002F6822" w:rsidTr="002F6822">
        <w:trPr>
          <w:trHeight w:val="269"/>
        </w:trPr>
        <w:tc>
          <w:tcPr>
            <w:tcW w:w="2566" w:type="dxa"/>
          </w:tcPr>
          <w:p w:rsidR="002F6822" w:rsidRDefault="005F1BC7">
            <w:pPr>
              <w:pStyle w:val="TableBodyText"/>
              <w:spacing w:after="0" w:line="276" w:lineRule="auto"/>
              <w:ind w:left="106"/>
            </w:pPr>
            <w:r>
              <w:t xml:space="preserve">vbHiragana </w:t>
            </w:r>
          </w:p>
        </w:tc>
        <w:tc>
          <w:tcPr>
            <w:tcW w:w="1769" w:type="dxa"/>
          </w:tcPr>
          <w:p w:rsidR="002F6822" w:rsidRDefault="005F1BC7">
            <w:pPr>
              <w:pStyle w:val="TableBodyText"/>
              <w:spacing w:after="0" w:line="276" w:lineRule="auto"/>
            </w:pPr>
            <w:r>
              <w:t xml:space="preserve">32 </w:t>
            </w:r>
          </w:p>
        </w:tc>
      </w:tr>
      <w:tr w:rsidR="002F6822" w:rsidTr="002F6822">
        <w:trPr>
          <w:trHeight w:val="269"/>
        </w:trPr>
        <w:tc>
          <w:tcPr>
            <w:tcW w:w="2566" w:type="dxa"/>
          </w:tcPr>
          <w:p w:rsidR="002F6822" w:rsidRDefault="005F1BC7">
            <w:pPr>
              <w:pStyle w:val="TableBodyText"/>
              <w:spacing w:after="0" w:line="276" w:lineRule="auto"/>
              <w:ind w:left="106"/>
            </w:pPr>
            <w:r>
              <w:t xml:space="preserve">vbKatakana </w:t>
            </w:r>
          </w:p>
        </w:tc>
        <w:tc>
          <w:tcPr>
            <w:tcW w:w="1769" w:type="dxa"/>
          </w:tcPr>
          <w:p w:rsidR="002F6822" w:rsidRDefault="005F1BC7">
            <w:pPr>
              <w:pStyle w:val="TableBodyText"/>
              <w:spacing w:after="0" w:line="276" w:lineRule="auto"/>
            </w:pPr>
            <w:r>
              <w:t xml:space="preserve">16 </w:t>
            </w:r>
          </w:p>
        </w:tc>
      </w:tr>
      <w:tr w:rsidR="002F6822" w:rsidTr="002F6822">
        <w:trPr>
          <w:trHeight w:val="269"/>
        </w:trPr>
        <w:tc>
          <w:tcPr>
            <w:tcW w:w="2566" w:type="dxa"/>
          </w:tcPr>
          <w:p w:rsidR="002F6822" w:rsidRDefault="005F1BC7">
            <w:pPr>
              <w:pStyle w:val="TableBodyText"/>
              <w:spacing w:after="0" w:line="276" w:lineRule="auto"/>
              <w:ind w:left="106"/>
            </w:pPr>
            <w:r>
              <w:t xml:space="preserve">vbLowerCase </w:t>
            </w:r>
          </w:p>
        </w:tc>
        <w:tc>
          <w:tcPr>
            <w:tcW w:w="1769" w:type="dxa"/>
          </w:tcPr>
          <w:p w:rsidR="002F6822" w:rsidRDefault="005F1BC7">
            <w:pPr>
              <w:pStyle w:val="TableBodyText"/>
              <w:spacing w:after="0" w:line="276" w:lineRule="auto"/>
            </w:pPr>
            <w:r>
              <w:t xml:space="preserve">2 </w:t>
            </w:r>
          </w:p>
        </w:tc>
      </w:tr>
      <w:tr w:rsidR="002F6822" w:rsidTr="002F6822">
        <w:trPr>
          <w:trHeight w:val="269"/>
        </w:trPr>
        <w:tc>
          <w:tcPr>
            <w:tcW w:w="2566" w:type="dxa"/>
          </w:tcPr>
          <w:p w:rsidR="002F6822" w:rsidRDefault="005F1BC7">
            <w:pPr>
              <w:pStyle w:val="TableBodyText"/>
              <w:spacing w:after="0" w:line="276" w:lineRule="auto"/>
              <w:ind w:left="106"/>
            </w:pPr>
            <w:r>
              <w:t xml:space="preserve">vbNarrow </w:t>
            </w:r>
          </w:p>
        </w:tc>
        <w:tc>
          <w:tcPr>
            <w:tcW w:w="1769" w:type="dxa"/>
          </w:tcPr>
          <w:p w:rsidR="002F6822" w:rsidRDefault="005F1BC7">
            <w:pPr>
              <w:pStyle w:val="TableBodyText"/>
              <w:spacing w:after="0" w:line="276" w:lineRule="auto"/>
            </w:pPr>
            <w:r>
              <w:t xml:space="preserve">8 </w:t>
            </w:r>
          </w:p>
        </w:tc>
      </w:tr>
      <w:tr w:rsidR="002F6822" w:rsidTr="002F6822">
        <w:trPr>
          <w:trHeight w:val="271"/>
        </w:trPr>
        <w:tc>
          <w:tcPr>
            <w:tcW w:w="2566" w:type="dxa"/>
          </w:tcPr>
          <w:p w:rsidR="002F6822" w:rsidRDefault="005F1BC7">
            <w:pPr>
              <w:pStyle w:val="TableBodyText"/>
              <w:spacing w:after="0" w:line="276" w:lineRule="auto"/>
              <w:ind w:left="106"/>
            </w:pPr>
            <w:r>
              <w:t xml:space="preserve">vbProperCase </w:t>
            </w:r>
          </w:p>
        </w:tc>
        <w:tc>
          <w:tcPr>
            <w:tcW w:w="1769" w:type="dxa"/>
          </w:tcPr>
          <w:p w:rsidR="002F6822" w:rsidRDefault="005F1BC7">
            <w:pPr>
              <w:pStyle w:val="TableBodyText"/>
              <w:spacing w:after="0" w:line="276" w:lineRule="auto"/>
            </w:pPr>
            <w:r>
              <w:t xml:space="preserve">3 </w:t>
            </w:r>
          </w:p>
        </w:tc>
      </w:tr>
      <w:tr w:rsidR="002F6822" w:rsidTr="002F6822">
        <w:trPr>
          <w:trHeight w:val="269"/>
        </w:trPr>
        <w:tc>
          <w:tcPr>
            <w:tcW w:w="2566" w:type="dxa"/>
          </w:tcPr>
          <w:p w:rsidR="002F6822" w:rsidRDefault="005F1BC7">
            <w:pPr>
              <w:pStyle w:val="TableBodyText"/>
              <w:spacing w:after="0" w:line="276" w:lineRule="auto"/>
              <w:ind w:left="106"/>
            </w:pPr>
            <w:r>
              <w:t xml:space="preserve">vbUnicode </w:t>
            </w:r>
          </w:p>
        </w:tc>
        <w:tc>
          <w:tcPr>
            <w:tcW w:w="1769" w:type="dxa"/>
          </w:tcPr>
          <w:p w:rsidR="002F6822" w:rsidRDefault="005F1BC7">
            <w:pPr>
              <w:pStyle w:val="TableBodyText"/>
              <w:spacing w:after="0" w:line="276" w:lineRule="auto"/>
            </w:pPr>
            <w:r>
              <w:t xml:space="preserve">64 </w:t>
            </w:r>
          </w:p>
        </w:tc>
      </w:tr>
      <w:tr w:rsidR="002F6822" w:rsidTr="002F6822">
        <w:trPr>
          <w:trHeight w:val="269"/>
        </w:trPr>
        <w:tc>
          <w:tcPr>
            <w:tcW w:w="2566" w:type="dxa"/>
          </w:tcPr>
          <w:p w:rsidR="002F6822" w:rsidRDefault="005F1BC7">
            <w:pPr>
              <w:pStyle w:val="TableBodyText"/>
              <w:spacing w:after="0" w:line="276" w:lineRule="auto"/>
              <w:ind w:left="106"/>
            </w:pPr>
            <w:r>
              <w:t xml:space="preserve">vbUpperCase </w:t>
            </w:r>
          </w:p>
        </w:tc>
        <w:tc>
          <w:tcPr>
            <w:tcW w:w="1769" w:type="dxa"/>
          </w:tcPr>
          <w:p w:rsidR="002F6822" w:rsidRDefault="005F1BC7">
            <w:pPr>
              <w:pStyle w:val="TableBodyText"/>
              <w:spacing w:after="0" w:line="276" w:lineRule="auto"/>
            </w:pPr>
            <w:r>
              <w:t xml:space="preserve">1 </w:t>
            </w:r>
          </w:p>
        </w:tc>
      </w:tr>
      <w:tr w:rsidR="002F6822" w:rsidTr="002F6822">
        <w:trPr>
          <w:trHeight w:val="269"/>
        </w:trPr>
        <w:tc>
          <w:tcPr>
            <w:tcW w:w="2566" w:type="dxa"/>
          </w:tcPr>
          <w:p w:rsidR="002F6822" w:rsidRDefault="005F1BC7">
            <w:pPr>
              <w:pStyle w:val="TableBodyText"/>
              <w:spacing w:after="0" w:line="276" w:lineRule="auto"/>
              <w:ind w:left="106"/>
            </w:pPr>
            <w:r>
              <w:t xml:space="preserve">vbWide </w:t>
            </w:r>
          </w:p>
        </w:tc>
        <w:tc>
          <w:tcPr>
            <w:tcW w:w="1769" w:type="dxa"/>
          </w:tcPr>
          <w:p w:rsidR="002F6822" w:rsidRDefault="005F1BC7">
            <w:pPr>
              <w:pStyle w:val="TableBodyText"/>
              <w:spacing w:after="0" w:line="276" w:lineRule="auto"/>
            </w:pPr>
            <w:r>
              <w:t xml:space="preserve">4 </w:t>
            </w:r>
          </w:p>
        </w:tc>
      </w:tr>
    </w:tbl>
    <w:p w:rsidR="002F6822" w:rsidRDefault="002F6822"/>
    <w:p w:rsidR="002F6822" w:rsidRDefault="005F1BC7">
      <w:pPr>
        <w:pStyle w:val="Heading4"/>
      </w:pPr>
      <w:bookmarkStart w:id="485" w:name="section_98bc1324a43f4bdda1a6a5cba137a809"/>
      <w:bookmarkStart w:id="486" w:name="_Toc166942689"/>
      <w:r>
        <w:t>VbTriState</w:t>
      </w:r>
      <w:bookmarkEnd w:id="485"/>
      <w:bookmarkEnd w:id="486"/>
    </w:p>
    <w:tbl>
      <w:tblPr>
        <w:tblStyle w:val="Table-ShadedHeader"/>
        <w:tblW w:w="4335" w:type="dxa"/>
        <w:tblLook w:val="04A0" w:firstRow="1" w:lastRow="0" w:firstColumn="1" w:lastColumn="0" w:noHBand="0" w:noVBand="1"/>
      </w:tblPr>
      <w:tblGrid>
        <w:gridCol w:w="2566"/>
        <w:gridCol w:w="1769"/>
      </w:tblGrid>
      <w:tr w:rsidR="002F6822" w:rsidTr="002F6822">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2F6822" w:rsidRDefault="005F1BC7">
            <w:pPr>
              <w:pStyle w:val="TableHeaderText"/>
              <w:spacing w:after="0" w:line="276" w:lineRule="auto"/>
              <w:ind w:left="106"/>
            </w:pPr>
            <w:r>
              <w:t>Constant</w:t>
            </w:r>
          </w:p>
        </w:tc>
        <w:tc>
          <w:tcPr>
            <w:tcW w:w="1769" w:type="dxa"/>
          </w:tcPr>
          <w:p w:rsidR="002F6822" w:rsidRDefault="005F1BC7">
            <w:pPr>
              <w:pStyle w:val="TableHeaderText"/>
              <w:spacing w:after="0" w:line="276" w:lineRule="auto"/>
            </w:pPr>
            <w:r>
              <w:t>Value</w:t>
            </w:r>
          </w:p>
        </w:tc>
      </w:tr>
      <w:tr w:rsidR="002F6822" w:rsidTr="002F6822">
        <w:trPr>
          <w:trHeight w:val="271"/>
        </w:trPr>
        <w:tc>
          <w:tcPr>
            <w:tcW w:w="2566" w:type="dxa"/>
          </w:tcPr>
          <w:p w:rsidR="002F6822" w:rsidRDefault="005F1BC7">
            <w:pPr>
              <w:pStyle w:val="TableBodyText"/>
              <w:spacing w:after="0" w:line="276" w:lineRule="auto"/>
              <w:ind w:left="106"/>
            </w:pPr>
            <w:r>
              <w:t xml:space="preserve">vbFalse </w:t>
            </w:r>
          </w:p>
        </w:tc>
        <w:tc>
          <w:tcPr>
            <w:tcW w:w="1769" w:type="dxa"/>
          </w:tcPr>
          <w:p w:rsidR="002F6822" w:rsidRDefault="005F1BC7">
            <w:pPr>
              <w:pStyle w:val="TableBodyText"/>
              <w:spacing w:after="0" w:line="276" w:lineRule="auto"/>
            </w:pPr>
            <w:r>
              <w:t xml:space="preserve">0 </w:t>
            </w:r>
          </w:p>
        </w:tc>
      </w:tr>
      <w:tr w:rsidR="002F6822" w:rsidTr="002F6822">
        <w:trPr>
          <w:trHeight w:val="269"/>
        </w:trPr>
        <w:tc>
          <w:tcPr>
            <w:tcW w:w="2566" w:type="dxa"/>
          </w:tcPr>
          <w:p w:rsidR="002F6822" w:rsidRDefault="005F1BC7">
            <w:pPr>
              <w:pStyle w:val="TableBodyText"/>
              <w:spacing w:after="0" w:line="276" w:lineRule="auto"/>
              <w:ind w:left="106"/>
            </w:pPr>
            <w:r>
              <w:lastRenderedPageBreak/>
              <w:t xml:space="preserve">vbTrue </w:t>
            </w:r>
          </w:p>
        </w:tc>
        <w:tc>
          <w:tcPr>
            <w:tcW w:w="1769" w:type="dxa"/>
          </w:tcPr>
          <w:p w:rsidR="002F6822" w:rsidRDefault="005F1BC7">
            <w:pPr>
              <w:pStyle w:val="TableBodyText"/>
              <w:spacing w:after="0" w:line="276" w:lineRule="auto"/>
            </w:pPr>
            <w:r>
              <w:t xml:space="preserve">-1 </w:t>
            </w:r>
          </w:p>
        </w:tc>
      </w:tr>
      <w:tr w:rsidR="002F6822" w:rsidTr="002F6822">
        <w:trPr>
          <w:trHeight w:val="271"/>
        </w:trPr>
        <w:tc>
          <w:tcPr>
            <w:tcW w:w="2566" w:type="dxa"/>
          </w:tcPr>
          <w:p w:rsidR="002F6822" w:rsidRDefault="005F1BC7">
            <w:pPr>
              <w:pStyle w:val="TableBodyText"/>
              <w:spacing w:after="0" w:line="276" w:lineRule="auto"/>
              <w:ind w:left="106"/>
            </w:pPr>
            <w:r>
              <w:t xml:space="preserve">vbUseDefault </w:t>
            </w:r>
          </w:p>
        </w:tc>
        <w:tc>
          <w:tcPr>
            <w:tcW w:w="1769" w:type="dxa"/>
          </w:tcPr>
          <w:p w:rsidR="002F6822" w:rsidRDefault="005F1BC7">
            <w:pPr>
              <w:pStyle w:val="TableBodyText"/>
              <w:spacing w:after="0" w:line="276" w:lineRule="auto"/>
            </w:pPr>
            <w:r>
              <w:t xml:space="preserve">-2 </w:t>
            </w:r>
          </w:p>
        </w:tc>
      </w:tr>
    </w:tbl>
    <w:p w:rsidR="002F6822" w:rsidRDefault="002F6822"/>
    <w:p w:rsidR="002F6822" w:rsidRDefault="005F1BC7">
      <w:pPr>
        <w:pStyle w:val="Heading4"/>
      </w:pPr>
      <w:bookmarkStart w:id="487" w:name="section_c15d74834ac048e0a23b8bfb91a57cad"/>
      <w:bookmarkStart w:id="488" w:name="_Toc166942690"/>
      <w:r>
        <w:t>VbVarType</w:t>
      </w:r>
      <w:bookmarkEnd w:id="487"/>
      <w:bookmarkEnd w:id="488"/>
    </w:p>
    <w:tbl>
      <w:tblPr>
        <w:tblStyle w:val="Table-ShadedHeader"/>
        <w:tblW w:w="5850" w:type="dxa"/>
        <w:tblLook w:val="04A0" w:firstRow="1" w:lastRow="0" w:firstColumn="1" w:lastColumn="0" w:noHBand="0" w:noVBand="1"/>
      </w:tblPr>
      <w:tblGrid>
        <w:gridCol w:w="2340"/>
        <w:gridCol w:w="3510"/>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2340" w:type="dxa"/>
          </w:tcPr>
          <w:p w:rsidR="002F6822" w:rsidRDefault="005F1BC7">
            <w:pPr>
              <w:pStyle w:val="TableHeaderText"/>
              <w:spacing w:after="0" w:line="276" w:lineRule="auto"/>
              <w:ind w:left="106"/>
            </w:pPr>
            <w:r>
              <w:t>Constant</w:t>
            </w:r>
          </w:p>
        </w:tc>
        <w:tc>
          <w:tcPr>
            <w:tcW w:w="3510" w:type="dxa"/>
          </w:tcPr>
          <w:p w:rsidR="002F6822" w:rsidRDefault="005F1BC7">
            <w:pPr>
              <w:pStyle w:val="TableHeaderText"/>
              <w:spacing w:after="0" w:line="276" w:lineRule="auto"/>
            </w:pPr>
            <w:r>
              <w:t>Value</w:t>
            </w:r>
          </w:p>
        </w:tc>
      </w:tr>
      <w:tr w:rsidR="002F6822" w:rsidTr="002F6822">
        <w:tc>
          <w:tcPr>
            <w:tcW w:w="2340" w:type="dxa"/>
          </w:tcPr>
          <w:p w:rsidR="002F6822" w:rsidRDefault="005F1BC7">
            <w:pPr>
              <w:pStyle w:val="TableBodyText"/>
              <w:spacing w:after="0" w:line="276" w:lineRule="auto"/>
            </w:pPr>
            <w:r>
              <w:t xml:space="preserve">vbArray </w:t>
            </w:r>
            <w:r>
              <w:tab/>
              <w:t xml:space="preserve"> </w:t>
            </w:r>
          </w:p>
        </w:tc>
        <w:tc>
          <w:tcPr>
            <w:tcW w:w="3510" w:type="dxa"/>
          </w:tcPr>
          <w:p w:rsidR="002F6822" w:rsidRDefault="005F1BC7">
            <w:pPr>
              <w:pStyle w:val="TableBodyText"/>
              <w:spacing w:after="0" w:line="276" w:lineRule="auto"/>
            </w:pPr>
            <w:r>
              <w:t xml:space="preserve">8192 </w:t>
            </w:r>
          </w:p>
        </w:tc>
      </w:tr>
      <w:tr w:rsidR="002F6822" w:rsidTr="002F6822">
        <w:tc>
          <w:tcPr>
            <w:tcW w:w="2340" w:type="dxa"/>
          </w:tcPr>
          <w:p w:rsidR="002F6822" w:rsidRDefault="005F1BC7">
            <w:pPr>
              <w:pStyle w:val="TableBodyText"/>
              <w:spacing w:after="0" w:line="276" w:lineRule="auto"/>
            </w:pPr>
            <w:r>
              <w:t xml:space="preserve">vbBoolean </w:t>
            </w:r>
            <w:r>
              <w:tab/>
              <w:t xml:space="preserve"> </w:t>
            </w:r>
          </w:p>
        </w:tc>
        <w:tc>
          <w:tcPr>
            <w:tcW w:w="3510" w:type="dxa"/>
          </w:tcPr>
          <w:p w:rsidR="002F6822" w:rsidRDefault="005F1BC7">
            <w:pPr>
              <w:pStyle w:val="TableBodyText"/>
              <w:spacing w:after="0" w:line="276" w:lineRule="auto"/>
            </w:pPr>
            <w:r>
              <w:t xml:space="preserve">11 </w:t>
            </w:r>
          </w:p>
        </w:tc>
      </w:tr>
      <w:tr w:rsidR="002F6822" w:rsidTr="002F6822">
        <w:tc>
          <w:tcPr>
            <w:tcW w:w="2340" w:type="dxa"/>
          </w:tcPr>
          <w:p w:rsidR="002F6822" w:rsidRDefault="005F1BC7">
            <w:pPr>
              <w:pStyle w:val="TableBodyText"/>
              <w:spacing w:after="0" w:line="276" w:lineRule="auto"/>
            </w:pPr>
            <w:r>
              <w:t xml:space="preserve">vbByte </w:t>
            </w:r>
            <w:r>
              <w:tab/>
              <w:t xml:space="preserve"> </w:t>
            </w:r>
          </w:p>
        </w:tc>
        <w:tc>
          <w:tcPr>
            <w:tcW w:w="3510" w:type="dxa"/>
          </w:tcPr>
          <w:p w:rsidR="002F6822" w:rsidRDefault="005F1BC7">
            <w:pPr>
              <w:pStyle w:val="TableBodyText"/>
              <w:spacing w:after="0" w:line="276" w:lineRule="auto"/>
            </w:pPr>
            <w:r>
              <w:t xml:space="preserve">17 </w:t>
            </w:r>
          </w:p>
        </w:tc>
      </w:tr>
      <w:tr w:rsidR="002F6822" w:rsidTr="002F6822">
        <w:tc>
          <w:tcPr>
            <w:tcW w:w="2340" w:type="dxa"/>
          </w:tcPr>
          <w:p w:rsidR="002F6822" w:rsidRDefault="005F1BC7">
            <w:pPr>
              <w:pStyle w:val="TableBodyText"/>
              <w:spacing w:after="0" w:line="276" w:lineRule="auto"/>
            </w:pPr>
            <w:r>
              <w:t xml:space="preserve">vbCurrency </w:t>
            </w:r>
            <w:r>
              <w:tab/>
              <w:t xml:space="preserve"> </w:t>
            </w:r>
          </w:p>
        </w:tc>
        <w:tc>
          <w:tcPr>
            <w:tcW w:w="3510" w:type="dxa"/>
          </w:tcPr>
          <w:p w:rsidR="002F6822" w:rsidRDefault="005F1BC7">
            <w:pPr>
              <w:pStyle w:val="TableBodyText"/>
              <w:spacing w:after="0" w:line="276" w:lineRule="auto"/>
            </w:pPr>
            <w:r>
              <w:t xml:space="preserve">6 </w:t>
            </w:r>
          </w:p>
        </w:tc>
      </w:tr>
      <w:tr w:rsidR="002F6822" w:rsidTr="002F6822">
        <w:tc>
          <w:tcPr>
            <w:tcW w:w="2340" w:type="dxa"/>
          </w:tcPr>
          <w:p w:rsidR="002F6822" w:rsidRDefault="005F1BC7">
            <w:pPr>
              <w:pStyle w:val="TableBodyText"/>
              <w:spacing w:after="0" w:line="276" w:lineRule="auto"/>
            </w:pPr>
            <w:r>
              <w:t xml:space="preserve">vbDataObject </w:t>
            </w:r>
            <w:r>
              <w:tab/>
              <w:t xml:space="preserve"> </w:t>
            </w:r>
          </w:p>
        </w:tc>
        <w:tc>
          <w:tcPr>
            <w:tcW w:w="3510" w:type="dxa"/>
          </w:tcPr>
          <w:p w:rsidR="002F6822" w:rsidRDefault="005F1BC7">
            <w:pPr>
              <w:pStyle w:val="TableBodyText"/>
              <w:spacing w:after="0" w:line="276" w:lineRule="auto"/>
            </w:pPr>
            <w:r>
              <w:t xml:space="preserve">13 </w:t>
            </w:r>
          </w:p>
        </w:tc>
      </w:tr>
      <w:tr w:rsidR="002F6822" w:rsidTr="002F6822">
        <w:tc>
          <w:tcPr>
            <w:tcW w:w="2340" w:type="dxa"/>
          </w:tcPr>
          <w:p w:rsidR="002F6822" w:rsidRDefault="005F1BC7">
            <w:pPr>
              <w:pStyle w:val="TableBodyText"/>
              <w:spacing w:after="0" w:line="276" w:lineRule="auto"/>
            </w:pPr>
            <w:r>
              <w:t xml:space="preserve">vbDate </w:t>
            </w:r>
            <w:r>
              <w:tab/>
              <w:t xml:space="preserve"> </w:t>
            </w:r>
          </w:p>
        </w:tc>
        <w:tc>
          <w:tcPr>
            <w:tcW w:w="3510" w:type="dxa"/>
          </w:tcPr>
          <w:p w:rsidR="002F6822" w:rsidRDefault="005F1BC7">
            <w:pPr>
              <w:pStyle w:val="TableBodyText"/>
              <w:spacing w:after="0" w:line="276" w:lineRule="auto"/>
            </w:pPr>
            <w:r>
              <w:t xml:space="preserve">7 </w:t>
            </w:r>
          </w:p>
        </w:tc>
      </w:tr>
      <w:tr w:rsidR="002F6822" w:rsidTr="002F6822">
        <w:tc>
          <w:tcPr>
            <w:tcW w:w="2340" w:type="dxa"/>
          </w:tcPr>
          <w:p w:rsidR="002F6822" w:rsidRDefault="005F1BC7">
            <w:pPr>
              <w:pStyle w:val="TableBodyText"/>
              <w:spacing w:after="0" w:line="276" w:lineRule="auto"/>
            </w:pPr>
            <w:r>
              <w:t xml:space="preserve">vbDecimal </w:t>
            </w:r>
            <w:r>
              <w:tab/>
              <w:t xml:space="preserve"> </w:t>
            </w:r>
          </w:p>
        </w:tc>
        <w:tc>
          <w:tcPr>
            <w:tcW w:w="3510" w:type="dxa"/>
          </w:tcPr>
          <w:p w:rsidR="002F6822" w:rsidRDefault="005F1BC7">
            <w:pPr>
              <w:pStyle w:val="TableBodyText"/>
              <w:spacing w:after="0" w:line="276" w:lineRule="auto"/>
            </w:pPr>
            <w:r>
              <w:t xml:space="preserve">14 </w:t>
            </w:r>
          </w:p>
        </w:tc>
      </w:tr>
      <w:tr w:rsidR="002F6822" w:rsidTr="002F6822">
        <w:tc>
          <w:tcPr>
            <w:tcW w:w="2340" w:type="dxa"/>
          </w:tcPr>
          <w:p w:rsidR="002F6822" w:rsidRDefault="005F1BC7">
            <w:pPr>
              <w:pStyle w:val="TableBodyText"/>
              <w:spacing w:after="0" w:line="276" w:lineRule="auto"/>
            </w:pPr>
            <w:r>
              <w:t xml:space="preserve">vbDouble </w:t>
            </w:r>
          </w:p>
        </w:tc>
        <w:tc>
          <w:tcPr>
            <w:tcW w:w="3510" w:type="dxa"/>
          </w:tcPr>
          <w:p w:rsidR="002F6822" w:rsidRDefault="005F1BC7">
            <w:pPr>
              <w:pStyle w:val="TableBodyText"/>
              <w:spacing w:after="0" w:line="276" w:lineRule="auto"/>
            </w:pPr>
            <w:r>
              <w:t xml:space="preserve">5 </w:t>
            </w:r>
          </w:p>
        </w:tc>
      </w:tr>
      <w:tr w:rsidR="002F6822" w:rsidTr="002F6822">
        <w:tc>
          <w:tcPr>
            <w:tcW w:w="2340" w:type="dxa"/>
          </w:tcPr>
          <w:p w:rsidR="002F6822" w:rsidRDefault="005F1BC7">
            <w:pPr>
              <w:pStyle w:val="TableBodyText"/>
              <w:spacing w:after="0" w:line="276" w:lineRule="auto"/>
            </w:pPr>
            <w:r>
              <w:t xml:space="preserve">vbEmpty </w:t>
            </w:r>
          </w:p>
        </w:tc>
        <w:tc>
          <w:tcPr>
            <w:tcW w:w="3510" w:type="dxa"/>
          </w:tcPr>
          <w:p w:rsidR="002F6822" w:rsidRDefault="005F1BC7">
            <w:pPr>
              <w:pStyle w:val="TableBodyText"/>
              <w:spacing w:after="0" w:line="276" w:lineRule="auto"/>
            </w:pPr>
            <w:r>
              <w:t xml:space="preserve">0 </w:t>
            </w:r>
          </w:p>
        </w:tc>
      </w:tr>
      <w:tr w:rsidR="002F6822" w:rsidTr="002F6822">
        <w:tc>
          <w:tcPr>
            <w:tcW w:w="2340" w:type="dxa"/>
          </w:tcPr>
          <w:p w:rsidR="002F6822" w:rsidRDefault="005F1BC7">
            <w:pPr>
              <w:pStyle w:val="TableBodyText"/>
              <w:spacing w:after="0" w:line="276" w:lineRule="auto"/>
            </w:pPr>
            <w:r>
              <w:t xml:space="preserve">vbError </w:t>
            </w:r>
          </w:p>
        </w:tc>
        <w:tc>
          <w:tcPr>
            <w:tcW w:w="3510" w:type="dxa"/>
          </w:tcPr>
          <w:p w:rsidR="002F6822" w:rsidRDefault="005F1BC7">
            <w:pPr>
              <w:pStyle w:val="TableBodyText"/>
              <w:spacing w:after="0" w:line="276" w:lineRule="auto"/>
            </w:pPr>
            <w:r>
              <w:t xml:space="preserve">10 </w:t>
            </w:r>
          </w:p>
        </w:tc>
      </w:tr>
      <w:tr w:rsidR="002F6822" w:rsidTr="002F6822">
        <w:tc>
          <w:tcPr>
            <w:tcW w:w="2340" w:type="dxa"/>
          </w:tcPr>
          <w:p w:rsidR="002F6822" w:rsidRDefault="005F1BC7">
            <w:pPr>
              <w:pStyle w:val="TableBodyText"/>
              <w:spacing w:after="0" w:line="276" w:lineRule="auto"/>
            </w:pPr>
            <w:r>
              <w:t xml:space="preserve">vbInteger </w:t>
            </w:r>
          </w:p>
        </w:tc>
        <w:tc>
          <w:tcPr>
            <w:tcW w:w="3510" w:type="dxa"/>
          </w:tcPr>
          <w:p w:rsidR="002F6822" w:rsidRDefault="005F1BC7">
            <w:pPr>
              <w:pStyle w:val="TableBodyText"/>
              <w:spacing w:after="0" w:line="276" w:lineRule="auto"/>
            </w:pPr>
            <w:r>
              <w:t xml:space="preserve">2 </w:t>
            </w:r>
          </w:p>
        </w:tc>
      </w:tr>
      <w:tr w:rsidR="002F6822" w:rsidTr="002F6822">
        <w:tc>
          <w:tcPr>
            <w:tcW w:w="2340" w:type="dxa"/>
          </w:tcPr>
          <w:p w:rsidR="002F6822" w:rsidRDefault="005F1BC7">
            <w:pPr>
              <w:pStyle w:val="TableBodyText"/>
              <w:spacing w:after="0" w:line="276" w:lineRule="auto"/>
            </w:pPr>
            <w:r>
              <w:t xml:space="preserve">vbLong </w:t>
            </w:r>
            <w:r>
              <w:tab/>
            </w:r>
          </w:p>
        </w:tc>
        <w:tc>
          <w:tcPr>
            <w:tcW w:w="3510" w:type="dxa"/>
          </w:tcPr>
          <w:p w:rsidR="002F6822" w:rsidRDefault="005F1BC7">
            <w:pPr>
              <w:pStyle w:val="TableBodyText"/>
              <w:spacing w:after="0" w:line="276" w:lineRule="auto"/>
            </w:pPr>
            <w:r>
              <w:t xml:space="preserve">3 </w:t>
            </w:r>
          </w:p>
        </w:tc>
      </w:tr>
      <w:tr w:rsidR="002F6822" w:rsidTr="002F6822">
        <w:tc>
          <w:tcPr>
            <w:tcW w:w="2340" w:type="dxa"/>
          </w:tcPr>
          <w:p w:rsidR="002F6822" w:rsidRDefault="005F1BC7">
            <w:pPr>
              <w:pStyle w:val="TableBodyText"/>
              <w:spacing w:after="19"/>
            </w:pPr>
            <w:r>
              <w:t xml:space="preserve">vbLongLong </w:t>
            </w:r>
          </w:p>
        </w:tc>
        <w:tc>
          <w:tcPr>
            <w:tcW w:w="3510" w:type="dxa"/>
          </w:tcPr>
          <w:p w:rsidR="002F6822" w:rsidRDefault="005F1BC7">
            <w:pPr>
              <w:pStyle w:val="TableBodyText"/>
              <w:spacing w:after="19"/>
            </w:pPr>
            <w:r>
              <w:t>20</w:t>
            </w:r>
            <w:r>
              <w:rPr>
                <w:i/>
              </w:rPr>
              <w:t xml:space="preserve"> (defined only on implementations that support a LongLong value type)</w:t>
            </w:r>
            <w:r>
              <w:t xml:space="preserve"> </w:t>
            </w:r>
          </w:p>
        </w:tc>
      </w:tr>
      <w:tr w:rsidR="002F6822" w:rsidTr="002F6822">
        <w:tc>
          <w:tcPr>
            <w:tcW w:w="2340" w:type="dxa"/>
          </w:tcPr>
          <w:p w:rsidR="002F6822" w:rsidRDefault="005F1BC7">
            <w:pPr>
              <w:pStyle w:val="TableBodyText"/>
              <w:spacing w:after="0" w:line="276" w:lineRule="auto"/>
            </w:pPr>
            <w:r>
              <w:t xml:space="preserve">vbNull </w:t>
            </w:r>
            <w:r>
              <w:tab/>
            </w:r>
          </w:p>
        </w:tc>
        <w:tc>
          <w:tcPr>
            <w:tcW w:w="3510" w:type="dxa"/>
          </w:tcPr>
          <w:p w:rsidR="002F6822" w:rsidRDefault="005F1BC7">
            <w:pPr>
              <w:pStyle w:val="TableBodyText"/>
              <w:spacing w:after="0" w:line="276" w:lineRule="auto"/>
            </w:pPr>
            <w:r>
              <w:t xml:space="preserve">1 </w:t>
            </w:r>
          </w:p>
        </w:tc>
      </w:tr>
      <w:tr w:rsidR="002F6822" w:rsidTr="002F6822">
        <w:tc>
          <w:tcPr>
            <w:tcW w:w="2340" w:type="dxa"/>
          </w:tcPr>
          <w:p w:rsidR="002F6822" w:rsidRDefault="005F1BC7">
            <w:pPr>
              <w:pStyle w:val="TableBodyText"/>
              <w:spacing w:after="0" w:line="276" w:lineRule="auto"/>
            </w:pPr>
            <w:r>
              <w:t xml:space="preserve">vbObject </w:t>
            </w:r>
            <w:r>
              <w:tab/>
              <w:t xml:space="preserve"> </w:t>
            </w:r>
          </w:p>
        </w:tc>
        <w:tc>
          <w:tcPr>
            <w:tcW w:w="3510" w:type="dxa"/>
          </w:tcPr>
          <w:p w:rsidR="002F6822" w:rsidRDefault="005F1BC7">
            <w:pPr>
              <w:pStyle w:val="TableBodyText"/>
              <w:spacing w:after="0" w:line="276" w:lineRule="auto"/>
            </w:pPr>
            <w:r>
              <w:t xml:space="preserve">9 </w:t>
            </w:r>
          </w:p>
        </w:tc>
      </w:tr>
      <w:tr w:rsidR="002F6822" w:rsidTr="002F6822">
        <w:tc>
          <w:tcPr>
            <w:tcW w:w="2340" w:type="dxa"/>
          </w:tcPr>
          <w:p w:rsidR="002F6822" w:rsidRDefault="005F1BC7">
            <w:pPr>
              <w:pStyle w:val="TableBodyText"/>
              <w:spacing w:after="0" w:line="276" w:lineRule="auto"/>
            </w:pPr>
            <w:r>
              <w:t xml:space="preserve">vbSingle </w:t>
            </w:r>
            <w:r>
              <w:tab/>
              <w:t xml:space="preserve"> </w:t>
            </w:r>
          </w:p>
        </w:tc>
        <w:tc>
          <w:tcPr>
            <w:tcW w:w="3510" w:type="dxa"/>
          </w:tcPr>
          <w:p w:rsidR="002F6822" w:rsidRDefault="005F1BC7">
            <w:pPr>
              <w:pStyle w:val="TableBodyText"/>
              <w:spacing w:after="0" w:line="276" w:lineRule="auto"/>
            </w:pPr>
            <w:r>
              <w:t xml:space="preserve">4 </w:t>
            </w:r>
          </w:p>
        </w:tc>
      </w:tr>
      <w:tr w:rsidR="002F6822" w:rsidTr="002F6822">
        <w:tc>
          <w:tcPr>
            <w:tcW w:w="2340" w:type="dxa"/>
          </w:tcPr>
          <w:p w:rsidR="002F6822" w:rsidRDefault="005F1BC7">
            <w:pPr>
              <w:pStyle w:val="TableBodyText"/>
              <w:spacing w:after="0" w:line="276" w:lineRule="auto"/>
            </w:pPr>
            <w:r>
              <w:t xml:space="preserve">vbString </w:t>
            </w:r>
            <w:r>
              <w:tab/>
            </w:r>
          </w:p>
        </w:tc>
        <w:tc>
          <w:tcPr>
            <w:tcW w:w="3510" w:type="dxa"/>
          </w:tcPr>
          <w:p w:rsidR="002F6822" w:rsidRDefault="005F1BC7">
            <w:pPr>
              <w:pStyle w:val="TableBodyText"/>
              <w:spacing w:after="0" w:line="276" w:lineRule="auto"/>
            </w:pPr>
            <w:r>
              <w:t xml:space="preserve">8 </w:t>
            </w:r>
          </w:p>
        </w:tc>
      </w:tr>
      <w:tr w:rsidR="002F6822" w:rsidTr="002F6822">
        <w:tc>
          <w:tcPr>
            <w:tcW w:w="2340" w:type="dxa"/>
          </w:tcPr>
          <w:p w:rsidR="002F6822" w:rsidRDefault="005F1BC7">
            <w:pPr>
              <w:pStyle w:val="TableBodyText"/>
              <w:spacing w:after="0" w:line="276" w:lineRule="auto"/>
            </w:pPr>
            <w:r>
              <w:t xml:space="preserve">vbUserDefinedType </w:t>
            </w:r>
          </w:p>
        </w:tc>
        <w:tc>
          <w:tcPr>
            <w:tcW w:w="3510" w:type="dxa"/>
          </w:tcPr>
          <w:p w:rsidR="002F6822" w:rsidRDefault="005F1BC7">
            <w:pPr>
              <w:pStyle w:val="TableBodyText"/>
              <w:spacing w:after="0" w:line="276" w:lineRule="auto"/>
            </w:pPr>
            <w:r>
              <w:t xml:space="preserve">36 </w:t>
            </w:r>
          </w:p>
        </w:tc>
      </w:tr>
      <w:tr w:rsidR="002F6822" w:rsidTr="002F6822">
        <w:tc>
          <w:tcPr>
            <w:tcW w:w="2340" w:type="dxa"/>
          </w:tcPr>
          <w:p w:rsidR="002F6822" w:rsidRDefault="005F1BC7">
            <w:pPr>
              <w:pStyle w:val="TableBodyText"/>
              <w:spacing w:after="0" w:line="276" w:lineRule="auto"/>
            </w:pPr>
            <w:r>
              <w:t xml:space="preserve">vbVariant </w:t>
            </w:r>
            <w:r>
              <w:tab/>
              <w:t xml:space="preserve"> </w:t>
            </w:r>
          </w:p>
        </w:tc>
        <w:tc>
          <w:tcPr>
            <w:tcW w:w="3510" w:type="dxa"/>
          </w:tcPr>
          <w:p w:rsidR="002F6822" w:rsidRDefault="005F1BC7">
            <w:pPr>
              <w:pStyle w:val="TableBodyText"/>
              <w:spacing w:after="0" w:line="276" w:lineRule="auto"/>
            </w:pPr>
            <w:r>
              <w:t xml:space="preserve">12 </w:t>
            </w:r>
          </w:p>
        </w:tc>
      </w:tr>
    </w:tbl>
    <w:p w:rsidR="002F6822" w:rsidRDefault="002F6822"/>
    <w:p w:rsidR="002F6822" w:rsidRDefault="005F1BC7">
      <w:pPr>
        <w:pStyle w:val="Heading3"/>
      </w:pPr>
      <w:bookmarkStart w:id="489" w:name="section_e74eaaebe2e54ec59fb0f3c739c53403"/>
      <w:bookmarkStart w:id="490" w:name="_Toc166942691"/>
      <w:r>
        <w:t>Predefined Procedural Modules</w:t>
      </w:r>
      <w:bookmarkEnd w:id="489"/>
      <w:bookmarkEnd w:id="490"/>
      <w:r>
        <w:fldChar w:fldCharType="begin"/>
      </w:r>
      <w:r>
        <w:instrText xml:space="preserve"> XE "predefined procedural modules" </w:instrText>
      </w:r>
      <w:r>
        <w:fldChar w:fldCharType="end"/>
      </w:r>
      <w:r>
        <w:fldChar w:fldCharType="begin"/>
      </w:r>
      <w:r>
        <w:instrText xml:space="preserve"> XE "module:predefined procedural" </w:instrText>
      </w:r>
      <w:r>
        <w:fldChar w:fldCharType="end"/>
      </w:r>
    </w:p>
    <w:p w:rsidR="002F6822" w:rsidRDefault="005F1BC7">
      <w:pPr>
        <w:spacing w:after="267"/>
        <w:ind w:left="10"/>
      </w:pPr>
      <w:r>
        <w:t>Unless otherwise specified, all Predefined Procedural M</w:t>
      </w:r>
      <w:r>
        <w:t xml:space="preserve">odules in the VBA Standard Library defined with the attribute VB_GlobalNamespace set to "True" are </w:t>
      </w:r>
      <w:r>
        <w:rPr>
          <w:i/>
        </w:rPr>
        <w:t>global modules</w:t>
      </w:r>
      <w:r>
        <w:t xml:space="preserve">, allowing simple name access to their public constants, variables, and procedures as specified in section </w:t>
      </w:r>
      <w:hyperlink w:anchor="Section_e3af3398f09040dbade6de3a93589c76" w:history="1">
        <w:r>
          <w:rPr>
            <w:rStyle w:val="Hyperlink"/>
          </w:rPr>
          <w:t>5.6.10</w:t>
        </w:r>
      </w:hyperlink>
      <w:r>
        <w:t xml:space="preserve">. </w:t>
      </w:r>
    </w:p>
    <w:p w:rsidR="002F6822" w:rsidRDefault="005F1BC7">
      <w:pPr>
        <w:spacing w:after="263"/>
        <w:ind w:left="10"/>
      </w:pPr>
      <w:r>
        <w:t xml:space="preserve">The following modules define their public constants as if they were defined using a &lt;public-const-declaration&gt;. </w:t>
      </w:r>
    </w:p>
    <w:p w:rsidR="002F6822" w:rsidRDefault="005F1BC7">
      <w:pPr>
        <w:pStyle w:val="Heading4"/>
      </w:pPr>
      <w:bookmarkStart w:id="491" w:name="section_3201c251c1a1446596fa78f4c9510978"/>
      <w:bookmarkStart w:id="492" w:name="_Toc166942692"/>
      <w:r>
        <w:lastRenderedPageBreak/>
        <w:t>ColorConstants Module</w:t>
      </w:r>
      <w:bookmarkEnd w:id="491"/>
      <w:bookmarkEnd w:id="492"/>
    </w:p>
    <w:tbl>
      <w:tblPr>
        <w:tblStyle w:val="Table-ShadedHeader"/>
        <w:tblW w:w="4335" w:type="dxa"/>
        <w:tblLook w:val="04A0" w:firstRow="1" w:lastRow="0" w:firstColumn="1" w:lastColumn="0" w:noHBand="0" w:noVBand="1"/>
      </w:tblPr>
      <w:tblGrid>
        <w:gridCol w:w="2475"/>
        <w:gridCol w:w="1860"/>
      </w:tblGrid>
      <w:tr w:rsidR="002F6822" w:rsidTr="002F6822">
        <w:trPr>
          <w:cnfStyle w:val="100000000000" w:firstRow="1" w:lastRow="0" w:firstColumn="0" w:lastColumn="0" w:oddVBand="0" w:evenVBand="0" w:oddHBand="0" w:evenHBand="0" w:firstRowFirstColumn="0" w:firstRowLastColumn="0" w:lastRowFirstColumn="0" w:lastRowLastColumn="0"/>
          <w:trHeight w:val="271"/>
          <w:tblHeader/>
        </w:trPr>
        <w:tc>
          <w:tcPr>
            <w:tcW w:w="2475" w:type="dxa"/>
          </w:tcPr>
          <w:p w:rsidR="002F6822" w:rsidRDefault="005F1BC7">
            <w:pPr>
              <w:pStyle w:val="TableHeaderText"/>
              <w:spacing w:after="0" w:line="276" w:lineRule="auto"/>
              <w:ind w:left="14"/>
            </w:pPr>
            <w:r>
              <w:t>Constant</w:t>
            </w:r>
          </w:p>
        </w:tc>
        <w:tc>
          <w:tcPr>
            <w:tcW w:w="1860" w:type="dxa"/>
          </w:tcPr>
          <w:p w:rsidR="002F6822" w:rsidRDefault="005F1BC7">
            <w:pPr>
              <w:pStyle w:val="TableHeaderText"/>
              <w:spacing w:after="0" w:line="276" w:lineRule="auto"/>
            </w:pPr>
            <w:r>
              <w:t>Value</w:t>
            </w:r>
          </w:p>
        </w:tc>
      </w:tr>
      <w:tr w:rsidR="002F6822" w:rsidTr="002F6822">
        <w:trPr>
          <w:trHeight w:val="271"/>
        </w:trPr>
        <w:tc>
          <w:tcPr>
            <w:tcW w:w="2475" w:type="dxa"/>
          </w:tcPr>
          <w:p w:rsidR="002F6822" w:rsidRDefault="005F1BC7">
            <w:pPr>
              <w:pStyle w:val="TableBodyText"/>
              <w:spacing w:after="0" w:line="276" w:lineRule="auto"/>
              <w:ind w:left="14"/>
            </w:pPr>
            <w:r>
              <w:t xml:space="preserve">vbBlack </w:t>
            </w:r>
          </w:p>
        </w:tc>
        <w:tc>
          <w:tcPr>
            <w:tcW w:w="1860" w:type="dxa"/>
          </w:tcPr>
          <w:p w:rsidR="002F6822" w:rsidRDefault="005F1BC7">
            <w:pPr>
              <w:pStyle w:val="TableBodyText"/>
              <w:spacing w:after="0" w:line="276" w:lineRule="auto"/>
            </w:pPr>
            <w:r>
              <w:t xml:space="preserve">0 </w:t>
            </w:r>
          </w:p>
        </w:tc>
      </w:tr>
      <w:tr w:rsidR="002F6822" w:rsidTr="002F6822">
        <w:trPr>
          <w:trHeight w:val="271"/>
        </w:trPr>
        <w:tc>
          <w:tcPr>
            <w:tcW w:w="2475" w:type="dxa"/>
          </w:tcPr>
          <w:p w:rsidR="002F6822" w:rsidRDefault="005F1BC7">
            <w:pPr>
              <w:pStyle w:val="TableBodyText"/>
              <w:spacing w:after="0" w:line="276" w:lineRule="auto"/>
              <w:ind w:left="14"/>
            </w:pPr>
            <w:r>
              <w:t xml:space="preserve">vbBlue </w:t>
            </w:r>
          </w:p>
        </w:tc>
        <w:tc>
          <w:tcPr>
            <w:tcW w:w="1860" w:type="dxa"/>
          </w:tcPr>
          <w:p w:rsidR="002F6822" w:rsidRDefault="005F1BC7">
            <w:pPr>
              <w:pStyle w:val="TableBodyText"/>
              <w:spacing w:after="0" w:line="276" w:lineRule="auto"/>
            </w:pPr>
            <w:r>
              <w:t xml:space="preserve">16711680 </w:t>
            </w:r>
          </w:p>
        </w:tc>
      </w:tr>
      <w:tr w:rsidR="002F6822" w:rsidTr="002F6822">
        <w:trPr>
          <w:trHeight w:val="269"/>
        </w:trPr>
        <w:tc>
          <w:tcPr>
            <w:tcW w:w="2475" w:type="dxa"/>
          </w:tcPr>
          <w:p w:rsidR="002F6822" w:rsidRDefault="005F1BC7">
            <w:pPr>
              <w:pStyle w:val="TableBodyText"/>
              <w:spacing w:after="0" w:line="276" w:lineRule="auto"/>
              <w:ind w:left="14"/>
            </w:pPr>
            <w:r>
              <w:t xml:space="preserve">vbCyan </w:t>
            </w:r>
          </w:p>
        </w:tc>
        <w:tc>
          <w:tcPr>
            <w:tcW w:w="1860" w:type="dxa"/>
          </w:tcPr>
          <w:p w:rsidR="002F6822" w:rsidRDefault="005F1BC7">
            <w:pPr>
              <w:pStyle w:val="TableBodyText"/>
              <w:spacing w:after="0" w:line="276" w:lineRule="auto"/>
            </w:pPr>
            <w:r>
              <w:t xml:space="preserve">16776960 </w:t>
            </w:r>
          </w:p>
        </w:tc>
      </w:tr>
      <w:tr w:rsidR="002F6822" w:rsidTr="002F6822">
        <w:trPr>
          <w:trHeight w:val="269"/>
        </w:trPr>
        <w:tc>
          <w:tcPr>
            <w:tcW w:w="2475" w:type="dxa"/>
          </w:tcPr>
          <w:p w:rsidR="002F6822" w:rsidRDefault="005F1BC7">
            <w:pPr>
              <w:pStyle w:val="TableBodyText"/>
              <w:spacing w:after="0" w:line="276" w:lineRule="auto"/>
              <w:ind w:left="14"/>
            </w:pPr>
            <w:r>
              <w:t xml:space="preserve">vbGreen </w:t>
            </w:r>
          </w:p>
        </w:tc>
        <w:tc>
          <w:tcPr>
            <w:tcW w:w="1860" w:type="dxa"/>
          </w:tcPr>
          <w:p w:rsidR="002F6822" w:rsidRDefault="005F1BC7">
            <w:pPr>
              <w:pStyle w:val="TableBodyText"/>
              <w:spacing w:after="0" w:line="276" w:lineRule="auto"/>
            </w:pPr>
            <w:r>
              <w:t xml:space="preserve">65280 </w:t>
            </w:r>
          </w:p>
        </w:tc>
      </w:tr>
      <w:tr w:rsidR="002F6822" w:rsidTr="002F6822">
        <w:trPr>
          <w:trHeight w:val="269"/>
        </w:trPr>
        <w:tc>
          <w:tcPr>
            <w:tcW w:w="2475" w:type="dxa"/>
          </w:tcPr>
          <w:p w:rsidR="002F6822" w:rsidRDefault="005F1BC7">
            <w:pPr>
              <w:pStyle w:val="TableBodyText"/>
              <w:spacing w:after="0" w:line="276" w:lineRule="auto"/>
              <w:ind w:left="14"/>
            </w:pPr>
            <w:r>
              <w:t xml:space="preserve">vbMagenta </w:t>
            </w:r>
          </w:p>
        </w:tc>
        <w:tc>
          <w:tcPr>
            <w:tcW w:w="1860" w:type="dxa"/>
          </w:tcPr>
          <w:p w:rsidR="002F6822" w:rsidRDefault="005F1BC7">
            <w:pPr>
              <w:pStyle w:val="TableBodyText"/>
              <w:spacing w:after="0" w:line="276" w:lineRule="auto"/>
            </w:pPr>
            <w:r>
              <w:t xml:space="preserve">16711935 </w:t>
            </w:r>
          </w:p>
        </w:tc>
      </w:tr>
      <w:tr w:rsidR="002F6822" w:rsidTr="002F6822">
        <w:trPr>
          <w:trHeight w:val="269"/>
        </w:trPr>
        <w:tc>
          <w:tcPr>
            <w:tcW w:w="2475" w:type="dxa"/>
          </w:tcPr>
          <w:p w:rsidR="002F6822" w:rsidRDefault="005F1BC7">
            <w:pPr>
              <w:pStyle w:val="TableBodyText"/>
              <w:spacing w:after="0" w:line="276" w:lineRule="auto"/>
              <w:ind w:left="14"/>
            </w:pPr>
            <w:r>
              <w:t xml:space="preserve">vbRed </w:t>
            </w:r>
          </w:p>
        </w:tc>
        <w:tc>
          <w:tcPr>
            <w:tcW w:w="1860" w:type="dxa"/>
          </w:tcPr>
          <w:p w:rsidR="002F6822" w:rsidRDefault="005F1BC7">
            <w:pPr>
              <w:pStyle w:val="TableBodyText"/>
              <w:spacing w:after="0" w:line="276" w:lineRule="auto"/>
            </w:pPr>
            <w:r>
              <w:t xml:space="preserve">255 </w:t>
            </w:r>
          </w:p>
        </w:tc>
      </w:tr>
      <w:tr w:rsidR="002F6822" w:rsidTr="002F6822">
        <w:trPr>
          <w:trHeight w:val="269"/>
        </w:trPr>
        <w:tc>
          <w:tcPr>
            <w:tcW w:w="2475" w:type="dxa"/>
          </w:tcPr>
          <w:p w:rsidR="002F6822" w:rsidRDefault="005F1BC7">
            <w:pPr>
              <w:pStyle w:val="TableBodyText"/>
              <w:spacing w:after="0" w:line="276" w:lineRule="auto"/>
              <w:ind w:left="14"/>
            </w:pPr>
            <w:r>
              <w:t xml:space="preserve">vbWhite </w:t>
            </w:r>
          </w:p>
        </w:tc>
        <w:tc>
          <w:tcPr>
            <w:tcW w:w="1860" w:type="dxa"/>
          </w:tcPr>
          <w:p w:rsidR="002F6822" w:rsidRDefault="005F1BC7">
            <w:pPr>
              <w:pStyle w:val="TableBodyText"/>
              <w:spacing w:after="0" w:line="276" w:lineRule="auto"/>
            </w:pPr>
            <w:r>
              <w:t xml:space="preserve">16777215 </w:t>
            </w:r>
          </w:p>
        </w:tc>
      </w:tr>
      <w:tr w:rsidR="002F6822" w:rsidTr="002F6822">
        <w:trPr>
          <w:trHeight w:val="271"/>
        </w:trPr>
        <w:tc>
          <w:tcPr>
            <w:tcW w:w="2475" w:type="dxa"/>
          </w:tcPr>
          <w:p w:rsidR="002F6822" w:rsidRDefault="005F1BC7">
            <w:pPr>
              <w:pStyle w:val="TableBodyText"/>
              <w:spacing w:after="0" w:line="276" w:lineRule="auto"/>
              <w:ind w:left="14"/>
            </w:pPr>
            <w:r>
              <w:t xml:space="preserve">vbYellow </w:t>
            </w:r>
          </w:p>
        </w:tc>
        <w:tc>
          <w:tcPr>
            <w:tcW w:w="1860" w:type="dxa"/>
          </w:tcPr>
          <w:p w:rsidR="002F6822" w:rsidRDefault="005F1BC7">
            <w:pPr>
              <w:pStyle w:val="TableBodyText"/>
              <w:spacing w:after="0" w:line="276" w:lineRule="auto"/>
            </w:pPr>
            <w:r>
              <w:t xml:space="preserve">65535 </w:t>
            </w:r>
          </w:p>
        </w:tc>
      </w:tr>
    </w:tbl>
    <w:p w:rsidR="002F6822" w:rsidRDefault="002F6822"/>
    <w:p w:rsidR="002F6822" w:rsidRDefault="005F1BC7">
      <w:pPr>
        <w:pStyle w:val="Heading4"/>
      </w:pPr>
      <w:bookmarkStart w:id="493" w:name="section_52c853c1fda248538069172e515310f9"/>
      <w:bookmarkStart w:id="494" w:name="_Toc166942693"/>
      <w:r>
        <w:t>Constants Module</w:t>
      </w:r>
      <w:bookmarkEnd w:id="493"/>
      <w:bookmarkEnd w:id="494"/>
    </w:p>
    <w:tbl>
      <w:tblPr>
        <w:tblStyle w:val="Table-ShadedHeader"/>
        <w:tblW w:w="8655" w:type="dxa"/>
        <w:tblLook w:val="04A0" w:firstRow="1" w:lastRow="0" w:firstColumn="1" w:lastColumn="0" w:noHBand="0" w:noVBand="1"/>
      </w:tblPr>
      <w:tblGrid>
        <w:gridCol w:w="2566"/>
        <w:gridCol w:w="6089"/>
      </w:tblGrid>
      <w:tr w:rsidR="002F6822" w:rsidTr="002F6822">
        <w:trPr>
          <w:cnfStyle w:val="100000000000" w:firstRow="1" w:lastRow="0" w:firstColumn="0" w:lastColumn="0" w:oddVBand="0" w:evenVBand="0" w:oddHBand="0" w:evenHBand="0" w:firstRowFirstColumn="0" w:firstRowLastColumn="0" w:lastRowFirstColumn="0" w:lastRowLastColumn="0"/>
          <w:trHeight w:val="272"/>
          <w:tblHeader/>
        </w:trPr>
        <w:tc>
          <w:tcPr>
            <w:tcW w:w="2566" w:type="dxa"/>
          </w:tcPr>
          <w:p w:rsidR="002F6822" w:rsidRDefault="005F1BC7">
            <w:pPr>
              <w:pStyle w:val="TableHeaderText"/>
              <w:spacing w:after="0" w:line="276" w:lineRule="auto"/>
              <w:ind w:left="14"/>
            </w:pPr>
            <w:r>
              <w:t>Constant</w:t>
            </w:r>
          </w:p>
        </w:tc>
        <w:tc>
          <w:tcPr>
            <w:tcW w:w="6089" w:type="dxa"/>
          </w:tcPr>
          <w:p w:rsidR="002F6822" w:rsidRDefault="005F1BC7">
            <w:pPr>
              <w:pStyle w:val="TableHeaderText"/>
              <w:spacing w:after="0" w:line="276" w:lineRule="auto"/>
            </w:pPr>
            <w:r>
              <w:t>Value</w:t>
            </w:r>
          </w:p>
        </w:tc>
      </w:tr>
      <w:tr w:rsidR="002F6822" w:rsidTr="002F6822">
        <w:trPr>
          <w:trHeight w:val="272"/>
        </w:trPr>
        <w:tc>
          <w:tcPr>
            <w:tcW w:w="2566" w:type="dxa"/>
          </w:tcPr>
          <w:p w:rsidR="002F6822" w:rsidRDefault="005F1BC7">
            <w:pPr>
              <w:pStyle w:val="TableBodyText"/>
              <w:spacing w:after="0" w:line="276" w:lineRule="auto"/>
              <w:ind w:left="106"/>
            </w:pPr>
            <w:r>
              <w:t xml:space="preserve">vbBack </w:t>
            </w:r>
          </w:p>
        </w:tc>
        <w:tc>
          <w:tcPr>
            <w:tcW w:w="6089" w:type="dxa"/>
          </w:tcPr>
          <w:p w:rsidR="002F6822" w:rsidRDefault="005F1BC7">
            <w:pPr>
              <w:pStyle w:val="TableBodyText"/>
              <w:spacing w:after="0" w:line="276" w:lineRule="auto"/>
            </w:pPr>
            <w:r>
              <w:t xml:space="preserve">VBA.Strings.Chr$(8) </w:t>
            </w:r>
          </w:p>
        </w:tc>
      </w:tr>
      <w:tr w:rsidR="002F6822" w:rsidTr="002F6822">
        <w:trPr>
          <w:trHeight w:val="269"/>
        </w:trPr>
        <w:tc>
          <w:tcPr>
            <w:tcW w:w="2566" w:type="dxa"/>
          </w:tcPr>
          <w:p w:rsidR="002F6822" w:rsidRDefault="005F1BC7">
            <w:pPr>
              <w:pStyle w:val="TableBodyText"/>
              <w:spacing w:after="0" w:line="276" w:lineRule="auto"/>
              <w:ind w:left="106"/>
            </w:pPr>
            <w:r>
              <w:t xml:space="preserve">vbCr </w:t>
            </w:r>
          </w:p>
        </w:tc>
        <w:tc>
          <w:tcPr>
            <w:tcW w:w="6089" w:type="dxa"/>
          </w:tcPr>
          <w:p w:rsidR="002F6822" w:rsidRDefault="005F1BC7">
            <w:pPr>
              <w:pStyle w:val="TableBodyText"/>
              <w:spacing w:after="0" w:line="276" w:lineRule="auto"/>
            </w:pPr>
            <w:r>
              <w:t xml:space="preserve">VBA.Strings.Chr$(13) </w:t>
            </w:r>
          </w:p>
        </w:tc>
      </w:tr>
      <w:tr w:rsidR="002F6822" w:rsidTr="002F6822">
        <w:trPr>
          <w:trHeight w:val="271"/>
        </w:trPr>
        <w:tc>
          <w:tcPr>
            <w:tcW w:w="2566" w:type="dxa"/>
          </w:tcPr>
          <w:p w:rsidR="002F6822" w:rsidRDefault="005F1BC7">
            <w:pPr>
              <w:pStyle w:val="TableBodyText"/>
              <w:spacing w:after="0" w:line="276" w:lineRule="auto"/>
              <w:ind w:left="106"/>
            </w:pPr>
            <w:r>
              <w:t xml:space="preserve">vbCrLf </w:t>
            </w:r>
          </w:p>
        </w:tc>
        <w:tc>
          <w:tcPr>
            <w:tcW w:w="6089" w:type="dxa"/>
          </w:tcPr>
          <w:p w:rsidR="002F6822" w:rsidRDefault="005F1BC7">
            <w:pPr>
              <w:pStyle w:val="TableBodyText"/>
              <w:spacing w:after="0" w:line="276" w:lineRule="auto"/>
            </w:pPr>
            <w:r>
              <w:t xml:space="preserve">VBA.Strings.Chr$(13) + VBA.Strings.Chr$(10) </w:t>
            </w:r>
          </w:p>
        </w:tc>
      </w:tr>
      <w:tr w:rsidR="002F6822" w:rsidTr="002F6822">
        <w:trPr>
          <w:trHeight w:val="269"/>
        </w:trPr>
        <w:tc>
          <w:tcPr>
            <w:tcW w:w="2566" w:type="dxa"/>
          </w:tcPr>
          <w:p w:rsidR="002F6822" w:rsidRDefault="005F1BC7">
            <w:pPr>
              <w:pStyle w:val="TableBodyText"/>
              <w:spacing w:after="0" w:line="276" w:lineRule="auto"/>
              <w:ind w:left="106"/>
            </w:pPr>
            <w:r>
              <w:t xml:space="preserve">vbFormFeed </w:t>
            </w:r>
          </w:p>
        </w:tc>
        <w:tc>
          <w:tcPr>
            <w:tcW w:w="6089" w:type="dxa"/>
          </w:tcPr>
          <w:p w:rsidR="002F6822" w:rsidRDefault="005F1BC7">
            <w:pPr>
              <w:pStyle w:val="TableBodyText"/>
              <w:spacing w:after="0" w:line="276" w:lineRule="auto"/>
            </w:pPr>
            <w:r>
              <w:t xml:space="preserve">VBA.Strings.Chr$(12) </w:t>
            </w:r>
          </w:p>
        </w:tc>
      </w:tr>
      <w:tr w:rsidR="002F6822" w:rsidTr="002F6822">
        <w:trPr>
          <w:trHeight w:val="269"/>
        </w:trPr>
        <w:tc>
          <w:tcPr>
            <w:tcW w:w="2566" w:type="dxa"/>
          </w:tcPr>
          <w:p w:rsidR="002F6822" w:rsidRDefault="005F1BC7">
            <w:pPr>
              <w:pStyle w:val="TableBodyText"/>
              <w:spacing w:after="0" w:line="276" w:lineRule="auto"/>
              <w:ind w:left="106"/>
            </w:pPr>
            <w:r>
              <w:t xml:space="preserve">vbLf </w:t>
            </w:r>
          </w:p>
        </w:tc>
        <w:tc>
          <w:tcPr>
            <w:tcW w:w="6089" w:type="dxa"/>
          </w:tcPr>
          <w:p w:rsidR="002F6822" w:rsidRDefault="005F1BC7">
            <w:pPr>
              <w:pStyle w:val="TableBodyText"/>
              <w:spacing w:after="0" w:line="276" w:lineRule="auto"/>
            </w:pPr>
            <w:r>
              <w:t xml:space="preserve">VBA.Strings.Chr$(10) </w:t>
            </w:r>
          </w:p>
        </w:tc>
      </w:tr>
      <w:tr w:rsidR="002F6822" w:rsidTr="002F6822">
        <w:trPr>
          <w:trHeight w:val="269"/>
        </w:trPr>
        <w:tc>
          <w:tcPr>
            <w:tcW w:w="2566" w:type="dxa"/>
          </w:tcPr>
          <w:p w:rsidR="002F6822" w:rsidRDefault="005F1BC7">
            <w:pPr>
              <w:pStyle w:val="TableBodyText"/>
              <w:spacing w:after="0" w:line="276" w:lineRule="auto"/>
              <w:ind w:left="106"/>
            </w:pPr>
            <w:r>
              <w:t xml:space="preserve">vbNewLine </w:t>
            </w:r>
          </w:p>
        </w:tc>
        <w:tc>
          <w:tcPr>
            <w:tcW w:w="6089" w:type="dxa"/>
          </w:tcPr>
          <w:p w:rsidR="002F6822" w:rsidRDefault="005F1BC7">
            <w:pPr>
              <w:pStyle w:val="TableBodyText"/>
              <w:spacing w:after="0" w:line="276" w:lineRule="auto"/>
            </w:pPr>
            <w:r>
              <w:rPr>
                <w:i/>
              </w:rPr>
              <w:t xml:space="preserve">An implementation-defined </w:t>
            </w:r>
            <w:r>
              <w:rPr>
                <w:b/>
                <w:i/>
              </w:rPr>
              <w:t>String</w:t>
            </w:r>
            <w:r>
              <w:rPr>
                <w:i/>
              </w:rPr>
              <w:t xml:space="preserve"> value representing a new line </w:t>
            </w:r>
          </w:p>
        </w:tc>
      </w:tr>
      <w:tr w:rsidR="002F6822" w:rsidTr="002F6822">
        <w:trPr>
          <w:trHeight w:val="269"/>
        </w:trPr>
        <w:tc>
          <w:tcPr>
            <w:tcW w:w="2566" w:type="dxa"/>
          </w:tcPr>
          <w:p w:rsidR="002F6822" w:rsidRDefault="005F1BC7">
            <w:pPr>
              <w:pStyle w:val="TableBodyText"/>
              <w:spacing w:after="0" w:line="276" w:lineRule="auto"/>
              <w:ind w:left="106"/>
            </w:pPr>
            <w:r>
              <w:t xml:space="preserve">vbNullChar </w:t>
            </w:r>
          </w:p>
        </w:tc>
        <w:tc>
          <w:tcPr>
            <w:tcW w:w="6089" w:type="dxa"/>
          </w:tcPr>
          <w:p w:rsidR="002F6822" w:rsidRDefault="005F1BC7">
            <w:pPr>
              <w:pStyle w:val="TableBodyText"/>
              <w:spacing w:after="0" w:line="276" w:lineRule="auto"/>
            </w:pPr>
            <w:r>
              <w:t xml:space="preserve">VBA.Strings.Chr$(0) </w:t>
            </w:r>
          </w:p>
        </w:tc>
      </w:tr>
      <w:tr w:rsidR="002F6822" w:rsidTr="002F6822">
        <w:trPr>
          <w:trHeight w:val="269"/>
        </w:trPr>
        <w:tc>
          <w:tcPr>
            <w:tcW w:w="2566" w:type="dxa"/>
          </w:tcPr>
          <w:p w:rsidR="002F6822" w:rsidRDefault="005F1BC7">
            <w:pPr>
              <w:pStyle w:val="TableBodyText"/>
              <w:spacing w:after="0" w:line="276" w:lineRule="auto"/>
              <w:ind w:left="106"/>
            </w:pPr>
            <w:r>
              <w:t xml:space="preserve">vbTab </w:t>
            </w:r>
          </w:p>
        </w:tc>
        <w:tc>
          <w:tcPr>
            <w:tcW w:w="6089" w:type="dxa"/>
          </w:tcPr>
          <w:p w:rsidR="002F6822" w:rsidRDefault="005F1BC7">
            <w:pPr>
              <w:pStyle w:val="TableBodyText"/>
              <w:spacing w:after="0" w:line="276" w:lineRule="auto"/>
            </w:pPr>
            <w:r>
              <w:t xml:space="preserve">VBA.Strings.Chr$(9) </w:t>
            </w:r>
          </w:p>
        </w:tc>
      </w:tr>
      <w:tr w:rsidR="002F6822" w:rsidTr="002F6822">
        <w:trPr>
          <w:trHeight w:val="271"/>
        </w:trPr>
        <w:tc>
          <w:tcPr>
            <w:tcW w:w="2566" w:type="dxa"/>
          </w:tcPr>
          <w:p w:rsidR="002F6822" w:rsidRDefault="005F1BC7">
            <w:pPr>
              <w:pStyle w:val="TableBodyText"/>
              <w:spacing w:after="0" w:line="276" w:lineRule="auto"/>
              <w:ind w:left="106"/>
            </w:pPr>
            <w:r>
              <w:t xml:space="preserve">vbVerticalTab </w:t>
            </w:r>
          </w:p>
        </w:tc>
        <w:tc>
          <w:tcPr>
            <w:tcW w:w="6089" w:type="dxa"/>
          </w:tcPr>
          <w:p w:rsidR="002F6822" w:rsidRDefault="005F1BC7">
            <w:pPr>
              <w:pStyle w:val="TableBodyText"/>
              <w:spacing w:after="0" w:line="276" w:lineRule="auto"/>
            </w:pPr>
            <w:r>
              <w:t xml:space="preserve">VBA.Strings.Chr$(11) </w:t>
            </w:r>
          </w:p>
        </w:tc>
      </w:tr>
      <w:tr w:rsidR="002F6822" w:rsidTr="002F6822">
        <w:trPr>
          <w:trHeight w:val="456"/>
        </w:trPr>
        <w:tc>
          <w:tcPr>
            <w:tcW w:w="2566" w:type="dxa"/>
          </w:tcPr>
          <w:p w:rsidR="002F6822" w:rsidRDefault="005F1BC7">
            <w:pPr>
              <w:pStyle w:val="TableBodyText"/>
              <w:spacing w:after="0" w:line="276" w:lineRule="auto"/>
              <w:ind w:left="106"/>
            </w:pPr>
            <w:r>
              <w:t xml:space="preserve">vbNullString </w:t>
            </w:r>
          </w:p>
        </w:tc>
        <w:tc>
          <w:tcPr>
            <w:tcW w:w="6089" w:type="dxa"/>
          </w:tcPr>
          <w:p w:rsidR="002F6822" w:rsidRDefault="005F1BC7">
            <w:pPr>
              <w:pStyle w:val="TableBodyText"/>
              <w:spacing w:after="0" w:line="276" w:lineRule="auto"/>
            </w:pPr>
            <w:r>
              <w:rPr>
                <w:i/>
              </w:rPr>
              <w:t xml:space="preserve">An implementation-defined </w:t>
            </w:r>
            <w:r>
              <w:rPr>
                <w:b/>
                <w:i/>
              </w:rPr>
              <w:t>String</w:t>
            </w:r>
            <w:r>
              <w:rPr>
                <w:i/>
              </w:rPr>
              <w:t xml:space="preserve"> value representing a null string pointer </w:t>
            </w:r>
          </w:p>
        </w:tc>
      </w:tr>
      <w:tr w:rsidR="002F6822" w:rsidTr="002F6822">
        <w:trPr>
          <w:trHeight w:val="271"/>
        </w:trPr>
        <w:tc>
          <w:tcPr>
            <w:tcW w:w="2566" w:type="dxa"/>
          </w:tcPr>
          <w:p w:rsidR="002F6822" w:rsidRDefault="005F1BC7">
            <w:pPr>
              <w:pStyle w:val="TableBodyText"/>
              <w:spacing w:after="0" w:line="276" w:lineRule="auto"/>
              <w:ind w:left="106"/>
            </w:pPr>
            <w:r>
              <w:t xml:space="preserve">vbObjectError </w:t>
            </w:r>
          </w:p>
        </w:tc>
        <w:tc>
          <w:tcPr>
            <w:tcW w:w="6089" w:type="dxa"/>
          </w:tcPr>
          <w:p w:rsidR="002F6822" w:rsidRDefault="005F1BC7">
            <w:pPr>
              <w:pStyle w:val="TableBodyText"/>
              <w:spacing w:after="0" w:line="276" w:lineRule="auto"/>
            </w:pPr>
            <w:r>
              <w:t xml:space="preserve">-2147221504 </w:t>
            </w:r>
          </w:p>
        </w:tc>
      </w:tr>
    </w:tbl>
    <w:p w:rsidR="002F6822" w:rsidRDefault="002F6822"/>
    <w:p w:rsidR="002F6822" w:rsidRDefault="005F1BC7">
      <w:pPr>
        <w:pStyle w:val="Heading4"/>
      </w:pPr>
      <w:bookmarkStart w:id="495" w:name="section_498c1238f7354e3b810fe0999b4d5fda"/>
      <w:bookmarkStart w:id="496" w:name="_Toc166942694"/>
      <w:r>
        <w:t>Conversion Module</w:t>
      </w:r>
      <w:bookmarkEnd w:id="495"/>
      <w:bookmarkEnd w:id="496"/>
    </w:p>
    <w:p w:rsidR="002F6822" w:rsidRDefault="005F1BC7">
      <w:pPr>
        <w:pStyle w:val="Heading5"/>
      </w:pPr>
      <w:bookmarkStart w:id="497" w:name="section_1951c2a775274d8db4a53b212d2442d5"/>
      <w:bookmarkStart w:id="498" w:name="_Toc166942695"/>
      <w:r>
        <w:t>Public Functions</w:t>
      </w:r>
      <w:bookmarkEnd w:id="497"/>
      <w:bookmarkEnd w:id="498"/>
    </w:p>
    <w:p w:rsidR="002F6822" w:rsidRDefault="005F1BC7">
      <w:pPr>
        <w:spacing w:after="226"/>
        <w:ind w:left="10"/>
      </w:pPr>
      <w:r>
        <w:t xml:space="preserve">Note that these explicit-coercion functions are the only way to convert values from the </w:t>
      </w:r>
      <w:r>
        <w:rPr>
          <w:b/>
        </w:rPr>
        <w:t>LongLong</w:t>
      </w:r>
      <w:r>
        <w:t xml:space="preserve"> type to any other type, as implicit conversions fr</w:t>
      </w:r>
      <w:r>
        <w:t xml:space="preserve">om </w:t>
      </w:r>
      <w:r>
        <w:rPr>
          <w:b/>
        </w:rPr>
        <w:t xml:space="preserve">LongLong </w:t>
      </w:r>
      <w:r>
        <w:t xml:space="preserve">to a declared type other than </w:t>
      </w:r>
      <w:r>
        <w:rPr>
          <w:b/>
        </w:rPr>
        <w:t>LongLong</w:t>
      </w:r>
      <w:r>
        <w:t xml:space="preserve"> or</w:t>
      </w:r>
      <w:r>
        <w:rPr>
          <w:b/>
        </w:rPr>
        <w:t xml:space="preserve"> Variant</w:t>
      </w:r>
      <w:r>
        <w:t xml:space="preserve"> are not allowed. </w:t>
      </w:r>
    </w:p>
    <w:p w:rsidR="002F6822" w:rsidRDefault="005F1BC7">
      <w:pPr>
        <w:pStyle w:val="Heading6"/>
      </w:pPr>
      <w:bookmarkStart w:id="499" w:name="section_fb8b7a865c7a4623807a9b6551dadfa5"/>
      <w:bookmarkStart w:id="500" w:name="_Toc166942696"/>
      <w:r>
        <w:t>CBool</w:t>
      </w:r>
      <w:bookmarkEnd w:id="499"/>
      <w:bookmarkEnd w:id="500"/>
    </w:p>
    <w:p w:rsidR="002F6822" w:rsidRDefault="005F1BC7">
      <w:pPr>
        <w:spacing w:after="227" w:line="246" w:lineRule="auto"/>
        <w:ind w:left="-5" w:right="-15"/>
      </w:pPr>
      <w:r>
        <w:rPr>
          <w:b/>
        </w:rPr>
        <w:t xml:space="preserve">Function Declaration </w:t>
      </w:r>
    </w:p>
    <w:p w:rsidR="002F6822" w:rsidRDefault="005F1BC7">
      <w:pPr>
        <w:pStyle w:val="Code"/>
      </w:pPr>
      <w:r>
        <w:lastRenderedPageBreak/>
        <w:t xml:space="preserve">Function CBool(Expression As Variant) As Boolean </w:t>
      </w:r>
    </w:p>
    <w:p w:rsidR="002F6822" w:rsidRDefault="002F6822"/>
    <w:tbl>
      <w:tblPr>
        <w:tblStyle w:val="Table-ShadedHeader"/>
        <w:tblW w:w="0" w:type="auto"/>
        <w:tblLook w:val="04A0" w:firstRow="1" w:lastRow="0" w:firstColumn="1" w:lastColumn="0" w:noHBand="0" w:noVBand="1"/>
      </w:tblPr>
      <w:tblGrid>
        <w:gridCol w:w="4737"/>
        <w:gridCol w:w="4738"/>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4737" w:type="dxa"/>
          </w:tcPr>
          <w:p w:rsidR="002F6822" w:rsidRDefault="005F1BC7">
            <w:pPr>
              <w:pStyle w:val="TableHeaderText"/>
              <w:spacing w:after="32"/>
            </w:pPr>
            <w:r>
              <w:t>Parameter</w:t>
            </w:r>
          </w:p>
        </w:tc>
        <w:tc>
          <w:tcPr>
            <w:tcW w:w="4738" w:type="dxa"/>
          </w:tcPr>
          <w:p w:rsidR="002F6822" w:rsidRDefault="005F1BC7">
            <w:pPr>
              <w:pStyle w:val="TableHeaderText"/>
              <w:spacing w:after="32"/>
            </w:pPr>
            <w:r>
              <w:t>Description</w:t>
            </w:r>
          </w:p>
        </w:tc>
      </w:tr>
      <w:tr w:rsidR="002F6822" w:rsidTr="002F6822">
        <w:tc>
          <w:tcPr>
            <w:tcW w:w="4737" w:type="dxa"/>
          </w:tcPr>
          <w:p w:rsidR="002F6822" w:rsidRDefault="005F1BC7">
            <w:pPr>
              <w:pStyle w:val="TableBodyText"/>
              <w:spacing w:after="0" w:line="276" w:lineRule="auto"/>
            </w:pPr>
            <w:r>
              <w:t xml:space="preserve">Expression </w:t>
            </w:r>
          </w:p>
        </w:tc>
        <w:tc>
          <w:tcPr>
            <w:tcW w:w="4738"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w:t>
            </w:r>
          </w:p>
        </w:tc>
      </w:tr>
    </w:tbl>
    <w:p w:rsidR="002F6822" w:rsidRDefault="002F6822">
      <w:pPr>
        <w:spacing w:after="32"/>
      </w:pPr>
    </w:p>
    <w:p w:rsidR="002F6822" w:rsidRDefault="005F1BC7">
      <w:pPr>
        <w:spacing w:line="246" w:lineRule="auto"/>
        <w:ind w:left="-5"/>
      </w:pPr>
      <w:r>
        <w:rPr>
          <w:i/>
        </w:rPr>
        <w:t xml:space="preserve">Runtime Semantics. </w:t>
      </w:r>
    </w:p>
    <w:p w:rsidR="002F6822" w:rsidRDefault="005F1BC7">
      <w:pPr>
        <w:numPr>
          <w:ilvl w:val="0"/>
          <w:numId w:val="188"/>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 xml:space="preserve">Boolean </w:t>
      </w:r>
      <w:r>
        <w:rPr>
          <w:i/>
        </w:rPr>
        <w:t xml:space="preserve">(section </w:t>
      </w:r>
      <w:hyperlink w:anchor="Section_3a9f52275fd54240949a51ffc32e71a9" w:history="1">
        <w:r>
          <w:rPr>
            <w:rStyle w:val="Hyperlink"/>
            <w:i/>
          </w:rPr>
          <w:t>5.5.1.2.2</w:t>
        </w:r>
      </w:hyperlink>
      <w:r>
        <w:rPr>
          <w:i/>
        </w:rPr>
        <w:t>)</w:t>
      </w:r>
      <w:r>
        <w:t xml:space="preserve">. </w:t>
      </w:r>
    </w:p>
    <w:p w:rsidR="002F6822" w:rsidRDefault="005F1BC7">
      <w:pPr>
        <w:numPr>
          <w:ilvl w:val="0"/>
          <w:numId w:val="188"/>
        </w:numPr>
        <w:spacing w:after="263"/>
      </w:pPr>
      <w:r>
        <w:t xml:space="preserve">If the value of Expression is not an </w:t>
      </w:r>
      <w:r>
        <w:rPr>
          <w:b/>
        </w:rPr>
        <w:t>Error</w:t>
      </w:r>
      <w:r>
        <w:t xml:space="preserve"> </w:t>
      </w:r>
      <w:r>
        <w:rPr>
          <w:i/>
        </w:rPr>
        <w:t>data value</w:t>
      </w:r>
      <w:r>
        <w:t xml:space="preserve"> return the </w:t>
      </w:r>
      <w:r>
        <w:rPr>
          <w:b/>
        </w:rPr>
        <w:t>Boolean</w:t>
      </w:r>
      <w:r>
        <w:t xml:space="preserve"> </w:t>
      </w:r>
      <w:r>
        <w:rPr>
          <w:i/>
        </w:rPr>
        <w:t>data value</w:t>
      </w:r>
      <w:r>
        <w:t xml:space="preserve"> that is the result of Expression being </w:t>
      </w:r>
      <w:r>
        <w:rPr>
          <w:b/>
          <w:i/>
        </w:rPr>
        <w:t>Let</w:t>
      </w:r>
      <w:r>
        <w:rPr>
          <w:i/>
        </w:rPr>
        <w:t>-coerced</w:t>
      </w:r>
      <w:r>
        <w:t xml:space="preserve"> to </w:t>
      </w:r>
      <w:r>
        <w:rPr>
          <w:b/>
        </w:rPr>
        <w:t>Boolean</w:t>
      </w:r>
      <w:r>
        <w:t xml:space="preserve">. </w:t>
      </w:r>
    </w:p>
    <w:p w:rsidR="002F6822" w:rsidRDefault="005F1BC7">
      <w:pPr>
        <w:pStyle w:val="Heading6"/>
      </w:pPr>
      <w:bookmarkStart w:id="501" w:name="section_fd97115aea2b49ba94ebccfbf8701861"/>
      <w:bookmarkStart w:id="502" w:name="_Toc166942697"/>
      <w:r>
        <w:t>CByte</w:t>
      </w:r>
      <w:bookmarkEnd w:id="501"/>
      <w:bookmarkEnd w:id="50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CByte(Expression As Variant) As Byte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vAlign w:val="center"/>
          </w:tcPr>
          <w:p w:rsidR="002F6822" w:rsidRDefault="005F1BC7">
            <w:pPr>
              <w:pStyle w:val="TableHeaderText"/>
              <w:spacing w:after="0" w:line="276" w:lineRule="auto"/>
              <w:ind w:left="106"/>
            </w:pPr>
            <w:r>
              <w:t>Parameter</w:t>
            </w:r>
            <w:r>
              <w:t xml:space="preserve"> </w:t>
            </w:r>
          </w:p>
        </w:tc>
        <w:tc>
          <w:tcPr>
            <w:tcW w:w="7409" w:type="dxa"/>
            <w:vAlign w:val="center"/>
          </w:tcPr>
          <w:p w:rsidR="002F6822" w:rsidRDefault="005F1BC7">
            <w:pPr>
              <w:pStyle w:val="TableHeaderText"/>
              <w:spacing w:after="0" w:line="276" w:lineRule="auto"/>
            </w:pPr>
            <w:r>
              <w:t xml:space="preserve">Description </w:t>
            </w:r>
          </w:p>
        </w:tc>
      </w:tr>
      <w:tr w:rsidR="002F6822" w:rsidTr="002F6822">
        <w:trPr>
          <w:trHeight w:val="310"/>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89"/>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Byte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Byte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2F6822" w:rsidRDefault="005F1BC7">
      <w:pPr>
        <w:numPr>
          <w:ilvl w:val="0"/>
          <w:numId w:val="189"/>
        </w:numPr>
        <w:spacing w:after="262"/>
      </w:pPr>
      <w:r>
        <w:t xml:space="preserve">If the value of Expression is not an </w:t>
      </w:r>
      <w:r>
        <w:rPr>
          <w:b/>
        </w:rPr>
        <w:t>Error</w:t>
      </w:r>
      <w:r>
        <w:t xml:space="preserve"> </w:t>
      </w:r>
      <w:r>
        <w:rPr>
          <w:i/>
        </w:rPr>
        <w:t>data value</w:t>
      </w:r>
      <w:r>
        <w:t xml:space="preserve"> return the </w:t>
      </w:r>
      <w:r>
        <w:rPr>
          <w:b/>
        </w:rPr>
        <w:t>Byte</w:t>
      </w:r>
      <w:r>
        <w:t xml:space="preserve"> data value that is the result of Expression being </w:t>
      </w:r>
      <w:r>
        <w:rPr>
          <w:b/>
          <w:i/>
        </w:rPr>
        <w:t>Let</w:t>
      </w:r>
      <w:r>
        <w:t xml:space="preserve">-coerced to </w:t>
      </w:r>
      <w:r>
        <w:rPr>
          <w:b/>
        </w:rPr>
        <w:t>Byte</w:t>
      </w:r>
      <w:r>
        <w:t xml:space="preserve">. </w:t>
      </w:r>
    </w:p>
    <w:p w:rsidR="002F6822" w:rsidRDefault="005F1BC7">
      <w:pPr>
        <w:pStyle w:val="Heading6"/>
      </w:pPr>
      <w:bookmarkStart w:id="503" w:name="section_ec718b0a6c8d4ada90fadbb331516b58"/>
      <w:bookmarkStart w:id="504" w:name="_Toc166942698"/>
      <w:r>
        <w:t>CCur</w:t>
      </w:r>
      <w:bookmarkEnd w:id="503"/>
      <w:bookmarkEnd w:id="50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CCur(Expression As Variant) As Currency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0"/>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lastRenderedPageBreak/>
        <w:t xml:space="preserve"> </w:t>
      </w:r>
    </w:p>
    <w:p w:rsidR="002F6822" w:rsidRDefault="005F1BC7">
      <w:pPr>
        <w:spacing w:line="246" w:lineRule="auto"/>
        <w:ind w:left="-5"/>
      </w:pPr>
      <w:r>
        <w:rPr>
          <w:i/>
        </w:rPr>
        <w:t xml:space="preserve">Runtime Semantics. </w:t>
      </w:r>
    </w:p>
    <w:p w:rsidR="002F6822" w:rsidRDefault="005F1BC7">
      <w:pPr>
        <w:numPr>
          <w:ilvl w:val="0"/>
          <w:numId w:val="190"/>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Currency</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Currency</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2F6822" w:rsidRDefault="005F1BC7">
      <w:pPr>
        <w:numPr>
          <w:ilvl w:val="0"/>
          <w:numId w:val="190"/>
        </w:numPr>
        <w:spacing w:after="263"/>
      </w:pPr>
      <w:r>
        <w:t xml:space="preserve">If the value of Expression is not an </w:t>
      </w:r>
      <w:r>
        <w:rPr>
          <w:b/>
        </w:rPr>
        <w:t>Error</w:t>
      </w:r>
      <w:r>
        <w:t xml:space="preserve"> </w:t>
      </w:r>
      <w:r>
        <w:rPr>
          <w:i/>
        </w:rPr>
        <w:t>data valu</w:t>
      </w:r>
      <w:r>
        <w:rPr>
          <w:i/>
        </w:rPr>
        <w:t>e</w:t>
      </w:r>
      <w:r>
        <w:t xml:space="preserve"> return the </w:t>
      </w:r>
      <w:r>
        <w:rPr>
          <w:b/>
        </w:rPr>
        <w:t>Currency</w:t>
      </w:r>
      <w:r>
        <w:t xml:space="preserve"> data value that is the result of Expression being </w:t>
      </w:r>
      <w:r>
        <w:rPr>
          <w:b/>
          <w:i/>
        </w:rPr>
        <w:t>Let</w:t>
      </w:r>
      <w:r>
        <w:t xml:space="preserve">-coerced to </w:t>
      </w:r>
      <w:r>
        <w:rPr>
          <w:b/>
        </w:rPr>
        <w:t>Currency</w:t>
      </w:r>
      <w:r>
        <w:t xml:space="preserve">. </w:t>
      </w:r>
    </w:p>
    <w:p w:rsidR="002F6822" w:rsidRDefault="005F1BC7">
      <w:pPr>
        <w:pStyle w:val="Heading6"/>
      </w:pPr>
      <w:bookmarkStart w:id="505" w:name="section_1f287742e07f41698ce75ddfe0f951fb"/>
      <w:bookmarkStart w:id="506" w:name="_Toc166942699"/>
      <w:r>
        <w:t>CDate / CVDate</w:t>
      </w:r>
      <w:bookmarkEnd w:id="505"/>
      <w:bookmarkEnd w:id="50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CDate(Expression As Variant) As Date </w:t>
      </w:r>
    </w:p>
    <w:p w:rsidR="002F6822" w:rsidRDefault="005F1BC7">
      <w:pPr>
        <w:pStyle w:val="Code"/>
      </w:pPr>
      <w:r>
        <w:t xml:space="preserve">Function CVDate(Expression As Variant)As Variant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2F6822" w:rsidRDefault="005F1BC7">
            <w:pPr>
              <w:pStyle w:val="TableHeaderText"/>
              <w:spacing w:after="0" w:line="276" w:lineRule="auto"/>
              <w:ind w:left="106"/>
            </w:pPr>
            <w:r>
              <w:t xml:space="preserve">Parameter </w:t>
            </w:r>
          </w:p>
        </w:tc>
        <w:tc>
          <w:tcPr>
            <w:tcW w:w="7409" w:type="dxa"/>
          </w:tcPr>
          <w:p w:rsidR="002F6822" w:rsidRDefault="005F1BC7">
            <w:pPr>
              <w:pStyle w:val="TableHeaderText"/>
              <w:spacing w:after="0" w:line="276" w:lineRule="auto"/>
            </w:pPr>
            <w:r>
              <w:t xml:space="preserve">Description </w:t>
            </w:r>
          </w:p>
        </w:tc>
      </w:tr>
      <w:tr w:rsidR="002F6822" w:rsidTr="002F6822">
        <w:trPr>
          <w:trHeight w:val="290"/>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91"/>
        </w:numPr>
      </w:pPr>
      <w:r>
        <w:t xml:space="preserve">If the value of Expression is an </w:t>
      </w:r>
      <w:r>
        <w:rPr>
          <w:b/>
        </w:rPr>
        <w:t xml:space="preserve">Error </w:t>
      </w:r>
      <w:r>
        <w:rPr>
          <w:i/>
        </w:rPr>
        <w:t>(section 2.1)</w:t>
      </w:r>
      <w:r>
        <w:t xml:space="preserve"> </w:t>
      </w:r>
      <w:r>
        <w:rPr>
          <w:i/>
        </w:rPr>
        <w:t>data value</w:t>
      </w:r>
      <w:r>
        <w:t xml:space="preserve"> then raise error 13, "Type mismatch". </w:t>
      </w:r>
    </w:p>
    <w:p w:rsidR="002F6822" w:rsidRDefault="005F1BC7">
      <w:pPr>
        <w:numPr>
          <w:ilvl w:val="0"/>
          <w:numId w:val="191"/>
        </w:numPr>
      </w:pPr>
      <w:r>
        <w:t xml:space="preserve">If the value of Expression is not an </w:t>
      </w:r>
      <w:r>
        <w:rPr>
          <w:b/>
        </w:rPr>
        <w:t>Error</w:t>
      </w:r>
      <w:r>
        <w:t xml:space="preserve"> </w:t>
      </w:r>
      <w:r>
        <w:rPr>
          <w:i/>
        </w:rPr>
        <w:t>data value</w:t>
      </w:r>
      <w:r>
        <w:t xml:space="preserve"> return the </w:t>
      </w:r>
      <w:r>
        <w:rPr>
          <w:b/>
        </w:rPr>
        <w:t>Date</w:t>
      </w:r>
      <w:r>
        <w:t xml:space="preserve"> data value that is the result of Expression being </w:t>
      </w:r>
      <w:r>
        <w:rPr>
          <w:b/>
          <w:i/>
        </w:rPr>
        <w:t>Let</w:t>
      </w:r>
      <w:r>
        <w:t xml:space="preserve">-coerced to </w:t>
      </w:r>
      <w:r>
        <w:rPr>
          <w:b/>
        </w:rPr>
        <w:t>Date</w:t>
      </w:r>
      <w:r>
        <w:t xml:space="preserve"> </w:t>
      </w:r>
      <w:r>
        <w:rPr>
          <w:i/>
        </w:rPr>
        <w:t xml:space="preserve">(section </w:t>
      </w:r>
      <w:hyperlink w:anchor="Section_8a4a92014e7f4856b9fc5927d2879723" w:history="1">
        <w:r>
          <w:rPr>
            <w:rStyle w:val="Hyperlink"/>
            <w:i/>
          </w:rPr>
          <w:t>5.5.1.2.3</w:t>
        </w:r>
      </w:hyperlink>
      <w:r>
        <w:rPr>
          <w:i/>
        </w:rPr>
        <w:t>)</w:t>
      </w:r>
      <w:r>
        <w:t xml:space="preserve">. </w:t>
      </w:r>
    </w:p>
    <w:p w:rsidR="002F6822" w:rsidRDefault="005F1BC7">
      <w:pPr>
        <w:numPr>
          <w:ilvl w:val="0"/>
          <w:numId w:val="191"/>
        </w:numPr>
      </w:pPr>
      <w:r>
        <w:t>CDate MAY recognizes string date f</w:t>
      </w:r>
      <w:r>
        <w:t xml:space="preserve">ormats according to implementation defined locale settings. </w:t>
      </w:r>
    </w:p>
    <w:p w:rsidR="002F6822" w:rsidRDefault="005F1BC7">
      <w:pPr>
        <w:numPr>
          <w:ilvl w:val="0"/>
          <w:numId w:val="191"/>
        </w:numPr>
      </w:pPr>
      <w:r>
        <w:t xml:space="preserve">CVDate is identical to CDate except for the declared type of its return value. </w:t>
      </w:r>
    </w:p>
    <w:p w:rsidR="002F6822" w:rsidRDefault="005F1BC7">
      <w:pPr>
        <w:pStyle w:val="Heading6"/>
      </w:pPr>
      <w:bookmarkStart w:id="507" w:name="section_03e8d20d83564080809c6f1b563af0d0"/>
      <w:bookmarkStart w:id="508" w:name="_Toc166942700"/>
      <w:r>
        <w:t>CDbl</w:t>
      </w:r>
      <w:bookmarkEnd w:id="507"/>
      <w:bookmarkEnd w:id="50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CDbl(Expression As Variant) As Double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3"/>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92"/>
        </w:numPr>
      </w:pPr>
      <w:r>
        <w:lastRenderedPageBreak/>
        <w:t xml:space="preserve">If the value of Expression is an </w:t>
      </w:r>
      <w:r>
        <w:rPr>
          <w:b/>
        </w:rPr>
        <w:t xml:space="preserve">Error </w:t>
      </w:r>
      <w:r>
        <w:rPr>
          <w:i/>
        </w:rPr>
        <w:t>(section 2.1)</w:t>
      </w:r>
      <w:r>
        <w:t xml:space="preserve"> </w:t>
      </w:r>
      <w:r>
        <w:rPr>
          <w:i/>
        </w:rPr>
        <w:t>data value</w:t>
      </w:r>
      <w:r>
        <w:t xml:space="preserve"> then return the </w:t>
      </w:r>
      <w:r>
        <w:rPr>
          <w:b/>
        </w:rPr>
        <w:t>Double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Double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2F6822" w:rsidRDefault="005F1BC7">
      <w:pPr>
        <w:numPr>
          <w:ilvl w:val="0"/>
          <w:numId w:val="192"/>
        </w:numPr>
        <w:spacing w:after="263"/>
      </w:pPr>
      <w:r>
        <w:t xml:space="preserve">If the value of Expression is not an </w:t>
      </w:r>
      <w:r>
        <w:rPr>
          <w:b/>
        </w:rPr>
        <w:t>Error</w:t>
      </w:r>
      <w:r>
        <w:t xml:space="preserve"> </w:t>
      </w:r>
      <w:r>
        <w:rPr>
          <w:i/>
        </w:rPr>
        <w:t>data value</w:t>
      </w:r>
      <w:r>
        <w:t xml:space="preserve"> return the </w:t>
      </w:r>
      <w:r>
        <w:rPr>
          <w:b/>
        </w:rPr>
        <w:t>Double</w:t>
      </w:r>
      <w:r>
        <w:t xml:space="preserve"> data value that is the result of Expression being </w:t>
      </w:r>
      <w:r>
        <w:rPr>
          <w:b/>
          <w:i/>
        </w:rPr>
        <w:t>Let</w:t>
      </w:r>
      <w:r>
        <w:t xml:space="preserve">-coerced to </w:t>
      </w:r>
      <w:r>
        <w:rPr>
          <w:b/>
        </w:rPr>
        <w:t>Double</w:t>
      </w:r>
      <w:r>
        <w:t xml:space="preserve">. </w:t>
      </w:r>
    </w:p>
    <w:p w:rsidR="002F6822" w:rsidRDefault="005F1BC7">
      <w:pPr>
        <w:pStyle w:val="Heading6"/>
      </w:pPr>
      <w:bookmarkStart w:id="509" w:name="section_07360f3012204c1fafc38ba7a7dac332"/>
      <w:bookmarkStart w:id="510" w:name="_Toc166942701"/>
      <w:r>
        <w:t>CDec</w:t>
      </w:r>
      <w:bookmarkEnd w:id="509"/>
      <w:bookmarkEnd w:id="51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CDec(Expression As Variant)As Variant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0"/>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line="246" w:lineRule="auto"/>
        <w:ind w:left="-5"/>
      </w:pPr>
      <w:r>
        <w:rPr>
          <w:i/>
        </w:rPr>
        <w:t xml:space="preserve">Runtime Semantics. </w:t>
      </w:r>
    </w:p>
    <w:p w:rsidR="002F6822" w:rsidRDefault="005F1BC7">
      <w:pPr>
        <w:numPr>
          <w:ilvl w:val="0"/>
          <w:numId w:val="193"/>
        </w:numPr>
        <w:spacing w:after="263"/>
      </w:pPr>
      <w:r>
        <w:t xml:space="preserve">Return the </w:t>
      </w:r>
      <w:r>
        <w:rPr>
          <w:b/>
        </w:rPr>
        <w:t>Decimal</w:t>
      </w:r>
      <w:r>
        <w:t xml:space="preserve"> </w:t>
      </w:r>
      <w:r>
        <w:rPr>
          <w:i/>
        </w:rPr>
        <w:t>data value</w:t>
      </w:r>
      <w:r>
        <w:t xml:space="preserve"> that is the result of Expression being </w:t>
      </w:r>
      <w:r>
        <w:rPr>
          <w:b/>
          <w:i/>
        </w:rPr>
        <w:t>Let</w:t>
      </w:r>
      <w:r>
        <w:t>-</w:t>
      </w:r>
      <w:r>
        <w:rPr>
          <w:i/>
        </w:rPr>
        <w:t>coerced</w:t>
      </w:r>
      <w:r>
        <w:t xml:space="preserve"> to </w:t>
      </w:r>
      <w:r>
        <w:rPr>
          <w:b/>
        </w:rPr>
        <w:t>Decimal</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2F6822" w:rsidRDefault="005F1BC7">
      <w:pPr>
        <w:pStyle w:val="Heading6"/>
      </w:pPr>
      <w:bookmarkStart w:id="511" w:name="section_8d3ac81d00ba4ceebda04bf7c32a7fc8"/>
      <w:bookmarkStart w:id="512" w:name="_Toc166942702"/>
      <w:r>
        <w:t>CInt</w:t>
      </w:r>
      <w:bookmarkEnd w:id="511"/>
      <w:bookmarkEnd w:id="51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CInt(Expression As Variant) As Integer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0"/>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line="246" w:lineRule="auto"/>
        <w:ind w:left="-5"/>
      </w:pPr>
      <w:r>
        <w:rPr>
          <w:i/>
        </w:rPr>
        <w:t xml:space="preserve">Runtime Semantics. </w:t>
      </w:r>
    </w:p>
    <w:p w:rsidR="002F6822" w:rsidRDefault="005F1BC7">
      <w:pPr>
        <w:numPr>
          <w:ilvl w:val="0"/>
          <w:numId w:val="194"/>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Integer</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2F6822" w:rsidRDefault="005F1BC7">
      <w:pPr>
        <w:numPr>
          <w:ilvl w:val="0"/>
          <w:numId w:val="194"/>
        </w:numPr>
      </w:pPr>
      <w:r>
        <w:t xml:space="preserve">If the value of Expression is not an </w:t>
      </w:r>
      <w:r>
        <w:rPr>
          <w:b/>
        </w:rPr>
        <w:t>Error</w:t>
      </w:r>
      <w:r>
        <w:t xml:space="preserve"> </w:t>
      </w:r>
      <w:r>
        <w:rPr>
          <w:i/>
        </w:rPr>
        <w:t>data value</w:t>
      </w:r>
      <w:r>
        <w:t xml:space="preserve"> return the </w:t>
      </w:r>
      <w:r>
        <w:rPr>
          <w:b/>
        </w:rPr>
        <w:t>Integer</w:t>
      </w:r>
      <w:r>
        <w:t xml:space="preserve"> data value that is the result of Expression being </w:t>
      </w:r>
      <w:r>
        <w:rPr>
          <w:b/>
          <w:i/>
        </w:rPr>
        <w:t>Let</w:t>
      </w:r>
      <w:r>
        <w:t xml:space="preserve">-coerced to </w:t>
      </w:r>
      <w:r>
        <w:rPr>
          <w:b/>
        </w:rPr>
        <w:t>Integer</w:t>
      </w:r>
      <w:r>
        <w:t xml:space="preserve">. </w:t>
      </w:r>
    </w:p>
    <w:p w:rsidR="002F6822" w:rsidRDefault="005F1BC7">
      <w:pPr>
        <w:pStyle w:val="Heading6"/>
      </w:pPr>
      <w:bookmarkStart w:id="513" w:name="section_c5c2f77f10e84a818eac2ea15c13db8b"/>
      <w:bookmarkStart w:id="514" w:name="_Toc166942703"/>
      <w:r>
        <w:t>CLng</w:t>
      </w:r>
      <w:bookmarkEnd w:id="513"/>
      <w:bookmarkEnd w:id="51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CLng(Expression As Variant) As Long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lastRenderedPageBreak/>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3"/>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95"/>
        </w:numPr>
      </w:pPr>
      <w:r>
        <w:t xml:space="preserve">If the value of Expression is an </w:t>
      </w:r>
      <w:r>
        <w:rPr>
          <w:b/>
        </w:rPr>
        <w:t xml:space="preserve">Error </w:t>
      </w:r>
      <w:r>
        <w:rPr>
          <w:i/>
        </w:rPr>
        <w:t>(section 2.1)</w:t>
      </w:r>
      <w:r>
        <w:t xml:space="preserve"> </w:t>
      </w:r>
      <w:r>
        <w:rPr>
          <w:i/>
        </w:rPr>
        <w:t>data value</w:t>
      </w:r>
      <w:r>
        <w:t xml:space="preserve"> then return the </w:t>
      </w:r>
      <w:r>
        <w:rPr>
          <w:i/>
        </w:rPr>
        <w:t>data value</w:t>
      </w:r>
      <w:r>
        <w:t xml:space="preserve"> of the </w:t>
      </w:r>
      <w:r>
        <w:rPr>
          <w:b/>
        </w:rPr>
        <w:t>Long</w:t>
      </w:r>
      <w:r>
        <w:t xml:space="preserve"> </w:t>
      </w:r>
      <w:r>
        <w:rPr>
          <w:i/>
        </w:rPr>
        <w:t>er</w:t>
      </w:r>
      <w:r>
        <w:rPr>
          <w:i/>
        </w:rPr>
        <w:t>ror code (section 2.1)</w:t>
      </w:r>
      <w:r>
        <w:t xml:space="preserve"> of the </w:t>
      </w:r>
      <w:r>
        <w:rPr>
          <w:b/>
        </w:rPr>
        <w:t>Error</w:t>
      </w:r>
      <w:r>
        <w:t xml:space="preserve"> </w:t>
      </w:r>
      <w:r>
        <w:rPr>
          <w:i/>
        </w:rPr>
        <w:t>data value</w:t>
      </w:r>
      <w:r>
        <w:t xml:space="preserve">. </w:t>
      </w:r>
    </w:p>
    <w:p w:rsidR="002F6822" w:rsidRDefault="005F1BC7">
      <w:pPr>
        <w:numPr>
          <w:ilvl w:val="0"/>
          <w:numId w:val="195"/>
        </w:numPr>
        <w:spacing w:after="264"/>
      </w:pPr>
      <w:r>
        <w:t xml:space="preserve">If the value of Expression is not an </w:t>
      </w:r>
      <w:r>
        <w:rPr>
          <w:b/>
        </w:rPr>
        <w:t>Error</w:t>
      </w:r>
      <w:r>
        <w:t xml:space="preserve"> </w:t>
      </w:r>
      <w:r>
        <w:rPr>
          <w:i/>
        </w:rPr>
        <w:t>data value</w:t>
      </w:r>
      <w:r>
        <w:t xml:space="preserve"> return the </w:t>
      </w:r>
      <w:r>
        <w:rPr>
          <w:b/>
        </w:rPr>
        <w:t>Long</w:t>
      </w:r>
      <w:r>
        <w:t xml:space="preserve"> data value that is the result of Expression being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2F6822" w:rsidRDefault="005F1BC7">
      <w:pPr>
        <w:pStyle w:val="Heading6"/>
      </w:pPr>
      <w:bookmarkStart w:id="515" w:name="section_4ca05bda57b14f0fbdc874febb84a1bb"/>
      <w:bookmarkStart w:id="516" w:name="_Toc166942704"/>
      <w:r>
        <w:t>CLngLng</w:t>
      </w:r>
      <w:bookmarkEnd w:id="515"/>
      <w:bookmarkEnd w:id="51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CLngLng(Expression As Variant) As LongLong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3"/>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96"/>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LongLong</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LongLong</w:t>
      </w:r>
      <w:r>
        <w:t xml:space="preserve">. </w:t>
      </w:r>
    </w:p>
    <w:p w:rsidR="002F6822" w:rsidRDefault="005F1BC7">
      <w:pPr>
        <w:numPr>
          <w:ilvl w:val="0"/>
          <w:numId w:val="196"/>
        </w:numPr>
        <w:spacing w:after="263"/>
      </w:pPr>
      <w:r>
        <w:t xml:space="preserve">If the value of Expression is not an </w:t>
      </w:r>
      <w:r>
        <w:rPr>
          <w:b/>
        </w:rPr>
        <w:t>Error</w:t>
      </w:r>
      <w:r>
        <w:t xml:space="preserve"> </w:t>
      </w:r>
      <w:r>
        <w:rPr>
          <w:i/>
        </w:rPr>
        <w:t>data value</w:t>
      </w:r>
      <w:r>
        <w:t xml:space="preserve">, then return the </w:t>
      </w:r>
      <w:r>
        <w:rPr>
          <w:b/>
        </w:rPr>
        <w:t>LongLong</w:t>
      </w:r>
      <w:r>
        <w:t xml:space="preserve"> data value that is the result of Expression being </w:t>
      </w:r>
      <w:r>
        <w:rPr>
          <w:b/>
          <w:i/>
        </w:rPr>
        <w:t>Let</w:t>
      </w:r>
      <w:r>
        <w:t xml:space="preserve">-coerced to </w:t>
      </w:r>
      <w:r>
        <w:rPr>
          <w:b/>
        </w:rPr>
        <w:t>LongLong</w:t>
      </w:r>
      <w:r>
        <w:t xml:space="preserve">. </w:t>
      </w:r>
    </w:p>
    <w:p w:rsidR="002F6822" w:rsidRDefault="005F1BC7">
      <w:pPr>
        <w:pStyle w:val="Heading6"/>
      </w:pPr>
      <w:bookmarkStart w:id="517" w:name="section_39e8676c5beb4f2fb7ac8f4e832c5d62"/>
      <w:bookmarkStart w:id="518" w:name="_Toc166942705"/>
      <w:r>
        <w:t>CLngPtr</w:t>
      </w:r>
      <w:bookmarkEnd w:id="517"/>
      <w:bookmarkEnd w:id="51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CLngPtr(Expression As Variant) As LongPtr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t>Parame</w:t>
            </w:r>
            <w:r>
              <w:t>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3"/>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97"/>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LongPtr</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LongPtr</w:t>
      </w:r>
      <w:r>
        <w:t xml:space="preserve">. </w:t>
      </w:r>
    </w:p>
    <w:p w:rsidR="002F6822" w:rsidRDefault="005F1BC7">
      <w:pPr>
        <w:numPr>
          <w:ilvl w:val="0"/>
          <w:numId w:val="197"/>
        </w:numPr>
        <w:spacing w:after="263"/>
      </w:pPr>
      <w:r>
        <w:lastRenderedPageBreak/>
        <w:t xml:space="preserve">If the value of Expression is not an </w:t>
      </w:r>
      <w:r>
        <w:rPr>
          <w:b/>
        </w:rPr>
        <w:t>Error</w:t>
      </w:r>
      <w:r>
        <w:t xml:space="preserve"> </w:t>
      </w:r>
      <w:r>
        <w:rPr>
          <w:i/>
        </w:rPr>
        <w:t>data value</w:t>
      </w:r>
      <w:r>
        <w:t xml:space="preserve">, then return the </w:t>
      </w:r>
      <w:r>
        <w:rPr>
          <w:b/>
        </w:rPr>
        <w:t>LongPtr</w:t>
      </w:r>
      <w:r>
        <w:t xml:space="preserve"> data value that is the result of Expression being </w:t>
      </w:r>
      <w:r>
        <w:rPr>
          <w:b/>
          <w:i/>
        </w:rPr>
        <w:t>Let</w:t>
      </w:r>
      <w:r>
        <w:t>-</w:t>
      </w:r>
      <w:r>
        <w:t xml:space="preserve">coerced to </w:t>
      </w:r>
      <w:r>
        <w:rPr>
          <w:b/>
        </w:rPr>
        <w:t>LongPtr</w:t>
      </w:r>
      <w:r>
        <w:t xml:space="preserve">. </w:t>
      </w:r>
    </w:p>
    <w:p w:rsidR="002F6822" w:rsidRDefault="005F1BC7">
      <w:pPr>
        <w:pStyle w:val="Heading6"/>
      </w:pPr>
      <w:bookmarkStart w:id="519" w:name="section_f4161bc8127a4ecc99e8b6bb964e277d"/>
      <w:bookmarkStart w:id="520" w:name="_Toc166942706"/>
      <w:r>
        <w:t>CSng</w:t>
      </w:r>
      <w:bookmarkEnd w:id="519"/>
      <w:bookmarkEnd w:id="52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CSng(Expression As Variant) As Single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3"/>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line="246" w:lineRule="auto"/>
        <w:ind w:left="-5"/>
      </w:pPr>
      <w:r>
        <w:rPr>
          <w:i/>
        </w:rPr>
        <w:t xml:space="preserve">Runtime Semantics. </w:t>
      </w:r>
    </w:p>
    <w:p w:rsidR="002F6822" w:rsidRDefault="005F1BC7">
      <w:pPr>
        <w:numPr>
          <w:ilvl w:val="0"/>
          <w:numId w:val="198"/>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Single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Single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2F6822" w:rsidRDefault="005F1BC7">
      <w:pPr>
        <w:numPr>
          <w:ilvl w:val="0"/>
          <w:numId w:val="198"/>
        </w:numPr>
        <w:spacing w:after="262"/>
      </w:pPr>
      <w:r>
        <w:t>If the value of Expression is not</w:t>
      </w:r>
      <w:r>
        <w:rPr>
          <w:b/>
        </w:rPr>
        <w:t xml:space="preserve"> an Erro</w:t>
      </w:r>
      <w:r>
        <w:rPr>
          <w:b/>
          <w:i/>
        </w:rPr>
        <w:t>r</w:t>
      </w:r>
      <w:r>
        <w:rPr>
          <w:i/>
        </w:rPr>
        <w:t xml:space="preserve"> data value</w:t>
      </w:r>
      <w:r>
        <w:t xml:space="preserve"> return th</w:t>
      </w:r>
      <w:r>
        <w:rPr>
          <w:b/>
        </w:rPr>
        <w:t>e Single</w:t>
      </w:r>
      <w:r>
        <w:t xml:space="preserve"> d</w:t>
      </w:r>
      <w:r>
        <w:rPr>
          <w:i/>
        </w:rPr>
        <w:t xml:space="preserve">ata value </w:t>
      </w:r>
      <w:r>
        <w:t>that is the result of Expression being</w:t>
      </w:r>
      <w:r>
        <w:rPr>
          <w:b/>
          <w:i/>
        </w:rPr>
        <w:t xml:space="preserve"> Let</w:t>
      </w:r>
      <w:r>
        <w:t>-coerced to</w:t>
      </w:r>
      <w:r>
        <w:rPr>
          <w:b/>
        </w:rPr>
        <w:t xml:space="preserve"> Single</w:t>
      </w:r>
      <w:r>
        <w:t>.</w:t>
      </w:r>
    </w:p>
    <w:p w:rsidR="002F6822" w:rsidRDefault="005F1BC7">
      <w:pPr>
        <w:pStyle w:val="Heading6"/>
      </w:pPr>
      <w:bookmarkStart w:id="521" w:name="section_0fff7d0882fc43bdbc754782cfa2f08d"/>
      <w:bookmarkStart w:id="522" w:name="_Toc166942707"/>
      <w:r>
        <w:t>CStr</w:t>
      </w:r>
      <w:bookmarkEnd w:id="521"/>
      <w:bookmarkEnd w:id="522"/>
    </w:p>
    <w:p w:rsidR="002F6822" w:rsidRDefault="005F1BC7">
      <w:pPr>
        <w:spacing w:after="227" w:line="246" w:lineRule="auto"/>
        <w:ind w:left="-5" w:right="-15"/>
      </w:pPr>
      <w:r>
        <w:rPr>
          <w:b/>
        </w:rPr>
        <w:t>Functio</w:t>
      </w:r>
      <w:r>
        <w:rPr>
          <w:b/>
          <w:i/>
        </w:rPr>
        <w:t xml:space="preserve">n </w:t>
      </w:r>
      <w:r>
        <w:rPr>
          <w:b/>
        </w:rPr>
        <w:t xml:space="preserve">Declaration </w:t>
      </w:r>
    </w:p>
    <w:p w:rsidR="002F6822" w:rsidRDefault="005F1BC7">
      <w:pPr>
        <w:pStyle w:val="Code"/>
      </w:pPr>
      <w:r>
        <w:t>Function</w:t>
      </w:r>
      <w:r>
        <w:rPr>
          <w:b/>
        </w:rPr>
        <w:t xml:space="preserve"> </w:t>
      </w:r>
      <w:r>
        <w:t>CStr</w:t>
      </w:r>
      <w:r>
        <w:t xml:space="preserve">(Expression As Variant) As String </w:t>
      </w:r>
    </w:p>
    <w:p w:rsidR="002F6822" w:rsidRDefault="002F6822"/>
    <w:tbl>
      <w:tblPr>
        <w:tblStyle w:val="Table-ShadedHeader"/>
        <w:tblW w:w="9049" w:type="dxa"/>
        <w:tblLook w:val="04A0" w:firstRow="1" w:lastRow="0" w:firstColumn="1" w:lastColumn="0" w:noHBand="0" w:noVBand="1"/>
      </w:tblPr>
      <w:tblGrid>
        <w:gridCol w:w="1534"/>
        <w:gridCol w:w="7515"/>
      </w:tblGrid>
      <w:tr w:rsidR="002F6822" w:rsidTr="002F6822">
        <w:trPr>
          <w:cnfStyle w:val="100000000000" w:firstRow="1" w:lastRow="0" w:firstColumn="0" w:lastColumn="0" w:oddVBand="0" w:evenVBand="0" w:oddHBand="0" w:evenHBand="0" w:firstRowFirstColumn="0" w:firstRowLastColumn="0" w:lastRowFirstColumn="0" w:lastRowLastColumn="0"/>
          <w:trHeight w:val="304"/>
          <w:tblHeader/>
        </w:trPr>
        <w:tc>
          <w:tcPr>
            <w:tcW w:w="1534" w:type="dxa"/>
          </w:tcPr>
          <w:p w:rsidR="002F6822" w:rsidRDefault="005F1BC7">
            <w:pPr>
              <w:pStyle w:val="TableHeaderText"/>
              <w:spacing w:after="0" w:line="276" w:lineRule="auto"/>
            </w:pPr>
            <w:r>
              <w:t xml:space="preserve">Parameter </w:t>
            </w:r>
          </w:p>
        </w:tc>
        <w:tc>
          <w:tcPr>
            <w:tcW w:w="7516" w:type="dxa"/>
          </w:tcPr>
          <w:p w:rsidR="002F6822" w:rsidRDefault="005F1BC7">
            <w:pPr>
              <w:pStyle w:val="TableHeaderText"/>
              <w:spacing w:after="0" w:line="276" w:lineRule="auto"/>
              <w:ind w:left="82"/>
            </w:pPr>
            <w:r>
              <w:t xml:space="preserve">Description </w:t>
            </w:r>
          </w:p>
        </w:tc>
      </w:tr>
      <w:tr w:rsidR="002F6822" w:rsidTr="002F6822">
        <w:trPr>
          <w:trHeight w:val="454"/>
        </w:trPr>
        <w:tc>
          <w:tcPr>
            <w:tcW w:w="1534" w:type="dxa"/>
          </w:tcPr>
          <w:p w:rsidR="002F6822" w:rsidRDefault="005F1BC7">
            <w:pPr>
              <w:pStyle w:val="TableBodyText"/>
              <w:spacing w:after="0" w:line="276" w:lineRule="auto"/>
              <w:ind w:left="79"/>
              <w:jc w:val="both"/>
            </w:pPr>
            <w:r>
              <w:t xml:space="preserve">Expression </w:t>
            </w:r>
          </w:p>
        </w:tc>
        <w:tc>
          <w:tcPr>
            <w:tcW w:w="7516" w:type="dxa"/>
          </w:tcPr>
          <w:p w:rsidR="002F6822" w:rsidRDefault="005F1BC7">
            <w:pPr>
              <w:pStyle w:val="TableBodyText"/>
              <w:spacing w:after="0" w:line="276" w:lineRule="auto"/>
              <w:ind w:left="82"/>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199"/>
        </w:numPr>
      </w:pPr>
      <w:r>
        <w:t xml:space="preserve">If the value of Expression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w:t>
      </w:r>
      <w:r>
        <w:rPr>
          <w:b/>
          <w:i/>
        </w:rPr>
        <w:t>Let</w:t>
      </w:r>
      <w:r>
        <w:t>-</w:t>
      </w:r>
      <w:r>
        <w:rPr>
          <w:i/>
        </w:rPr>
        <w:t>coerced</w:t>
      </w:r>
      <w:r>
        <w:t xml:space="preserve"> to </w:t>
      </w:r>
      <w:r>
        <w:rPr>
          <w:b/>
        </w:rPr>
        <w:t xml:space="preserve">String </w:t>
      </w:r>
      <w:r>
        <w:rPr>
          <w:i/>
        </w:rPr>
        <w:t xml:space="preserve">(section </w:t>
      </w:r>
      <w:hyperlink w:anchor="Section_00113388401b41c28107dc3fc0485554" w:history="1">
        <w:r>
          <w:rPr>
            <w:rStyle w:val="Hyperlink"/>
            <w:i/>
          </w:rPr>
          <w:t>5.5.1.2.4</w:t>
        </w:r>
      </w:hyperlink>
      <w:r>
        <w:rPr>
          <w:i/>
        </w:rPr>
        <w:t>)</w:t>
      </w:r>
      <w:r>
        <w:t xml:space="preserve">. </w:t>
      </w:r>
    </w:p>
    <w:p w:rsidR="002F6822" w:rsidRDefault="005F1BC7">
      <w:pPr>
        <w:numPr>
          <w:ilvl w:val="0"/>
          <w:numId w:val="199"/>
        </w:numPr>
        <w:spacing w:after="263"/>
      </w:pPr>
      <w:r>
        <w:t xml:space="preserve">If the value of Expression is not an </w:t>
      </w:r>
      <w:r>
        <w:rPr>
          <w:b/>
        </w:rPr>
        <w:t>Error</w:t>
      </w:r>
      <w:r>
        <w:t xml:space="preserve"> </w:t>
      </w:r>
      <w:r>
        <w:rPr>
          <w:i/>
        </w:rPr>
        <w:t>data value</w:t>
      </w:r>
      <w:r>
        <w:t xml:space="preserve"> return the </w:t>
      </w:r>
      <w:r>
        <w:rPr>
          <w:b/>
        </w:rPr>
        <w:t>String</w:t>
      </w:r>
      <w:r>
        <w:t xml:space="preserve"> data value that is the result of Expression being </w:t>
      </w:r>
      <w:r>
        <w:rPr>
          <w:b/>
          <w:i/>
        </w:rPr>
        <w:t>Let</w:t>
      </w:r>
      <w:r>
        <w:t xml:space="preserve">-coerced to </w:t>
      </w:r>
      <w:r>
        <w:rPr>
          <w:b/>
        </w:rPr>
        <w:t>String</w:t>
      </w:r>
      <w:r>
        <w:t xml:space="preserve"> </w:t>
      </w:r>
      <w:r>
        <w:rPr>
          <w:i/>
        </w:rPr>
        <w:t>(section 5.5.1.2.4)</w:t>
      </w:r>
      <w:r>
        <w:t xml:space="preserve">. </w:t>
      </w:r>
    </w:p>
    <w:p w:rsidR="002F6822" w:rsidRDefault="005F1BC7">
      <w:pPr>
        <w:pStyle w:val="Heading6"/>
      </w:pPr>
      <w:bookmarkStart w:id="523" w:name="section_6b423db1cc794d289c4e301d7781d41e"/>
      <w:bookmarkStart w:id="524" w:name="_Toc166942708"/>
      <w:r>
        <w:t>CVar</w:t>
      </w:r>
      <w:bookmarkEnd w:id="523"/>
      <w:bookmarkEnd w:id="52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CVar(Expression As Variant) As Variant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3"/>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200"/>
        </w:numPr>
        <w:spacing w:after="268"/>
      </w:pPr>
      <w:r>
        <w:t xml:space="preserve">The argument </w:t>
      </w:r>
      <w:r>
        <w:rPr>
          <w:i/>
        </w:rPr>
        <w:t>data value</w:t>
      </w:r>
      <w:r>
        <w:t xml:space="preserve"> is returned. </w:t>
      </w:r>
    </w:p>
    <w:p w:rsidR="002F6822" w:rsidRDefault="005F1BC7">
      <w:pPr>
        <w:pStyle w:val="Heading6"/>
      </w:pPr>
      <w:bookmarkStart w:id="525" w:name="section_7a7facef2f524d08918e63bf6a9261ed"/>
      <w:bookmarkStart w:id="526" w:name="_Toc166942709"/>
      <w:r>
        <w:t>CVErr</w:t>
      </w:r>
      <w:bookmarkEnd w:id="525"/>
      <w:bookmarkEnd w:id="52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CVErr(Expression As Variant) As Variant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3"/>
        </w:trPr>
        <w:tc>
          <w:tcPr>
            <w:tcW w:w="1642" w:type="dxa"/>
          </w:tcPr>
          <w:p w:rsidR="002F6822" w:rsidRDefault="005F1BC7">
            <w:pPr>
              <w:pStyle w:val="TableBodyText"/>
              <w:spacing w:after="0" w:line="276" w:lineRule="auto"/>
              <w:ind w:left="106"/>
            </w:pPr>
            <w:r>
              <w:t xml:space="preserve">Expression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0"/>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201"/>
        </w:numPr>
      </w:pPr>
      <w:r>
        <w:t xml:space="preserve">If the value of Expression is an </w:t>
      </w:r>
      <w:r>
        <w:rPr>
          <w:b/>
        </w:rPr>
        <w:t xml:space="preserve">Error </w:t>
      </w:r>
      <w:r>
        <w:rPr>
          <w:i/>
        </w:rPr>
        <w:t>(section 2.1)</w:t>
      </w:r>
      <w:r>
        <w:t xml:space="preserve"> </w:t>
      </w:r>
      <w:r>
        <w:rPr>
          <w:i/>
        </w:rPr>
        <w:t>data value</w:t>
      </w:r>
      <w:r>
        <w:t xml:space="preserve"> then the value of Expression is returned without raising an error. </w:t>
      </w:r>
    </w:p>
    <w:p w:rsidR="002F6822" w:rsidRDefault="005F1BC7">
      <w:pPr>
        <w:numPr>
          <w:ilvl w:val="0"/>
          <w:numId w:val="201"/>
        </w:numPr>
      </w:pPr>
      <w:r>
        <w:t xml:space="preserve">The </w:t>
      </w:r>
      <w:r>
        <w:rPr>
          <w:i/>
        </w:rPr>
        <w:t>data value</w:t>
      </w:r>
      <w:r>
        <w:t xml:space="preserve"> of Expression is </w:t>
      </w:r>
      <w:r>
        <w:rPr>
          <w:b/>
          <w:i/>
        </w:rPr>
        <w:t>Let</w:t>
      </w:r>
      <w:r>
        <w:rPr>
          <w:i/>
        </w:rPr>
        <w:t>-coerced</w:t>
      </w:r>
      <w:r>
        <w:t xml:space="preserve">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data value is not in the inclusive range 0 to 65535, Error 5 is raised. </w:t>
      </w:r>
    </w:p>
    <w:p w:rsidR="002F6822" w:rsidRDefault="005F1BC7">
      <w:pPr>
        <w:numPr>
          <w:ilvl w:val="0"/>
          <w:numId w:val="201"/>
        </w:numPr>
        <w:spacing w:after="263"/>
      </w:pPr>
      <w:r>
        <w:t xml:space="preserve">Return an </w:t>
      </w:r>
      <w:r>
        <w:rPr>
          <w:b/>
        </w:rPr>
        <w:t xml:space="preserve">Error </w:t>
      </w:r>
      <w:r>
        <w:rPr>
          <w:i/>
        </w:rPr>
        <w:t>(section 2.1)</w:t>
      </w:r>
      <w:r>
        <w:t xml:space="preserve"> </w:t>
      </w:r>
      <w:r>
        <w:rPr>
          <w:i/>
        </w:rPr>
        <w:t>data value</w:t>
      </w:r>
      <w:r>
        <w:t xml:space="preserve"> whose </w:t>
      </w:r>
      <w:r>
        <w:rPr>
          <w:i/>
        </w:rPr>
        <w:t>error code</w:t>
      </w:r>
      <w:r>
        <w:t xml:space="preserve"> is the result of Expression being </w:t>
      </w:r>
      <w:r>
        <w:rPr>
          <w:b/>
          <w:i/>
        </w:rPr>
        <w:t>Let</w:t>
      </w:r>
      <w:r>
        <w:rPr>
          <w:i/>
        </w:rPr>
        <w:t>-</w:t>
      </w:r>
      <w:r>
        <w:t xml:space="preserve">coerced to </w:t>
      </w:r>
      <w:r>
        <w:rPr>
          <w:b/>
        </w:rPr>
        <w:t>Long</w:t>
      </w:r>
      <w:r>
        <w:t xml:space="preserve"> </w:t>
      </w:r>
      <w:r>
        <w:rPr>
          <w:i/>
        </w:rPr>
        <w:t>(se</w:t>
      </w:r>
      <w:r>
        <w:rPr>
          <w:i/>
        </w:rPr>
        <w:t>ction 5.5.1.2.1)</w:t>
      </w:r>
      <w:r>
        <w:t xml:space="preserve">. </w:t>
      </w:r>
    </w:p>
    <w:p w:rsidR="002F6822" w:rsidRDefault="005F1BC7">
      <w:pPr>
        <w:pStyle w:val="Heading6"/>
      </w:pPr>
      <w:bookmarkStart w:id="527" w:name="section_549925255c6f476886abb97f3d0e2705"/>
      <w:bookmarkStart w:id="528" w:name="_Toc166942710"/>
      <w:r>
        <w:t>Error / Error$</w:t>
      </w:r>
      <w:bookmarkEnd w:id="527"/>
      <w:bookmarkEnd w:id="52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Error(Optional ErrorNumber) </w:t>
      </w:r>
    </w:p>
    <w:p w:rsidR="002F6822" w:rsidRDefault="005F1BC7">
      <w:pPr>
        <w:pStyle w:val="Code"/>
      </w:pPr>
      <w:r>
        <w:t xml:space="preserve">Function Error$(Optional ErrorNumber) As String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t xml:space="preserve">Parameter </w:t>
            </w:r>
          </w:p>
        </w:tc>
        <w:tc>
          <w:tcPr>
            <w:tcW w:w="7409" w:type="dxa"/>
          </w:tcPr>
          <w:p w:rsidR="002F6822" w:rsidRDefault="005F1BC7">
            <w:pPr>
              <w:pStyle w:val="TableHeaderText"/>
              <w:spacing w:after="0" w:line="276" w:lineRule="auto"/>
            </w:pPr>
            <w:r>
              <w:t xml:space="preserve">Description </w:t>
            </w:r>
          </w:p>
        </w:tc>
      </w:tr>
      <w:tr w:rsidR="002F6822" w:rsidTr="002F6822">
        <w:trPr>
          <w:trHeight w:val="293"/>
        </w:trPr>
        <w:tc>
          <w:tcPr>
            <w:tcW w:w="1642" w:type="dxa"/>
          </w:tcPr>
          <w:p w:rsidR="002F6822" w:rsidRDefault="005F1BC7">
            <w:pPr>
              <w:pStyle w:val="TableBodyText"/>
              <w:spacing w:after="0" w:line="276" w:lineRule="auto"/>
              <w:ind w:left="106"/>
            </w:pPr>
            <w:r>
              <w:t xml:space="preserve">ErrorNumber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pStyle w:val="ListParagraph"/>
        <w:numPr>
          <w:ilvl w:val="0"/>
          <w:numId w:val="202"/>
        </w:numPr>
      </w:pPr>
      <w:r>
        <w:lastRenderedPageBreak/>
        <w:t xml:space="preserve">If the parameter ErrorNumber is present its </w:t>
      </w:r>
      <w:r>
        <w:rPr>
          <w:i/>
        </w:rPr>
        <w:t>data value</w:t>
      </w:r>
      <w:r>
        <w:t xml:space="preserve">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w:t>
      </w:r>
      <w:r>
        <w:rPr>
          <w:i/>
        </w:rPr>
        <w:t>data value</w:t>
      </w:r>
      <w:r>
        <w:t xml:space="preserve"> is greater than 65,535 then Error 6 is raised. Negative values for ErrorNumber are acceptable. </w:t>
      </w:r>
    </w:p>
    <w:p w:rsidR="002F6822" w:rsidRDefault="005F1BC7">
      <w:pPr>
        <w:pStyle w:val="ListParagraph"/>
        <w:numPr>
          <w:ilvl w:val="0"/>
          <w:numId w:val="202"/>
        </w:numPr>
      </w:pPr>
      <w:r>
        <w:t xml:space="preserve">If the parameter ErrorNumber is not present, the most recently raised error number (or 0 if no error has been raised) is used as the </w:t>
      </w:r>
      <w:r>
        <w:rPr>
          <w:i/>
        </w:rPr>
        <w:t>error code</w:t>
      </w:r>
      <w:r>
        <w:t>. Note</w:t>
      </w:r>
      <w:r>
        <w:t xml:space="preserve"> that the most recently raised error number might not necessarily be the same as the current value of Err.Number (section </w:t>
      </w:r>
      <w:hyperlink w:anchor="Section_af123ad2997f41809d9911d529757bf4" w:history="1">
        <w:r>
          <w:rPr>
            <w:rStyle w:val="Hyperlink"/>
          </w:rPr>
          <w:t>6.1.3.2.2.5</w:t>
        </w:r>
      </w:hyperlink>
      <w:r>
        <w:t xml:space="preserve">) </w:t>
      </w:r>
    </w:p>
    <w:p w:rsidR="002F6822" w:rsidRDefault="005F1BC7">
      <w:pPr>
        <w:pStyle w:val="ListParagraph"/>
        <w:numPr>
          <w:ilvl w:val="0"/>
          <w:numId w:val="202"/>
        </w:numPr>
      </w:pPr>
      <w:r>
        <w:t>The string data value returned by the function is determined</w:t>
      </w:r>
      <w:r>
        <w:t xml:space="preserve"> based upon the error code as follows: </w:t>
      </w:r>
    </w:p>
    <w:p w:rsidR="002F6822" w:rsidRDefault="005F1BC7">
      <w:pPr>
        <w:pStyle w:val="ListParagraph"/>
        <w:numPr>
          <w:ilvl w:val="1"/>
          <w:numId w:val="202"/>
        </w:numPr>
      </w:pPr>
      <w:r>
        <w:t xml:space="preserve">If the </w:t>
      </w:r>
      <w:r>
        <w:rPr>
          <w:i/>
        </w:rPr>
        <w:t>error code</w:t>
      </w:r>
      <w:r>
        <w:t xml:space="preserve"> is 0 the data value is the zero length </w:t>
      </w:r>
      <w:r>
        <w:rPr>
          <w:b/>
        </w:rPr>
        <w:t>String</w:t>
      </w:r>
      <w:r>
        <w:t xml:space="preserve">. </w:t>
      </w:r>
    </w:p>
    <w:p w:rsidR="002F6822" w:rsidRDefault="005F1BC7">
      <w:pPr>
        <w:pStyle w:val="ListParagraph"/>
        <w:numPr>
          <w:ilvl w:val="1"/>
          <w:numId w:val="202"/>
        </w:numPr>
      </w:pPr>
      <w:r>
        <w:t xml:space="preserve">If a descriptive text is specified for the </w:t>
      </w:r>
      <w:r>
        <w:rPr>
          <w:i/>
        </w:rPr>
        <w:t>error code</w:t>
      </w:r>
      <w:r>
        <w:t xml:space="preserve">, the </w:t>
      </w:r>
      <w:r>
        <w:rPr>
          <w:i/>
        </w:rPr>
        <w:t>data value</w:t>
      </w:r>
      <w:r>
        <w:t xml:space="preserve"> is a </w:t>
      </w:r>
      <w:r>
        <w:rPr>
          <w:b/>
        </w:rPr>
        <w:t>String</w:t>
      </w:r>
      <w:r>
        <w:t xml:space="preserve"> containing that descriptive text. </w:t>
      </w:r>
    </w:p>
    <w:p w:rsidR="002F6822" w:rsidRDefault="005F1BC7">
      <w:pPr>
        <w:pStyle w:val="ListParagraph"/>
        <w:numPr>
          <w:ilvl w:val="1"/>
          <w:numId w:val="202"/>
        </w:numPr>
      </w:pPr>
      <w:r>
        <w:t xml:space="preserve">If the </w:t>
      </w:r>
      <w:r>
        <w:rPr>
          <w:i/>
        </w:rPr>
        <w:t>error code</w:t>
      </w:r>
      <w:r>
        <w:t xml:space="preserve"> has an implementation specific meaning the descriptive text is also implementation specific. </w:t>
      </w:r>
    </w:p>
    <w:p w:rsidR="002F6822" w:rsidRDefault="005F1BC7">
      <w:pPr>
        <w:pStyle w:val="ListParagraph"/>
        <w:numPr>
          <w:ilvl w:val="1"/>
          <w:numId w:val="202"/>
        </w:numPr>
      </w:pPr>
      <w:r>
        <w:t xml:space="preserve">Otherwise, the </w:t>
      </w:r>
      <w:r>
        <w:rPr>
          <w:i/>
        </w:rPr>
        <w:t>data value</w:t>
      </w:r>
      <w:r>
        <w:t xml:space="preserve"> is "Application-defined or object-defined error." </w:t>
      </w:r>
    </w:p>
    <w:p w:rsidR="002F6822" w:rsidRDefault="005F1BC7">
      <w:pPr>
        <w:pStyle w:val="ListParagraph"/>
        <w:numPr>
          <w:ilvl w:val="0"/>
          <w:numId w:val="202"/>
        </w:numPr>
      </w:pPr>
      <w:r>
        <w:t xml:space="preserve">Error$ is identical to Error except for the declared type of its return value. </w:t>
      </w:r>
    </w:p>
    <w:p w:rsidR="002F6822" w:rsidRDefault="005F1BC7">
      <w:pPr>
        <w:pStyle w:val="Heading6"/>
      </w:pPr>
      <w:bookmarkStart w:id="529" w:name="section_97f8abc4fd644ae49c801548db613ec9"/>
      <w:bookmarkStart w:id="530" w:name="_Toc166942711"/>
      <w:r>
        <w:t>Fix</w:t>
      </w:r>
      <w:bookmarkEnd w:id="529"/>
      <w:bookmarkEnd w:id="530"/>
    </w:p>
    <w:p w:rsidR="002F6822" w:rsidRDefault="005F1BC7">
      <w:pPr>
        <w:spacing w:after="216"/>
        <w:ind w:left="10"/>
      </w:pPr>
      <w:r>
        <w:t xml:space="preserve">Returns the integer portion of a number. </w:t>
      </w:r>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Fix(Number As Variant)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3"/>
        </w:trPr>
        <w:tc>
          <w:tcPr>
            <w:tcW w:w="1642" w:type="dxa"/>
          </w:tcPr>
          <w:p w:rsidR="002F6822" w:rsidRDefault="005F1BC7">
            <w:pPr>
              <w:pStyle w:val="TableBodyText"/>
              <w:spacing w:after="0" w:line="276" w:lineRule="auto"/>
              <w:ind w:left="106"/>
            </w:pPr>
            <w:r>
              <w:t xml:space="preserve">Number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203"/>
        </w:numPr>
      </w:pPr>
      <w:r>
        <w:t xml:space="preserve">If the </w:t>
      </w:r>
      <w:r>
        <w:rPr>
          <w:i/>
        </w:rPr>
        <w:t>data</w:t>
      </w:r>
      <w:r>
        <w:rPr>
          <w:i/>
        </w:rPr>
        <w:t xml:space="preserve"> value</w:t>
      </w:r>
      <w:r>
        <w:t xml:space="preserve"> of Number is </w:t>
      </w:r>
      <w:r>
        <w:rPr>
          <w:b/>
        </w:rPr>
        <w:t>Null</w:t>
      </w:r>
      <w:r>
        <w:t xml:space="preserve">, </w:t>
      </w:r>
      <w:r>
        <w:rPr>
          <w:b/>
        </w:rPr>
        <w:t>Null</w:t>
      </w:r>
      <w:r>
        <w:t xml:space="preserve"> is returned. </w:t>
      </w:r>
    </w:p>
    <w:p w:rsidR="002F6822" w:rsidRDefault="005F1BC7">
      <w:pPr>
        <w:numPr>
          <w:ilvl w:val="0"/>
          <w:numId w:val="203"/>
        </w:numPr>
      </w:pPr>
      <w:r>
        <w:t xml:space="preserve">If the </w:t>
      </w:r>
      <w:r>
        <w:rPr>
          <w:i/>
        </w:rPr>
        <w:t>value type (section 2.1)</w:t>
      </w:r>
      <w:r>
        <w:t xml:space="preserve"> of Number is </w:t>
      </w:r>
      <w:r>
        <w:rPr>
          <w:b/>
        </w:rPr>
        <w:t>Integer</w:t>
      </w:r>
      <w:r>
        <w:t xml:space="preserve">, </w:t>
      </w:r>
      <w:r>
        <w:rPr>
          <w:b/>
        </w:rPr>
        <w:t>Long</w:t>
      </w:r>
      <w:r>
        <w:rPr>
          <w:i/>
        </w:rPr>
        <w:t xml:space="preserve"> or </w:t>
      </w:r>
      <w:r>
        <w:rPr>
          <w:b/>
        </w:rPr>
        <w:t>LongLong</w:t>
      </w:r>
      <w:r>
        <w:t xml:space="preserve">, the </w:t>
      </w:r>
      <w:r>
        <w:rPr>
          <w:i/>
        </w:rPr>
        <w:t>data value</w:t>
      </w:r>
      <w:r>
        <w:t xml:space="preserve"> of Number is returned. </w:t>
      </w:r>
    </w:p>
    <w:p w:rsidR="002F6822" w:rsidRDefault="005F1BC7">
      <w:pPr>
        <w:numPr>
          <w:ilvl w:val="0"/>
          <w:numId w:val="203"/>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whose </w:t>
      </w:r>
      <w:r>
        <w:rPr>
          <w:i/>
        </w:rPr>
        <w:t>value type</w:t>
      </w:r>
      <w:r>
        <w:t xml:space="preserve"> is the same as the </w:t>
      </w:r>
      <w:r>
        <w:rPr>
          <w:i/>
        </w:rPr>
        <w:t>value type</w:t>
      </w:r>
      <w:r>
        <w:t xml:space="preserve"> of Number and whose value that is the smallest integer greater than or equal </w:t>
      </w:r>
      <w:r>
        <w:t xml:space="preserve">to the </w:t>
      </w:r>
      <w:r>
        <w:rPr>
          <w:i/>
        </w:rPr>
        <w:t>data value</w:t>
      </w:r>
      <w:r>
        <w:t xml:space="preserve"> of Number. If the value to be returned is not in the range of the </w:t>
      </w:r>
      <w:r>
        <w:rPr>
          <w:i/>
        </w:rPr>
        <w:t>value type</w:t>
      </w:r>
      <w:r>
        <w:t xml:space="preserve"> of Number, raise error 6, "Overflow". </w:t>
      </w:r>
    </w:p>
    <w:p w:rsidR="002F6822" w:rsidRDefault="005F1BC7">
      <w:pPr>
        <w:numPr>
          <w:ilvl w:val="0"/>
          <w:numId w:val="203"/>
        </w:numPr>
      </w:pPr>
      <w:r>
        <w:t xml:space="preserve">If the </w:t>
      </w:r>
      <w:r>
        <w:rPr>
          <w:i/>
        </w:rPr>
        <w:t xml:space="preserve">value type </w:t>
      </w:r>
      <w:r>
        <w:t xml:space="preserve">of Number is </w:t>
      </w:r>
      <w:r>
        <w:rPr>
          <w:b/>
        </w:rPr>
        <w:t>String</w:t>
      </w:r>
      <w:r>
        <w:t xml:space="preserve">, the returned value is the result of the Fix function applied to the result of </w:t>
      </w:r>
      <w:r>
        <w:rPr>
          <w:b/>
          <w:i/>
        </w:rPr>
        <w:t>Let</w:t>
      </w:r>
      <w:r>
        <w:t xml:space="preserve">-coercing Number to </w:t>
      </w:r>
      <w:r>
        <w:rPr>
          <w:b/>
        </w:rPr>
        <w:t>Double.</w:t>
      </w:r>
      <w:r>
        <w:t xml:space="preserve"> </w:t>
      </w:r>
    </w:p>
    <w:p w:rsidR="002F6822" w:rsidRDefault="005F1BC7">
      <w:pPr>
        <w:numPr>
          <w:ilvl w:val="0"/>
          <w:numId w:val="203"/>
        </w:numPr>
      </w:pPr>
      <w:r>
        <w:t xml:space="preserve">If the </w:t>
      </w:r>
      <w:r>
        <w:rPr>
          <w:i/>
        </w:rPr>
        <w:t>value type (section 2.1)</w:t>
      </w:r>
      <w:r>
        <w:t xml:space="preserve"> of Number is </w:t>
      </w:r>
      <w:r>
        <w:rPr>
          <w:b/>
        </w:rPr>
        <w:t>Date</w:t>
      </w:r>
      <w:r>
        <w:t xml:space="preserve">, the returned value is the same as result of evaluating the expression: CDate(Fix(CDbl(Number))) </w:t>
      </w:r>
    </w:p>
    <w:p w:rsidR="002F6822" w:rsidRDefault="005F1BC7">
      <w:pPr>
        <w:numPr>
          <w:ilvl w:val="0"/>
          <w:numId w:val="203"/>
        </w:numPr>
        <w:spacing w:after="226"/>
      </w:pPr>
      <w:r>
        <w:t xml:space="preserve">Otherwise, the returned value is the result of Number being </w:t>
      </w:r>
      <w:r>
        <w:rPr>
          <w:b/>
          <w:i/>
        </w:rPr>
        <w:t>Let</w:t>
      </w:r>
      <w:r>
        <w:t xml:space="preserve">-coerced to </w:t>
      </w:r>
      <w:r>
        <w:rPr>
          <w:b/>
        </w:rPr>
        <w:t>Inte</w:t>
      </w:r>
      <w:r>
        <w:rPr>
          <w:b/>
        </w:rPr>
        <w:t>ger</w:t>
      </w:r>
      <w:r>
        <w:t xml:space="preserve">. </w:t>
      </w:r>
    </w:p>
    <w:p w:rsidR="002F6822" w:rsidRDefault="005F1BC7">
      <w:pPr>
        <w:pStyle w:val="Heading6"/>
      </w:pPr>
      <w:bookmarkStart w:id="531" w:name="section_b5f1801d2e68418bb9db1803368f012f"/>
      <w:bookmarkStart w:id="532" w:name="_Toc166942712"/>
      <w:r>
        <w:lastRenderedPageBreak/>
        <w:t>Hex / Hex$</w:t>
      </w:r>
      <w:bookmarkEnd w:id="531"/>
      <w:bookmarkEnd w:id="53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Hex(Number As Variant) </w:t>
      </w:r>
    </w:p>
    <w:p w:rsidR="002F6822" w:rsidRDefault="005F1BC7">
      <w:pPr>
        <w:pStyle w:val="Code"/>
      </w:pPr>
      <w:r>
        <w:t xml:space="preserve">Function Hex$(Number As Variant) As String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0"/>
        </w:trPr>
        <w:tc>
          <w:tcPr>
            <w:tcW w:w="1642" w:type="dxa"/>
          </w:tcPr>
          <w:p w:rsidR="002F6822" w:rsidRDefault="005F1BC7">
            <w:pPr>
              <w:pStyle w:val="TableBodyText"/>
              <w:spacing w:after="0" w:line="276" w:lineRule="auto"/>
              <w:ind w:left="106"/>
            </w:pPr>
            <w:r>
              <w:t xml:space="preserve">Number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3"/>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204"/>
        </w:numPr>
      </w:pPr>
      <w:r>
        <w:t xml:space="preserve">If the </w:t>
      </w:r>
      <w:r>
        <w:rPr>
          <w:i/>
        </w:rPr>
        <w:t>data value</w:t>
      </w:r>
      <w:r>
        <w:t xml:space="preserve"> of the parameter Number is the data value </w:t>
      </w:r>
      <w:r>
        <w:rPr>
          <w:b/>
        </w:rPr>
        <w:t>Null</w:t>
      </w:r>
      <w:r>
        <w:t xml:space="preserve"> the function Hex$ raises error 94, "Invalid use of Null" and the function Hex returns the </w:t>
      </w:r>
      <w:r>
        <w:rPr>
          <w:i/>
        </w:rPr>
        <w:t>data value</w:t>
      </w:r>
      <w:r>
        <w:t xml:space="preserve"> </w:t>
      </w:r>
      <w:r>
        <w:rPr>
          <w:b/>
        </w:rPr>
        <w:t>Null</w:t>
      </w:r>
      <w:r>
        <w:t xml:space="preserve">. </w:t>
      </w:r>
    </w:p>
    <w:p w:rsidR="002F6822" w:rsidRDefault="005F1BC7">
      <w:pPr>
        <w:numPr>
          <w:ilvl w:val="0"/>
          <w:numId w:val="204"/>
        </w:numPr>
      </w:pPr>
      <w:r>
        <w:t xml:space="preserve">If the </w:t>
      </w:r>
      <w:r>
        <w:rPr>
          <w:i/>
        </w:rPr>
        <w:t>data value</w:t>
      </w:r>
      <w:r>
        <w:t xml:space="preserve"> of the parameter Number is the data value </w:t>
      </w:r>
      <w:r>
        <w:rPr>
          <w:b/>
        </w:rPr>
        <w:t>Emp</w:t>
      </w:r>
      <w:r>
        <w:rPr>
          <w:b/>
        </w:rPr>
        <w:t>ty</w:t>
      </w:r>
      <w:r>
        <w:t xml:space="preserve"> the function returns the </w:t>
      </w:r>
      <w:r>
        <w:rPr>
          <w:b/>
        </w:rPr>
        <w:t>String</w:t>
      </w:r>
      <w:r>
        <w:t xml:space="preserve"> </w:t>
      </w:r>
      <w:r>
        <w:rPr>
          <w:i/>
        </w:rPr>
        <w:t>data value</w:t>
      </w:r>
      <w:r>
        <w:t xml:space="preserve"> "0" </w:t>
      </w:r>
    </w:p>
    <w:p w:rsidR="002F6822" w:rsidRDefault="005F1BC7">
      <w:pPr>
        <w:numPr>
          <w:ilvl w:val="0"/>
          <w:numId w:val="204"/>
        </w:numPr>
      </w:pPr>
      <w:r>
        <w:t xml:space="preserve">If the </w:t>
      </w:r>
      <w:r>
        <w:rPr>
          <w:i/>
        </w:rPr>
        <w:t>data value</w:t>
      </w:r>
      <w:r>
        <w:t xml:space="preserve"> of the parameter Number has the value type </w:t>
      </w:r>
      <w:r>
        <w:rPr>
          <w:b/>
        </w:rPr>
        <w:t>LongLong</w:t>
      </w:r>
      <w:r>
        <w:t xml:space="preserve">, it is not coerced. </w:t>
      </w:r>
    </w:p>
    <w:p w:rsidR="002F6822" w:rsidRDefault="005F1BC7">
      <w:pPr>
        <w:numPr>
          <w:ilvl w:val="0"/>
          <w:numId w:val="204"/>
        </w:numPr>
      </w:pPr>
      <w:r>
        <w:t xml:space="preserve">If the </w:t>
      </w:r>
      <w:r>
        <w:rPr>
          <w:i/>
        </w:rPr>
        <w:t>data value</w:t>
      </w:r>
      <w:r>
        <w:t xml:space="preserve"> of the parameter Number is any other value, it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2F6822" w:rsidRDefault="005F1BC7">
      <w:pPr>
        <w:numPr>
          <w:ilvl w:val="0"/>
          <w:numId w:val="204"/>
        </w:numPr>
      </w:pPr>
      <w:r>
        <w:t xml:space="preserve">If the </w:t>
      </w:r>
      <w:r>
        <w:rPr>
          <w:b/>
          <w:i/>
        </w:rPr>
        <w:t>Let</w:t>
      </w:r>
      <w:r>
        <w:t xml:space="preserve">-coerced value of Number is positive, the function result is a </w:t>
      </w:r>
      <w:r>
        <w:rPr>
          <w:b/>
        </w:rPr>
        <w:t>String</w:t>
      </w:r>
      <w:r>
        <w:t xml:space="preserve"> </w:t>
      </w:r>
      <w:r>
        <w:rPr>
          <w:i/>
        </w:rPr>
        <w:t>data value</w:t>
      </w:r>
      <w:r>
        <w:t xml:space="preserve"> consisting of the characters of the hexadecimal encoding with no leading zeros of the value. </w:t>
      </w:r>
    </w:p>
    <w:p w:rsidR="002F6822" w:rsidRDefault="005F1BC7">
      <w:pPr>
        <w:numPr>
          <w:ilvl w:val="0"/>
          <w:numId w:val="204"/>
        </w:numPr>
      </w:pPr>
      <w:r>
        <w:t xml:space="preserve">If the </w:t>
      </w:r>
      <w:r>
        <w:rPr>
          <w:b/>
          <w:i/>
        </w:rPr>
        <w:t>Let</w:t>
      </w:r>
      <w:r>
        <w:t xml:space="preserve">-coerced value of Number is in the range -32,767 to -1, the function result is a four character </w:t>
      </w:r>
      <w:r>
        <w:rPr>
          <w:b/>
        </w:rPr>
        <w:t>String</w:t>
      </w:r>
      <w:r>
        <w:t xml:space="preserve"> </w:t>
      </w:r>
      <w:r>
        <w:rPr>
          <w:i/>
        </w:rPr>
        <w:t>data value</w:t>
      </w:r>
      <w:r>
        <w:t xml:space="preserve"> consisting of the characters of the 16-bit 2’s complement hexadecimal encoding of the value. </w:t>
      </w:r>
    </w:p>
    <w:p w:rsidR="002F6822" w:rsidRDefault="005F1BC7">
      <w:pPr>
        <w:numPr>
          <w:ilvl w:val="0"/>
          <w:numId w:val="204"/>
        </w:numPr>
      </w:pPr>
      <w:r>
        <w:t xml:space="preserve">If the </w:t>
      </w:r>
      <w:r>
        <w:rPr>
          <w:b/>
          <w:i/>
        </w:rPr>
        <w:t>Let</w:t>
      </w:r>
      <w:r>
        <w:t>-coerced value of Number is in the ran</w:t>
      </w:r>
      <w:r>
        <w:t xml:space="preserve">ge -2,147,483,648 to -32,768, the function result is an eight character </w:t>
      </w:r>
      <w:r>
        <w:rPr>
          <w:b/>
        </w:rPr>
        <w:t>String</w:t>
      </w:r>
      <w:r>
        <w:t xml:space="preserve"> </w:t>
      </w:r>
      <w:r>
        <w:rPr>
          <w:i/>
        </w:rPr>
        <w:t>data value</w:t>
      </w:r>
      <w:r>
        <w:t xml:space="preserve"> consisting of the characters of the 32-bit 2’s complement hexadecimal encoding of the value. </w:t>
      </w:r>
    </w:p>
    <w:p w:rsidR="002F6822" w:rsidRDefault="005F1BC7">
      <w:pPr>
        <w:numPr>
          <w:ilvl w:val="0"/>
          <w:numId w:val="204"/>
        </w:numPr>
      </w:pPr>
      <w:r>
        <w:t xml:space="preserve">If the </w:t>
      </w:r>
      <w:r>
        <w:rPr>
          <w:b/>
          <w:i/>
        </w:rPr>
        <w:t>Let</w:t>
      </w:r>
      <w:r>
        <w:t>-coerced value of Number is in the range -9,223,372,036,854,77</w:t>
      </w:r>
      <w:r>
        <w:t xml:space="preserve">5,808 to 2,147,483,649, the function result is a sixteen character </w:t>
      </w:r>
      <w:r>
        <w:rPr>
          <w:b/>
        </w:rPr>
        <w:t>String</w:t>
      </w:r>
      <w:r>
        <w:t xml:space="preserve"> </w:t>
      </w:r>
      <w:r>
        <w:rPr>
          <w:i/>
        </w:rPr>
        <w:t>data value</w:t>
      </w:r>
      <w:r>
        <w:t xml:space="preserve"> consisting of the characters of the 64-bit 2’s complement hexadecimal encoding of the value. </w:t>
      </w:r>
    </w:p>
    <w:p w:rsidR="002F6822" w:rsidRDefault="005F1BC7">
      <w:pPr>
        <w:numPr>
          <w:ilvl w:val="0"/>
          <w:numId w:val="204"/>
        </w:numPr>
        <w:spacing w:after="264"/>
      </w:pPr>
      <w:r>
        <w:t xml:space="preserve">Except for the case where the parameter Number is </w:t>
      </w:r>
      <w:r>
        <w:rPr>
          <w:b/>
        </w:rPr>
        <w:t>Null</w:t>
      </w:r>
      <w:r>
        <w:t>, the semantics of Hex$</w:t>
      </w:r>
      <w:r>
        <w:t xml:space="preserve"> is identical to Hex except for the declared type of its returned value. </w:t>
      </w:r>
    </w:p>
    <w:p w:rsidR="002F6822" w:rsidRDefault="005F1BC7">
      <w:pPr>
        <w:pStyle w:val="Heading6"/>
      </w:pPr>
      <w:bookmarkStart w:id="533" w:name="section_db6d8be782cd423c83cb3e6eff0a3363"/>
      <w:bookmarkStart w:id="534" w:name="_Toc166942713"/>
      <w:r>
        <w:t>Int</w:t>
      </w:r>
      <w:bookmarkEnd w:id="533"/>
      <w:bookmarkEnd w:id="534"/>
    </w:p>
    <w:p w:rsidR="002F6822" w:rsidRDefault="005F1BC7">
      <w:pPr>
        <w:spacing w:after="216"/>
        <w:ind w:left="10"/>
      </w:pPr>
      <w:r>
        <w:t xml:space="preserve">Returns the integer portion of a number. </w:t>
      </w:r>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Int(Number As Variant)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lastRenderedPageBreak/>
              <w:t>Parameter</w:t>
            </w:r>
            <w:r>
              <w:t xml:space="preserve"> </w:t>
            </w:r>
          </w:p>
        </w:tc>
        <w:tc>
          <w:tcPr>
            <w:tcW w:w="7409" w:type="dxa"/>
          </w:tcPr>
          <w:p w:rsidR="002F6822" w:rsidRDefault="005F1BC7">
            <w:pPr>
              <w:pStyle w:val="TableHeaderText"/>
              <w:spacing w:after="0" w:line="276" w:lineRule="auto"/>
            </w:pPr>
            <w:r>
              <w:t>Description</w:t>
            </w:r>
            <w:r>
              <w:t xml:space="preserve"> </w:t>
            </w:r>
          </w:p>
        </w:tc>
      </w:tr>
      <w:tr w:rsidR="002F6822" w:rsidTr="002F6822">
        <w:trPr>
          <w:trHeight w:val="291"/>
        </w:trPr>
        <w:tc>
          <w:tcPr>
            <w:tcW w:w="1642" w:type="dxa"/>
          </w:tcPr>
          <w:p w:rsidR="002F6822" w:rsidRDefault="005F1BC7">
            <w:pPr>
              <w:pStyle w:val="TableBodyText"/>
              <w:spacing w:after="0" w:line="276" w:lineRule="auto"/>
              <w:ind w:left="106"/>
            </w:pPr>
            <w:r>
              <w:t xml:space="preserve">Number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205"/>
        </w:numPr>
      </w:pPr>
      <w:r>
        <w:t xml:space="preserve">If the </w:t>
      </w:r>
      <w:r>
        <w:rPr>
          <w:i/>
        </w:rPr>
        <w:t>data value</w:t>
      </w:r>
      <w:r>
        <w:t xml:space="preserve"> of Number is </w:t>
      </w:r>
      <w:r>
        <w:rPr>
          <w:b/>
        </w:rPr>
        <w:t>Null</w:t>
      </w:r>
      <w:r>
        <w:t xml:space="preserve">, </w:t>
      </w:r>
      <w:r>
        <w:rPr>
          <w:b/>
        </w:rPr>
        <w:t>Null</w:t>
      </w:r>
      <w:r>
        <w:t xml:space="preserve"> is returned. </w:t>
      </w:r>
    </w:p>
    <w:p w:rsidR="002F6822" w:rsidRDefault="005F1BC7">
      <w:pPr>
        <w:numPr>
          <w:ilvl w:val="0"/>
          <w:numId w:val="205"/>
        </w:numPr>
      </w:pPr>
      <w:r>
        <w:t xml:space="preserve">If the </w:t>
      </w:r>
      <w:r>
        <w:rPr>
          <w:i/>
        </w:rPr>
        <w:t>value type (section 2.1)</w:t>
      </w:r>
      <w:r>
        <w:t xml:space="preserve"> of Number is </w:t>
      </w:r>
      <w:r>
        <w:rPr>
          <w:b/>
        </w:rPr>
        <w:t>Integer</w:t>
      </w:r>
      <w:r>
        <w:t xml:space="preserve">, </w:t>
      </w:r>
      <w:r>
        <w:rPr>
          <w:b/>
        </w:rPr>
        <w:t>Long</w:t>
      </w:r>
      <w:r>
        <w:t xml:space="preserve"> or </w:t>
      </w:r>
      <w:r>
        <w:rPr>
          <w:b/>
        </w:rPr>
        <w:t>LongLong</w:t>
      </w:r>
      <w:r>
        <w:t xml:space="preserve">, the </w:t>
      </w:r>
      <w:r>
        <w:rPr>
          <w:i/>
        </w:rPr>
        <w:t>data value</w:t>
      </w:r>
      <w:r>
        <w:t xml:space="preserve"> of Number is returned. </w:t>
      </w:r>
    </w:p>
    <w:p w:rsidR="002F6822" w:rsidRDefault="005F1BC7">
      <w:pPr>
        <w:numPr>
          <w:ilvl w:val="0"/>
          <w:numId w:val="205"/>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whose </w:t>
      </w:r>
      <w:r>
        <w:rPr>
          <w:i/>
        </w:rPr>
        <w:t>value type</w:t>
      </w:r>
      <w:r>
        <w:t xml:space="preserve"> is the same as the </w:t>
      </w:r>
      <w:r>
        <w:rPr>
          <w:i/>
        </w:rPr>
        <w:t>value type</w:t>
      </w:r>
      <w:r>
        <w:t xml:space="preserve"> of Number and whose value that is the greatest integer that is less than or equal to the </w:t>
      </w:r>
      <w:r>
        <w:rPr>
          <w:i/>
        </w:rPr>
        <w:t>data value</w:t>
      </w:r>
      <w:r>
        <w:t xml:space="preserve"> of Number. If the value to be returned is not in the range of the </w:t>
      </w:r>
      <w:r>
        <w:rPr>
          <w:i/>
        </w:rPr>
        <w:t>value type</w:t>
      </w:r>
      <w:r>
        <w:t xml:space="preserve"> of Number, raise error 6, "Overflow". </w:t>
      </w:r>
    </w:p>
    <w:p w:rsidR="002F6822" w:rsidRDefault="005F1BC7">
      <w:pPr>
        <w:numPr>
          <w:ilvl w:val="0"/>
          <w:numId w:val="205"/>
        </w:numPr>
      </w:pPr>
      <w:r>
        <w:t xml:space="preserve">If the </w:t>
      </w:r>
      <w:r>
        <w:rPr>
          <w:i/>
        </w:rPr>
        <w:t xml:space="preserve">value type </w:t>
      </w:r>
      <w:r>
        <w:t xml:space="preserve">of Number is </w:t>
      </w:r>
      <w:r>
        <w:rPr>
          <w:b/>
        </w:rPr>
        <w:t>String</w:t>
      </w:r>
      <w:r>
        <w:t xml:space="preserve">, </w:t>
      </w:r>
      <w:r>
        <w:t xml:space="preserve">the returned value is the result of the Int function applied to the result of </w:t>
      </w:r>
      <w:r>
        <w:rPr>
          <w:b/>
          <w:i/>
        </w:rPr>
        <w:t>Let</w:t>
      </w:r>
      <w:r>
        <w:t xml:space="preserve">-coercing Number to </w:t>
      </w:r>
      <w:r>
        <w:rPr>
          <w:b/>
        </w:rPr>
        <w:t>Double.</w:t>
      </w:r>
      <w:r>
        <w:t xml:space="preserve"> </w:t>
      </w:r>
    </w:p>
    <w:p w:rsidR="002F6822" w:rsidRDefault="005F1BC7">
      <w:pPr>
        <w:numPr>
          <w:ilvl w:val="0"/>
          <w:numId w:val="205"/>
        </w:numPr>
      </w:pPr>
      <w:r>
        <w:t xml:space="preserve">If the </w:t>
      </w:r>
      <w:r>
        <w:rPr>
          <w:i/>
        </w:rPr>
        <w:t>value type (section 2.1)</w:t>
      </w:r>
      <w:r>
        <w:t xml:space="preserve"> of Number is </w:t>
      </w:r>
      <w:r>
        <w:rPr>
          <w:b/>
        </w:rPr>
        <w:t>Date</w:t>
      </w:r>
      <w:r>
        <w:t>, the returned value is the same as result of evaluating the expression: CDate(Int(CDbl(Number)))</w:t>
      </w:r>
      <w:r>
        <w:t xml:space="preserve"> </w:t>
      </w:r>
    </w:p>
    <w:p w:rsidR="002F6822" w:rsidRDefault="005F1BC7">
      <w:pPr>
        <w:numPr>
          <w:ilvl w:val="0"/>
          <w:numId w:val="205"/>
        </w:numPr>
      </w:pPr>
      <w:r>
        <w:t xml:space="preserve">Otherwise, the returned value is the result of Number being </w:t>
      </w:r>
      <w:r>
        <w:rPr>
          <w:b/>
          <w:i/>
        </w:rPr>
        <w:t>Let</w:t>
      </w:r>
      <w:r>
        <w:t xml:space="preserve">-coerced to </w:t>
      </w:r>
      <w:r>
        <w:rPr>
          <w:b/>
        </w:rPr>
        <w:t>Integer</w:t>
      </w:r>
      <w:r>
        <w:t xml:space="preserve">. </w:t>
      </w:r>
    </w:p>
    <w:p w:rsidR="002F6822" w:rsidRDefault="005F1BC7">
      <w:pPr>
        <w:pStyle w:val="Heading6"/>
      </w:pPr>
      <w:bookmarkStart w:id="535" w:name="section_f8c3018b70054e1d9c3b6caea2a2625e"/>
      <w:bookmarkStart w:id="536" w:name="_Toc166942714"/>
      <w:r>
        <w:t>Oct / Oct$</w:t>
      </w:r>
      <w:bookmarkEnd w:id="535"/>
      <w:bookmarkEnd w:id="53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Oct(Number As Variant) </w:t>
      </w:r>
    </w:p>
    <w:p w:rsidR="002F6822" w:rsidRDefault="005F1BC7">
      <w:pPr>
        <w:pStyle w:val="Code"/>
      </w:pPr>
      <w:r>
        <w:t xml:space="preserve">Function Oct$(Number As Variant) As String </w:t>
      </w:r>
    </w:p>
    <w:p w:rsidR="002F6822" w:rsidRDefault="002F6822"/>
    <w:tbl>
      <w:tblPr>
        <w:tblStyle w:val="Table-ShadedHeader"/>
        <w:tblW w:w="9051" w:type="dxa"/>
        <w:tblLook w:val="04A0" w:firstRow="1" w:lastRow="0" w:firstColumn="1" w:lastColumn="0" w:noHBand="0" w:noVBand="1"/>
      </w:tblPr>
      <w:tblGrid>
        <w:gridCol w:w="1618"/>
        <w:gridCol w:w="7433"/>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618" w:type="dxa"/>
          </w:tcPr>
          <w:p w:rsidR="002F6822" w:rsidRDefault="005F1BC7">
            <w:pPr>
              <w:pStyle w:val="TableHeaderText"/>
              <w:spacing w:after="0" w:line="276" w:lineRule="auto"/>
              <w:ind w:left="82"/>
            </w:pPr>
            <w:r>
              <w:t>Parameter</w:t>
            </w:r>
            <w:r>
              <w:t xml:space="preserve"> </w:t>
            </w:r>
          </w:p>
        </w:tc>
        <w:tc>
          <w:tcPr>
            <w:tcW w:w="7433" w:type="dxa"/>
          </w:tcPr>
          <w:p w:rsidR="002F6822" w:rsidRDefault="005F1BC7">
            <w:pPr>
              <w:pStyle w:val="TableHeaderText"/>
              <w:spacing w:after="0" w:line="276" w:lineRule="auto"/>
            </w:pPr>
            <w:r>
              <w:t xml:space="preserve">Description </w:t>
            </w:r>
          </w:p>
        </w:tc>
      </w:tr>
      <w:tr w:rsidR="002F6822" w:rsidTr="002F6822">
        <w:trPr>
          <w:trHeight w:val="290"/>
        </w:trPr>
        <w:tc>
          <w:tcPr>
            <w:tcW w:w="1618" w:type="dxa"/>
          </w:tcPr>
          <w:p w:rsidR="002F6822" w:rsidRDefault="005F1BC7">
            <w:pPr>
              <w:pStyle w:val="TableBodyText"/>
              <w:spacing w:after="0" w:line="276" w:lineRule="auto"/>
              <w:ind w:left="82"/>
            </w:pPr>
            <w:r>
              <w:t xml:space="preserve">Number </w:t>
            </w:r>
          </w:p>
        </w:tc>
        <w:tc>
          <w:tcPr>
            <w:tcW w:w="7433"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206"/>
        </w:numPr>
      </w:pPr>
      <w:r>
        <w:t xml:space="preserve">If the </w:t>
      </w:r>
      <w:r>
        <w:rPr>
          <w:i/>
        </w:rPr>
        <w:t>data value</w:t>
      </w:r>
      <w:r>
        <w:t xml:space="preserve"> of the parameter Number is the data value </w:t>
      </w:r>
      <w:r>
        <w:rPr>
          <w:b/>
        </w:rPr>
        <w:t>Null</w:t>
      </w:r>
      <w:r>
        <w:t xml:space="preserve"> the function Oct$ raises error 94, "Invalid use of Null" and the function Oct returns the </w:t>
      </w:r>
      <w:r>
        <w:rPr>
          <w:i/>
        </w:rPr>
        <w:t>data value</w:t>
      </w:r>
      <w:r>
        <w:t xml:space="preserve"> </w:t>
      </w:r>
      <w:r>
        <w:rPr>
          <w:b/>
        </w:rPr>
        <w:t>N</w:t>
      </w:r>
      <w:r>
        <w:rPr>
          <w:b/>
        </w:rPr>
        <w:t>ull</w:t>
      </w:r>
      <w:r>
        <w:t xml:space="preserve">. </w:t>
      </w:r>
    </w:p>
    <w:p w:rsidR="002F6822" w:rsidRDefault="005F1BC7">
      <w:pPr>
        <w:numPr>
          <w:ilvl w:val="0"/>
          <w:numId w:val="206"/>
        </w:numPr>
      </w:pPr>
      <w:r>
        <w:t xml:space="preserve">If the </w:t>
      </w:r>
      <w:r>
        <w:rPr>
          <w:i/>
        </w:rPr>
        <w:t>data value</w:t>
      </w:r>
      <w:r>
        <w:t xml:space="preserve"> of the parameter Number is the data value </w:t>
      </w:r>
      <w:r>
        <w:rPr>
          <w:b/>
        </w:rPr>
        <w:t xml:space="preserve">Empty </w:t>
      </w:r>
      <w:r>
        <w:t xml:space="preserve">the function returns the </w:t>
      </w:r>
      <w:r>
        <w:rPr>
          <w:b/>
        </w:rPr>
        <w:t>String</w:t>
      </w:r>
      <w:r>
        <w:t xml:space="preserve"> </w:t>
      </w:r>
      <w:r>
        <w:rPr>
          <w:i/>
        </w:rPr>
        <w:t>data value</w:t>
      </w:r>
      <w:r>
        <w:t xml:space="preserve"> "0". </w:t>
      </w:r>
    </w:p>
    <w:p w:rsidR="002F6822" w:rsidRDefault="005F1BC7">
      <w:pPr>
        <w:numPr>
          <w:ilvl w:val="0"/>
          <w:numId w:val="206"/>
        </w:numPr>
      </w:pPr>
      <w:r>
        <w:t xml:space="preserve">If the </w:t>
      </w:r>
      <w:r>
        <w:rPr>
          <w:i/>
        </w:rPr>
        <w:t>data value</w:t>
      </w:r>
      <w:r>
        <w:t xml:space="preserve"> of the parameter Number has the value type </w:t>
      </w:r>
      <w:r>
        <w:rPr>
          <w:b/>
        </w:rPr>
        <w:t>LongLong</w:t>
      </w:r>
      <w:r>
        <w:t xml:space="preserve">, it is not coerced. </w:t>
      </w:r>
    </w:p>
    <w:p w:rsidR="002F6822" w:rsidRDefault="005F1BC7">
      <w:pPr>
        <w:numPr>
          <w:ilvl w:val="0"/>
          <w:numId w:val="206"/>
        </w:numPr>
      </w:pPr>
      <w:r>
        <w:t xml:space="preserve">If the </w:t>
      </w:r>
      <w:r>
        <w:rPr>
          <w:i/>
        </w:rPr>
        <w:t>data value</w:t>
      </w:r>
      <w:r>
        <w:t xml:space="preserve"> of the parameter Number is any other value, it is </w:t>
      </w:r>
      <w:r>
        <w:rPr>
          <w:b/>
          <w:i/>
        </w:rPr>
        <w:t>Let</w:t>
      </w:r>
      <w:r>
        <w:t xml:space="preserve">-coerced to </w:t>
      </w:r>
      <w:r>
        <w:rPr>
          <w:b/>
        </w:rPr>
        <w:t xml:space="preserve">Long </w:t>
      </w:r>
      <w:r>
        <w:rPr>
          <w:i/>
        </w:rPr>
        <w:t xml:space="preserve">(section </w:t>
      </w:r>
      <w:hyperlink w:anchor="Section_56fb78c3a0ea4bf08ee4eb5f89bda4f7" w:history="1">
        <w:r>
          <w:rPr>
            <w:rStyle w:val="Hyperlink"/>
            <w:i/>
          </w:rPr>
          <w:t>5.5.1.2.1</w:t>
        </w:r>
      </w:hyperlink>
      <w:r>
        <w:rPr>
          <w:i/>
        </w:rPr>
        <w:t>)</w:t>
      </w:r>
      <w:r>
        <w:t xml:space="preserve">. </w:t>
      </w:r>
    </w:p>
    <w:p w:rsidR="002F6822" w:rsidRDefault="005F1BC7">
      <w:pPr>
        <w:numPr>
          <w:ilvl w:val="0"/>
          <w:numId w:val="206"/>
        </w:numPr>
      </w:pPr>
      <w:r>
        <w:t xml:space="preserve">If the </w:t>
      </w:r>
      <w:r>
        <w:rPr>
          <w:b/>
          <w:i/>
        </w:rPr>
        <w:t>Let</w:t>
      </w:r>
      <w:r>
        <w:t xml:space="preserve">-coerced value of Number is positive, the function result is a </w:t>
      </w:r>
      <w:r>
        <w:rPr>
          <w:b/>
        </w:rPr>
        <w:t>String</w:t>
      </w:r>
      <w:r>
        <w:t xml:space="preserve"> </w:t>
      </w:r>
      <w:r>
        <w:rPr>
          <w:i/>
        </w:rPr>
        <w:t xml:space="preserve">data value </w:t>
      </w:r>
      <w:r>
        <w:t>consisting o</w:t>
      </w:r>
      <w:r>
        <w:t xml:space="preserve">f the characters of the hexadecimal encoding of the value with no leading zeros. </w:t>
      </w:r>
    </w:p>
    <w:p w:rsidR="002F6822" w:rsidRDefault="005F1BC7">
      <w:pPr>
        <w:numPr>
          <w:ilvl w:val="0"/>
          <w:numId w:val="206"/>
        </w:numPr>
      </w:pPr>
      <w:r>
        <w:lastRenderedPageBreak/>
        <w:t xml:space="preserve">If the </w:t>
      </w:r>
      <w:r>
        <w:rPr>
          <w:b/>
          <w:i/>
        </w:rPr>
        <w:t>Let</w:t>
      </w:r>
      <w:r>
        <w:t xml:space="preserve">-coerced value of Number is in the range -32,767 to -1, the function result is a six character </w:t>
      </w:r>
      <w:r>
        <w:rPr>
          <w:b/>
        </w:rPr>
        <w:t>String</w:t>
      </w:r>
      <w:r>
        <w:t xml:space="preserve"> </w:t>
      </w:r>
      <w:r>
        <w:rPr>
          <w:i/>
        </w:rPr>
        <w:t>data value</w:t>
      </w:r>
      <w:r>
        <w:t xml:space="preserve"> consisting of the characters of the 16-bit 2’s comp</w:t>
      </w:r>
      <w:r>
        <w:t xml:space="preserve">lement octal encoding of the value. </w:t>
      </w:r>
    </w:p>
    <w:p w:rsidR="002F6822" w:rsidRDefault="005F1BC7">
      <w:pPr>
        <w:numPr>
          <w:ilvl w:val="0"/>
          <w:numId w:val="206"/>
        </w:numPr>
      </w:pPr>
      <w:r>
        <w:t xml:space="preserve">If the </w:t>
      </w:r>
      <w:r>
        <w:rPr>
          <w:b/>
          <w:i/>
        </w:rPr>
        <w:t>Let</w:t>
      </w:r>
      <w:r>
        <w:t xml:space="preserve">-coerced value of Number is in the range -2,147,483,648 to -32,768, the function result is an eleven character </w:t>
      </w:r>
      <w:r>
        <w:rPr>
          <w:b/>
        </w:rPr>
        <w:t>String</w:t>
      </w:r>
      <w:r>
        <w:t xml:space="preserve"> </w:t>
      </w:r>
      <w:r>
        <w:rPr>
          <w:i/>
        </w:rPr>
        <w:t>data value</w:t>
      </w:r>
      <w:r>
        <w:t xml:space="preserve"> consisting of the characters of the 32-bit 2’s complement octal encoding of the </w:t>
      </w:r>
      <w:r>
        <w:t xml:space="preserve">value. </w:t>
      </w:r>
    </w:p>
    <w:p w:rsidR="002F6822" w:rsidRDefault="005F1BC7">
      <w:pPr>
        <w:numPr>
          <w:ilvl w:val="0"/>
          <w:numId w:val="206"/>
        </w:numPr>
      </w:pPr>
      <w:r>
        <w:t xml:space="preserve">If the </w:t>
      </w:r>
      <w:r>
        <w:rPr>
          <w:b/>
          <w:i/>
        </w:rPr>
        <w:t>Let</w:t>
      </w:r>
      <w:r>
        <w:t xml:space="preserve">-coerced value of Number is in the range -9,223,372,036,854,775,808 to 2,147,483,649, the function result is a twenty-two character </w:t>
      </w:r>
      <w:r>
        <w:rPr>
          <w:b/>
        </w:rPr>
        <w:t>String</w:t>
      </w:r>
      <w:r>
        <w:t xml:space="preserve"> </w:t>
      </w:r>
      <w:r>
        <w:rPr>
          <w:i/>
        </w:rPr>
        <w:t>data value</w:t>
      </w:r>
      <w:r>
        <w:t xml:space="preserve"> consisting of the characters of the 64-bit 2’s complement hexadecimal encoding of the va</w:t>
      </w:r>
      <w:r>
        <w:t xml:space="preserve">lue. </w:t>
      </w:r>
    </w:p>
    <w:p w:rsidR="002F6822" w:rsidRDefault="005F1BC7">
      <w:pPr>
        <w:numPr>
          <w:ilvl w:val="0"/>
          <w:numId w:val="206"/>
        </w:numPr>
        <w:spacing w:after="264"/>
      </w:pPr>
      <w:r>
        <w:t xml:space="preserve">Except for the case where the parameter Number is </w:t>
      </w:r>
      <w:r>
        <w:rPr>
          <w:b/>
        </w:rPr>
        <w:t>Null</w:t>
      </w:r>
      <w:r>
        <w:t xml:space="preserve">, the semantics of Oct$ is identical to Oct except for the declared type of its returned value. </w:t>
      </w:r>
    </w:p>
    <w:p w:rsidR="002F6822" w:rsidRDefault="005F1BC7">
      <w:pPr>
        <w:pStyle w:val="Heading6"/>
      </w:pPr>
      <w:bookmarkStart w:id="537" w:name="section_c4ecaf21da574f88b5db0276dd0693de"/>
      <w:bookmarkStart w:id="538" w:name="_Toc166942715"/>
      <w:r>
        <w:t>Str / Str$</w:t>
      </w:r>
      <w:bookmarkEnd w:id="537"/>
      <w:bookmarkEnd w:id="53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Str(Number As Variant)  </w:t>
      </w:r>
    </w:p>
    <w:p w:rsidR="002F6822" w:rsidRDefault="005F1BC7">
      <w:pPr>
        <w:pStyle w:val="Code"/>
      </w:pPr>
      <w:r>
        <w:t>Function Str$(Number As Variant)</w:t>
      </w:r>
      <w:r>
        <w:t xml:space="preserve"> As String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 xml:space="preserve">Description </w:t>
            </w:r>
          </w:p>
        </w:tc>
      </w:tr>
      <w:tr w:rsidR="002F6822" w:rsidTr="002F6822">
        <w:trPr>
          <w:trHeight w:val="290"/>
        </w:trPr>
        <w:tc>
          <w:tcPr>
            <w:tcW w:w="1642" w:type="dxa"/>
          </w:tcPr>
          <w:p w:rsidR="002F6822" w:rsidRDefault="005F1BC7">
            <w:pPr>
              <w:pStyle w:val="TableBodyText"/>
              <w:spacing w:after="0" w:line="276" w:lineRule="auto"/>
              <w:ind w:left="106"/>
            </w:pPr>
            <w:r>
              <w:t xml:space="preserve">Number </w:t>
            </w:r>
          </w:p>
        </w:tc>
        <w:tc>
          <w:tcPr>
            <w:tcW w:w="740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207"/>
        </w:numPr>
      </w:pPr>
      <w:r>
        <w:t xml:space="preserve">If the </w:t>
      </w:r>
      <w:r>
        <w:rPr>
          <w:i/>
        </w:rPr>
        <w:t>data value</w:t>
      </w:r>
      <w:r>
        <w:t xml:space="preserve"> of Number is </w:t>
      </w:r>
      <w:r>
        <w:rPr>
          <w:b/>
        </w:rPr>
        <w:t>Null</w:t>
      </w:r>
      <w:r>
        <w:t xml:space="preserve">, </w:t>
      </w:r>
      <w:r>
        <w:rPr>
          <w:b/>
        </w:rPr>
        <w:t>Null</w:t>
      </w:r>
      <w:r>
        <w:t xml:space="preserve"> is returned. </w:t>
      </w:r>
    </w:p>
    <w:p w:rsidR="002F6822" w:rsidRDefault="005F1BC7">
      <w:pPr>
        <w:numPr>
          <w:ilvl w:val="0"/>
          <w:numId w:val="207"/>
        </w:numPr>
      </w:pPr>
      <w:r>
        <w:t xml:space="preserve">If the value of Number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w:t>
      </w:r>
      <w:r>
        <w:rPr>
          <w:b/>
          <w:i/>
        </w:rPr>
        <w:t>Let</w:t>
      </w:r>
      <w:r>
        <w:t>-</w:t>
      </w:r>
      <w:r>
        <w:rPr>
          <w:i/>
        </w:rPr>
        <w:t>coerced</w:t>
      </w:r>
      <w:r>
        <w:t xml:space="preserve"> to </w:t>
      </w:r>
      <w:r>
        <w:rPr>
          <w:b/>
        </w:rPr>
        <w:t>Strin</w:t>
      </w:r>
      <w:r>
        <w:rPr>
          <w:b/>
        </w:rPr>
        <w:t xml:space="preserve">g </w:t>
      </w:r>
      <w:r>
        <w:rPr>
          <w:i/>
        </w:rPr>
        <w:t xml:space="preserve">(section </w:t>
      </w:r>
      <w:hyperlink w:anchor="Section_00113388401b41c28107dc3fc0485554" w:history="1">
        <w:r>
          <w:rPr>
            <w:rStyle w:val="Hyperlink"/>
            <w:i/>
          </w:rPr>
          <w:t>5.5.1.2.4</w:t>
        </w:r>
      </w:hyperlink>
      <w:r>
        <w:rPr>
          <w:i/>
        </w:rPr>
        <w:t>)</w:t>
      </w:r>
      <w:r>
        <w:t xml:space="preserve">. </w:t>
      </w:r>
    </w:p>
    <w:p w:rsidR="002F6822" w:rsidRDefault="005F1BC7">
      <w:pPr>
        <w:numPr>
          <w:ilvl w:val="0"/>
          <w:numId w:val="207"/>
        </w:numPr>
      </w:pPr>
      <w:r>
        <w:t xml:space="preserve">If the </w:t>
      </w:r>
      <w:r>
        <w:rPr>
          <w:i/>
        </w:rPr>
        <w:t xml:space="preserve">value type </w:t>
      </w:r>
      <w:r>
        <w:t xml:space="preserve">of Number is </w:t>
      </w:r>
      <w:r>
        <w:rPr>
          <w:b/>
        </w:rPr>
        <w:t>Date</w:t>
      </w:r>
      <w:r>
        <w:t xml:space="preserve">, the returned value is the result of </w:t>
      </w:r>
      <w:r>
        <w:rPr>
          <w:b/>
          <w:i/>
        </w:rPr>
        <w:t>Let</w:t>
      </w:r>
      <w:r>
        <w:t>-</w:t>
      </w:r>
      <w:r>
        <w:rPr>
          <w:i/>
        </w:rPr>
        <w:t xml:space="preserve">coercing </w:t>
      </w:r>
      <w:r>
        <w:t xml:space="preserve">Number to </w:t>
      </w:r>
      <w:r>
        <w:rPr>
          <w:b/>
        </w:rPr>
        <w:t>String</w:t>
      </w:r>
      <w:r>
        <w:t xml:space="preserve">. </w:t>
      </w:r>
    </w:p>
    <w:p w:rsidR="002F6822" w:rsidRDefault="005F1BC7">
      <w:pPr>
        <w:numPr>
          <w:ilvl w:val="0"/>
          <w:numId w:val="207"/>
        </w:numPr>
      </w:pPr>
      <w:r>
        <w:t xml:space="preserve">If the </w:t>
      </w:r>
      <w:r>
        <w:rPr>
          <w:i/>
        </w:rPr>
        <w:t>data value</w:t>
      </w:r>
      <w:r>
        <w:t xml:space="preserve"> of Number is any </w:t>
      </w:r>
      <w:r>
        <w:rPr>
          <w:i/>
        </w:rPr>
        <w:t>numeric value type</w:t>
      </w:r>
      <w:r>
        <w:t>, let S be the</w:t>
      </w:r>
      <w:r>
        <w:t xml:space="preserve"> result of </w:t>
      </w:r>
      <w:r>
        <w:rPr>
          <w:b/>
          <w:i/>
        </w:rPr>
        <w:t>Let</w:t>
      </w:r>
      <w:r>
        <w:t>-</w:t>
      </w:r>
      <w:r>
        <w:rPr>
          <w:i/>
        </w:rPr>
        <w:t xml:space="preserve">coercing </w:t>
      </w:r>
      <w:r>
        <w:t xml:space="preserve">Number to </w:t>
      </w:r>
      <w:r>
        <w:rPr>
          <w:b/>
        </w:rPr>
        <w:t>String</w:t>
      </w:r>
      <w:r>
        <w:t xml:space="preserve"> using "." as the decimal separator. If the </w:t>
      </w:r>
      <w:r>
        <w:rPr>
          <w:i/>
        </w:rPr>
        <w:t>data value</w:t>
      </w:r>
      <w:r>
        <w:t xml:space="preserve"> of Number is positive (or zero) the result is S with a single space character appended as its first character, otherwise the result is S. </w:t>
      </w:r>
    </w:p>
    <w:p w:rsidR="002F6822" w:rsidRDefault="005F1BC7">
      <w:pPr>
        <w:numPr>
          <w:ilvl w:val="0"/>
          <w:numId w:val="207"/>
        </w:numPr>
      </w:pPr>
      <w:r>
        <w:t>Otherwise, the returne</w:t>
      </w:r>
      <w:r>
        <w:t xml:space="preserve">d value is the result of the Str function applied to the result of </w:t>
      </w:r>
      <w:r>
        <w:rPr>
          <w:b/>
          <w:i/>
        </w:rPr>
        <w:t>Let</w:t>
      </w:r>
      <w:r>
        <w:rPr>
          <w:i/>
        </w:rPr>
        <w:t>-coercing</w:t>
      </w:r>
      <w:r>
        <w:t xml:space="preserve"> Number to </w:t>
      </w:r>
      <w:r>
        <w:rPr>
          <w:b/>
        </w:rPr>
        <w:t>Double.</w:t>
      </w:r>
      <w:r>
        <w:t xml:space="preserve"> </w:t>
      </w:r>
    </w:p>
    <w:p w:rsidR="002F6822" w:rsidRDefault="005F1BC7">
      <w:pPr>
        <w:numPr>
          <w:ilvl w:val="0"/>
          <w:numId w:val="207"/>
        </w:numPr>
        <w:spacing w:after="227"/>
      </w:pPr>
      <w:r>
        <w:t xml:space="preserve">Str$ is identical to Str except for the declared type of its return value. </w:t>
      </w:r>
    </w:p>
    <w:p w:rsidR="002F6822" w:rsidRDefault="005F1BC7">
      <w:pPr>
        <w:pStyle w:val="Heading6"/>
      </w:pPr>
      <w:bookmarkStart w:id="539" w:name="section_6dff8d10d57343ad8197ca8cd509acf1"/>
      <w:bookmarkStart w:id="540" w:name="_Toc166942716"/>
      <w:r>
        <w:t>Val</w:t>
      </w:r>
      <w:bookmarkEnd w:id="539"/>
      <w:bookmarkEnd w:id="54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Val(Value As String) As Double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2F6822" w:rsidRDefault="005F1BC7">
            <w:pPr>
              <w:pStyle w:val="TableHeaderText"/>
              <w:spacing w:after="0" w:line="276" w:lineRule="auto"/>
              <w:ind w:left="106"/>
            </w:pPr>
            <w:r>
              <w:t>Parameter</w:t>
            </w:r>
            <w:r>
              <w:t xml:space="preserve"> </w:t>
            </w:r>
          </w:p>
        </w:tc>
        <w:tc>
          <w:tcPr>
            <w:tcW w:w="7409" w:type="dxa"/>
          </w:tcPr>
          <w:p w:rsidR="002F6822" w:rsidRDefault="005F1BC7">
            <w:pPr>
              <w:pStyle w:val="TableHeaderText"/>
              <w:spacing w:after="0" w:line="276" w:lineRule="auto"/>
            </w:pPr>
            <w:r>
              <w:t>De</w:t>
            </w:r>
            <w:r>
              <w:t xml:space="preserve">scription </w:t>
            </w:r>
          </w:p>
        </w:tc>
      </w:tr>
      <w:tr w:rsidR="002F6822" w:rsidTr="002F6822">
        <w:trPr>
          <w:trHeight w:val="290"/>
        </w:trPr>
        <w:tc>
          <w:tcPr>
            <w:tcW w:w="1642" w:type="dxa"/>
          </w:tcPr>
          <w:p w:rsidR="002F6822" w:rsidRDefault="005F1BC7">
            <w:pPr>
              <w:pStyle w:val="TableBodyText"/>
              <w:spacing w:after="0" w:line="276" w:lineRule="auto"/>
              <w:ind w:left="106"/>
            </w:pPr>
            <w:r>
              <w:t xml:space="preserve">Value </w:t>
            </w:r>
          </w:p>
        </w:tc>
        <w:tc>
          <w:tcPr>
            <w:tcW w:w="7409" w:type="dxa"/>
          </w:tcPr>
          <w:p w:rsidR="002F6822" w:rsidRDefault="005F1BC7">
            <w:pPr>
              <w:pStyle w:val="TableBodyText"/>
              <w:spacing w:after="0" w:line="276" w:lineRule="auto"/>
            </w:pPr>
            <w:r>
              <w:t xml:space="preserve">Any </w:t>
            </w: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208"/>
        </w:numPr>
      </w:pPr>
      <w:r>
        <w:t xml:space="preserve">If Value is the 0 length </w:t>
      </w:r>
      <w:r>
        <w:rPr>
          <w:b/>
        </w:rPr>
        <w:t>String</w:t>
      </w:r>
      <w:r>
        <w:t xml:space="preserve"> </w:t>
      </w:r>
      <w:r>
        <w:rPr>
          <w:i/>
        </w:rPr>
        <w:t>data value</w:t>
      </w:r>
      <w:r>
        <w:t xml:space="preserve"> return the </w:t>
      </w:r>
      <w:r>
        <w:rPr>
          <w:b/>
        </w:rPr>
        <w:t>Double</w:t>
      </w:r>
      <w:r>
        <w:t xml:space="preserve"> </w:t>
      </w:r>
      <w:r>
        <w:rPr>
          <w:i/>
        </w:rPr>
        <w:t>data value</w:t>
      </w:r>
      <w:r>
        <w:t xml:space="preserve"> 0. </w:t>
      </w:r>
    </w:p>
    <w:p w:rsidR="002F6822" w:rsidRDefault="005F1BC7">
      <w:pPr>
        <w:numPr>
          <w:ilvl w:val="0"/>
          <w:numId w:val="208"/>
        </w:numPr>
      </w:pPr>
      <w:r>
        <w:t xml:space="preserve">Returns the numbers contained in a string as a </w:t>
      </w:r>
      <w:r>
        <w:rPr>
          <w:b/>
        </w:rPr>
        <w:t xml:space="preserve">Double. </w:t>
      </w:r>
    </w:p>
    <w:p w:rsidR="002F6822" w:rsidRDefault="005F1BC7">
      <w:pPr>
        <w:numPr>
          <w:ilvl w:val="0"/>
          <w:numId w:val="208"/>
        </w:numPr>
      </w:pPr>
      <w:r>
        <w:t xml:space="preserve">The Val function stops reading the string at the first character it can't recognize as part of a number. Symbols and characters that are often considered parts of numeric values, such as dollar signs </w:t>
      </w:r>
      <w:r>
        <w:t xml:space="preserve">and commas, are not recognized. However, the function recognizes the radix prefixes &amp;O (for octal) and &amp;H (for hexadecimal). </w:t>
      </w:r>
    </w:p>
    <w:p w:rsidR="002F6822" w:rsidRDefault="005F1BC7">
      <w:pPr>
        <w:numPr>
          <w:ilvl w:val="0"/>
          <w:numId w:val="208"/>
        </w:numPr>
        <w:spacing w:after="227"/>
      </w:pPr>
      <w:r>
        <w:t xml:space="preserve">Blanks, tabs, and linefeed characters are stripped from the argument. </w:t>
      </w:r>
    </w:p>
    <w:p w:rsidR="002F6822" w:rsidRDefault="005F1BC7">
      <w:pPr>
        <w:pStyle w:val="Heading4"/>
      </w:pPr>
      <w:bookmarkStart w:id="541" w:name="section_ccbe147a4f634f728404b4e5b1ad4427"/>
      <w:bookmarkStart w:id="542" w:name="_Toc166942717"/>
      <w:r>
        <w:t>DateTime Module</w:t>
      </w:r>
      <w:bookmarkEnd w:id="541"/>
      <w:bookmarkEnd w:id="542"/>
    </w:p>
    <w:p w:rsidR="002F6822" w:rsidRDefault="005F1BC7">
      <w:pPr>
        <w:pStyle w:val="Heading5"/>
      </w:pPr>
      <w:bookmarkStart w:id="543" w:name="section_e6a037636801405fa55c9b3c9f27bc7a"/>
      <w:bookmarkStart w:id="544" w:name="_Toc166942718"/>
      <w:r>
        <w:t>Public Functions</w:t>
      </w:r>
      <w:bookmarkEnd w:id="543"/>
      <w:bookmarkEnd w:id="544"/>
    </w:p>
    <w:p w:rsidR="002F6822" w:rsidRDefault="005F1BC7">
      <w:pPr>
        <w:pStyle w:val="Heading6"/>
      </w:pPr>
      <w:bookmarkStart w:id="545" w:name="section_4fd0361f289b43959623beae29e39ffc"/>
      <w:bookmarkStart w:id="546" w:name="_Toc166942719"/>
      <w:r>
        <w:t>DateAdd</w:t>
      </w:r>
      <w:bookmarkEnd w:id="545"/>
      <w:bookmarkEnd w:id="546"/>
    </w:p>
    <w:p w:rsidR="002F6822" w:rsidRDefault="005F1BC7">
      <w:pPr>
        <w:spacing w:after="227" w:line="246" w:lineRule="auto"/>
        <w:ind w:left="-5" w:right="-15"/>
      </w:pPr>
      <w:r>
        <w:rPr>
          <w:b/>
        </w:rPr>
        <w:t>Function Declarati</w:t>
      </w:r>
      <w:r>
        <w:rPr>
          <w:b/>
        </w:rPr>
        <w:t xml:space="preserve">on </w:t>
      </w:r>
    </w:p>
    <w:p w:rsidR="002F6822" w:rsidRDefault="005F1BC7">
      <w:pPr>
        <w:pStyle w:val="Code"/>
      </w:pPr>
      <w:r>
        <w:t xml:space="preserve">Function DateAdd(Interval As String,  </w:t>
      </w:r>
    </w:p>
    <w:p w:rsidR="002F6822" w:rsidRDefault="005F1BC7">
      <w:pPr>
        <w:pStyle w:val="Code"/>
      </w:pPr>
      <w:r>
        <w:t xml:space="preserve">                 Number As Double,  </w:t>
      </w:r>
    </w:p>
    <w:p w:rsidR="002F6822" w:rsidRDefault="005F1BC7">
      <w:pPr>
        <w:pStyle w:val="Code"/>
      </w:pPr>
      <w:r>
        <w:t xml:space="preserve">                 Date As Variant)  </w:t>
      </w:r>
    </w:p>
    <w:p w:rsidR="002F6822" w:rsidRDefault="002F6822"/>
    <w:tbl>
      <w:tblPr>
        <w:tblStyle w:val="Table-ShadedHeader"/>
        <w:tblW w:w="9051" w:type="dxa"/>
        <w:tblLook w:val="04A0" w:firstRow="1" w:lastRow="0" w:firstColumn="1" w:lastColumn="0" w:noHBand="0" w:noVBand="1"/>
      </w:tblPr>
      <w:tblGrid>
        <w:gridCol w:w="1642"/>
        <w:gridCol w:w="740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2F6822" w:rsidRDefault="005F1BC7">
            <w:pPr>
              <w:pStyle w:val="TableHeaderText"/>
              <w:spacing w:after="0" w:line="276" w:lineRule="auto"/>
              <w:ind w:left="106"/>
            </w:pPr>
            <w:r>
              <w:t xml:space="preserve">Parameter </w:t>
            </w:r>
          </w:p>
        </w:tc>
        <w:tc>
          <w:tcPr>
            <w:tcW w:w="7409" w:type="dxa"/>
          </w:tcPr>
          <w:p w:rsidR="002F6822" w:rsidRDefault="005F1BC7">
            <w:pPr>
              <w:pStyle w:val="TableHeaderText"/>
              <w:spacing w:after="0" w:line="276" w:lineRule="auto"/>
            </w:pPr>
            <w:r>
              <w:t xml:space="preserve">Description </w:t>
            </w:r>
          </w:p>
        </w:tc>
      </w:tr>
      <w:tr w:rsidR="002F6822" w:rsidTr="002F6822">
        <w:trPr>
          <w:trHeight w:val="290"/>
        </w:trPr>
        <w:tc>
          <w:tcPr>
            <w:tcW w:w="1642" w:type="dxa"/>
          </w:tcPr>
          <w:p w:rsidR="002F6822" w:rsidRDefault="005F1BC7">
            <w:pPr>
              <w:pStyle w:val="TableBodyText"/>
              <w:spacing w:after="0" w:line="276" w:lineRule="auto"/>
              <w:ind w:left="106"/>
            </w:pPr>
            <w:r>
              <w:t xml:space="preserve">Interval </w:t>
            </w:r>
          </w:p>
        </w:tc>
        <w:tc>
          <w:tcPr>
            <w:tcW w:w="7409" w:type="dxa"/>
          </w:tcPr>
          <w:p w:rsidR="002F6822" w:rsidRDefault="005F1BC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add. </w:t>
            </w:r>
          </w:p>
        </w:tc>
      </w:tr>
      <w:tr w:rsidR="002F6822" w:rsidTr="002F6822">
        <w:trPr>
          <w:trHeight w:val="826"/>
        </w:trPr>
        <w:tc>
          <w:tcPr>
            <w:tcW w:w="1642" w:type="dxa"/>
          </w:tcPr>
          <w:p w:rsidR="002F6822" w:rsidRDefault="005F1BC7">
            <w:pPr>
              <w:pStyle w:val="TableBodyText"/>
              <w:spacing w:after="0" w:line="276" w:lineRule="auto"/>
              <w:ind w:left="108"/>
            </w:pPr>
            <w:r>
              <w:t xml:space="preserve">Number </w:t>
            </w:r>
          </w:p>
        </w:tc>
        <w:tc>
          <w:tcPr>
            <w:tcW w:w="7409" w:type="dxa"/>
          </w:tcPr>
          <w:p w:rsidR="002F6822" w:rsidRDefault="005F1BC7">
            <w:pPr>
              <w:pStyle w:val="TableBodyText"/>
              <w:spacing w:after="0" w:line="276" w:lineRule="auto"/>
            </w:pPr>
            <w:r>
              <w:t>The number of intervals to add. It can be positive (to get dates in the future) or negative (to get dates in the past). If it is not a integer value, it is rounded to the nearest whole number.</w:t>
            </w:r>
            <w:r>
              <w:rPr>
                <w:b/>
              </w:rPr>
              <w:t xml:space="preserve"> </w:t>
            </w:r>
          </w:p>
        </w:tc>
      </w:tr>
      <w:tr w:rsidR="002F6822" w:rsidTr="002F6822">
        <w:trPr>
          <w:trHeight w:val="290"/>
        </w:trPr>
        <w:tc>
          <w:tcPr>
            <w:tcW w:w="1642" w:type="dxa"/>
          </w:tcPr>
          <w:p w:rsidR="002F6822" w:rsidRDefault="005F1BC7">
            <w:pPr>
              <w:pStyle w:val="TableBodyText"/>
              <w:spacing w:after="0" w:line="276" w:lineRule="auto"/>
              <w:ind w:left="108"/>
            </w:pPr>
            <w:r>
              <w:t xml:space="preserve">Date </w:t>
            </w:r>
          </w:p>
        </w:tc>
        <w:tc>
          <w:tcPr>
            <w:tcW w:w="7409" w:type="dxa"/>
          </w:tcPr>
          <w:p w:rsidR="002F6822" w:rsidRDefault="005F1BC7">
            <w:pPr>
              <w:pStyle w:val="TableBodyText"/>
              <w:spacing w:after="0" w:line="276" w:lineRule="auto"/>
            </w:pPr>
            <w:r>
              <w:rPr>
                <w:b/>
              </w:rPr>
              <w:t>Date,</w:t>
            </w:r>
            <w:r>
              <w:t xml:space="preserve"> </w:t>
            </w:r>
            <w:r>
              <w:rPr>
                <w:i/>
              </w:rPr>
              <w:t>data value</w:t>
            </w:r>
            <w:r>
              <w:t xml:space="preserve"> to which the interval is added.</w:t>
            </w:r>
            <w:r>
              <w:rPr>
                <w:b/>
              </w:rPr>
              <w:t xml:space="preserve"> </w:t>
            </w:r>
          </w:p>
        </w:tc>
      </w:tr>
    </w:tbl>
    <w:p w:rsidR="002F6822" w:rsidRDefault="005F1BC7">
      <w:pPr>
        <w:spacing w:line="246" w:lineRule="auto"/>
        <w:ind w:left="370"/>
      </w:pPr>
      <w:r>
        <w:rPr>
          <w:i/>
        </w:rPr>
        <w:t xml:space="preserve">Runtime Semantics. </w:t>
      </w:r>
    </w:p>
    <w:p w:rsidR="002F6822" w:rsidRDefault="005F1BC7">
      <w:pPr>
        <w:pStyle w:val="ListParagraph"/>
        <w:numPr>
          <w:ilvl w:val="0"/>
          <w:numId w:val="209"/>
        </w:numPr>
      </w:pPr>
      <w:r>
        <w:t>The DateAdd function returns the result of adding or subtracting a specified time interval from a base date. For example, it can be used to calculate a date 30 days from today or a time</w:t>
      </w:r>
      <w:r>
        <w:t xml:space="preserve"> 45 minutes from now.</w:t>
      </w:r>
      <w:r>
        <w:rPr>
          <w:i/>
        </w:rPr>
        <w:t xml:space="preserve"> </w:t>
      </w:r>
    </w:p>
    <w:p w:rsidR="002F6822" w:rsidRDefault="005F1BC7">
      <w:pPr>
        <w:pStyle w:val="ListParagraph"/>
        <w:numPr>
          <w:ilvl w:val="0"/>
          <w:numId w:val="209"/>
        </w:numPr>
      </w:pPr>
      <w:r>
        <w:t>The interval argument is interpreted according to this table:</w:t>
      </w:r>
      <w:r>
        <w:rPr>
          <w:i/>
        </w:rPr>
        <w:t xml:space="preserve"> </w:t>
      </w:r>
    </w:p>
    <w:tbl>
      <w:tblPr>
        <w:tblStyle w:val="Table-ShadedHeader"/>
        <w:tblW w:w="5898" w:type="dxa"/>
        <w:tblInd w:w="720" w:type="dxa"/>
        <w:tblLook w:val="04A0" w:firstRow="1" w:lastRow="0" w:firstColumn="1" w:lastColumn="0" w:noHBand="0" w:noVBand="1"/>
      </w:tblPr>
      <w:tblGrid>
        <w:gridCol w:w="2421"/>
        <w:gridCol w:w="3477"/>
      </w:tblGrid>
      <w:tr w:rsidR="002F6822" w:rsidTr="002F6822">
        <w:trPr>
          <w:cnfStyle w:val="100000000000" w:firstRow="1" w:lastRow="0" w:firstColumn="0" w:lastColumn="0" w:oddVBand="0" w:evenVBand="0" w:oddHBand="0" w:evenHBand="0" w:firstRowFirstColumn="0" w:firstRowLastColumn="0" w:lastRowFirstColumn="0" w:lastRowLastColumn="0"/>
          <w:trHeight w:val="290"/>
          <w:tblHeader/>
        </w:trPr>
        <w:tc>
          <w:tcPr>
            <w:tcW w:w="2421" w:type="dxa"/>
          </w:tcPr>
          <w:p w:rsidR="002F6822" w:rsidRDefault="005F1BC7">
            <w:pPr>
              <w:pStyle w:val="TableHeaderText"/>
              <w:spacing w:after="0" w:line="276" w:lineRule="auto"/>
              <w:ind w:left="106"/>
            </w:pPr>
            <w:r>
              <w:t xml:space="preserve">Interval Data Value </w:t>
            </w:r>
          </w:p>
        </w:tc>
        <w:tc>
          <w:tcPr>
            <w:tcW w:w="3477" w:type="dxa"/>
          </w:tcPr>
          <w:p w:rsidR="002F6822" w:rsidRDefault="005F1BC7">
            <w:pPr>
              <w:pStyle w:val="TableHeaderText"/>
              <w:spacing w:after="0" w:line="276" w:lineRule="auto"/>
            </w:pPr>
            <w:r>
              <w:t xml:space="preserve">Meaning </w:t>
            </w:r>
          </w:p>
        </w:tc>
      </w:tr>
      <w:tr w:rsidR="002F6822" w:rsidTr="002F6822">
        <w:trPr>
          <w:trHeight w:val="290"/>
        </w:trPr>
        <w:tc>
          <w:tcPr>
            <w:tcW w:w="2421" w:type="dxa"/>
          </w:tcPr>
          <w:p w:rsidR="002F6822" w:rsidRDefault="005F1BC7">
            <w:pPr>
              <w:pStyle w:val="TableBodyText"/>
              <w:spacing w:after="0" w:line="276" w:lineRule="auto"/>
              <w:ind w:left="106"/>
            </w:pPr>
            <w:r>
              <w:t xml:space="preserve">"yyyy" </w:t>
            </w:r>
          </w:p>
        </w:tc>
        <w:tc>
          <w:tcPr>
            <w:tcW w:w="3477" w:type="dxa"/>
          </w:tcPr>
          <w:p w:rsidR="002F6822" w:rsidRDefault="005F1BC7">
            <w:pPr>
              <w:pStyle w:val="TableBodyText"/>
              <w:spacing w:after="0" w:line="276" w:lineRule="auto"/>
            </w:pPr>
            <w:r>
              <w:t xml:space="preserve">Year </w:t>
            </w:r>
          </w:p>
        </w:tc>
      </w:tr>
      <w:tr w:rsidR="002F6822" w:rsidTr="002F6822">
        <w:trPr>
          <w:trHeight w:val="288"/>
        </w:trPr>
        <w:tc>
          <w:tcPr>
            <w:tcW w:w="2421" w:type="dxa"/>
          </w:tcPr>
          <w:p w:rsidR="002F6822" w:rsidRDefault="005F1BC7">
            <w:pPr>
              <w:pStyle w:val="TableBodyText"/>
              <w:spacing w:after="0" w:line="276" w:lineRule="auto"/>
              <w:ind w:left="106"/>
            </w:pPr>
            <w:r>
              <w:lastRenderedPageBreak/>
              <w:t xml:space="preserve">"q" </w:t>
            </w:r>
          </w:p>
        </w:tc>
        <w:tc>
          <w:tcPr>
            <w:tcW w:w="3477" w:type="dxa"/>
          </w:tcPr>
          <w:p w:rsidR="002F6822" w:rsidRDefault="005F1BC7">
            <w:pPr>
              <w:pStyle w:val="TableBodyText"/>
              <w:spacing w:after="0" w:line="276" w:lineRule="auto"/>
            </w:pPr>
            <w:r>
              <w:t xml:space="preserve">Quarter </w:t>
            </w:r>
          </w:p>
        </w:tc>
      </w:tr>
      <w:tr w:rsidR="002F6822" w:rsidTr="002F6822">
        <w:trPr>
          <w:trHeight w:val="290"/>
        </w:trPr>
        <w:tc>
          <w:tcPr>
            <w:tcW w:w="2421" w:type="dxa"/>
          </w:tcPr>
          <w:p w:rsidR="002F6822" w:rsidRDefault="005F1BC7">
            <w:pPr>
              <w:pStyle w:val="TableBodyText"/>
              <w:spacing w:after="0" w:line="276" w:lineRule="auto"/>
              <w:ind w:left="106"/>
            </w:pPr>
            <w:r>
              <w:t xml:space="preserve">"m" </w:t>
            </w:r>
          </w:p>
        </w:tc>
        <w:tc>
          <w:tcPr>
            <w:tcW w:w="3477" w:type="dxa"/>
          </w:tcPr>
          <w:p w:rsidR="002F6822" w:rsidRDefault="005F1BC7">
            <w:pPr>
              <w:pStyle w:val="TableBodyText"/>
              <w:spacing w:after="0" w:line="276" w:lineRule="auto"/>
            </w:pPr>
            <w:r>
              <w:t xml:space="preserve">Month </w:t>
            </w:r>
          </w:p>
        </w:tc>
      </w:tr>
      <w:tr w:rsidR="002F6822" w:rsidTr="002F6822">
        <w:trPr>
          <w:trHeight w:val="288"/>
        </w:trPr>
        <w:tc>
          <w:tcPr>
            <w:tcW w:w="2421" w:type="dxa"/>
          </w:tcPr>
          <w:p w:rsidR="002F6822" w:rsidRDefault="005F1BC7">
            <w:pPr>
              <w:pStyle w:val="TableBodyText"/>
              <w:spacing w:after="0" w:line="276" w:lineRule="auto"/>
              <w:ind w:left="106"/>
            </w:pPr>
            <w:r>
              <w:t xml:space="preserve">"y" </w:t>
            </w:r>
          </w:p>
        </w:tc>
        <w:tc>
          <w:tcPr>
            <w:tcW w:w="3477" w:type="dxa"/>
          </w:tcPr>
          <w:p w:rsidR="002F6822" w:rsidRDefault="005F1BC7">
            <w:pPr>
              <w:pStyle w:val="TableBodyText"/>
              <w:spacing w:after="0" w:line="276" w:lineRule="auto"/>
            </w:pPr>
            <w:r>
              <w:t xml:space="preserve">Day of year </w:t>
            </w:r>
          </w:p>
        </w:tc>
      </w:tr>
      <w:tr w:rsidR="002F6822" w:rsidTr="002F6822">
        <w:trPr>
          <w:trHeight w:val="289"/>
        </w:trPr>
        <w:tc>
          <w:tcPr>
            <w:tcW w:w="2421" w:type="dxa"/>
          </w:tcPr>
          <w:p w:rsidR="002F6822" w:rsidRDefault="005F1BC7">
            <w:pPr>
              <w:pStyle w:val="TableBodyText"/>
              <w:spacing w:after="0" w:line="276" w:lineRule="auto"/>
              <w:ind w:left="106"/>
            </w:pPr>
            <w:r>
              <w:t xml:space="preserve">"d" </w:t>
            </w:r>
          </w:p>
        </w:tc>
        <w:tc>
          <w:tcPr>
            <w:tcW w:w="3477" w:type="dxa"/>
          </w:tcPr>
          <w:p w:rsidR="002F6822" w:rsidRDefault="005F1BC7">
            <w:pPr>
              <w:pStyle w:val="TableBodyText"/>
              <w:spacing w:after="0" w:line="276" w:lineRule="auto"/>
            </w:pPr>
            <w:r>
              <w:t xml:space="preserve">Day </w:t>
            </w:r>
          </w:p>
        </w:tc>
      </w:tr>
      <w:tr w:rsidR="002F6822" w:rsidTr="002F6822">
        <w:trPr>
          <w:trHeight w:val="288"/>
        </w:trPr>
        <w:tc>
          <w:tcPr>
            <w:tcW w:w="2421" w:type="dxa"/>
          </w:tcPr>
          <w:p w:rsidR="002F6822" w:rsidRDefault="005F1BC7">
            <w:pPr>
              <w:pStyle w:val="TableBodyText"/>
              <w:spacing w:after="0" w:line="276" w:lineRule="auto"/>
              <w:ind w:left="106"/>
            </w:pPr>
            <w:r>
              <w:t xml:space="preserve">"w" </w:t>
            </w:r>
          </w:p>
        </w:tc>
        <w:tc>
          <w:tcPr>
            <w:tcW w:w="3477" w:type="dxa"/>
          </w:tcPr>
          <w:p w:rsidR="002F6822" w:rsidRDefault="005F1BC7">
            <w:pPr>
              <w:pStyle w:val="TableBodyText"/>
              <w:spacing w:after="0" w:line="276" w:lineRule="auto"/>
            </w:pPr>
            <w:r>
              <w:t xml:space="preserve">Weekday </w:t>
            </w:r>
          </w:p>
        </w:tc>
      </w:tr>
      <w:tr w:rsidR="002F6822" w:rsidTr="002F6822">
        <w:trPr>
          <w:trHeight w:val="290"/>
        </w:trPr>
        <w:tc>
          <w:tcPr>
            <w:tcW w:w="2421" w:type="dxa"/>
          </w:tcPr>
          <w:p w:rsidR="002F6822" w:rsidRDefault="005F1BC7">
            <w:pPr>
              <w:pStyle w:val="TableBodyText"/>
              <w:spacing w:after="0" w:line="276" w:lineRule="auto"/>
              <w:ind w:left="106"/>
            </w:pPr>
            <w:r>
              <w:t xml:space="preserve">"ww" </w:t>
            </w:r>
          </w:p>
        </w:tc>
        <w:tc>
          <w:tcPr>
            <w:tcW w:w="3477" w:type="dxa"/>
          </w:tcPr>
          <w:p w:rsidR="002F6822" w:rsidRDefault="005F1BC7">
            <w:pPr>
              <w:pStyle w:val="TableBodyText"/>
              <w:spacing w:after="0" w:line="276" w:lineRule="auto"/>
            </w:pPr>
            <w:r>
              <w:t xml:space="preserve">Week </w:t>
            </w:r>
          </w:p>
        </w:tc>
      </w:tr>
      <w:tr w:rsidR="002F6822" w:rsidTr="002F6822">
        <w:trPr>
          <w:trHeight w:val="288"/>
        </w:trPr>
        <w:tc>
          <w:tcPr>
            <w:tcW w:w="2421" w:type="dxa"/>
          </w:tcPr>
          <w:p w:rsidR="002F6822" w:rsidRDefault="005F1BC7">
            <w:pPr>
              <w:pStyle w:val="TableBodyText"/>
              <w:spacing w:after="0" w:line="276" w:lineRule="auto"/>
              <w:ind w:left="106"/>
            </w:pPr>
            <w:r>
              <w:t xml:space="preserve">"h" </w:t>
            </w:r>
          </w:p>
        </w:tc>
        <w:tc>
          <w:tcPr>
            <w:tcW w:w="3477" w:type="dxa"/>
          </w:tcPr>
          <w:p w:rsidR="002F6822" w:rsidRDefault="005F1BC7">
            <w:pPr>
              <w:pStyle w:val="TableBodyText"/>
              <w:spacing w:after="0" w:line="276" w:lineRule="auto"/>
            </w:pPr>
            <w:r>
              <w:t xml:space="preserve">Hour </w:t>
            </w:r>
          </w:p>
        </w:tc>
      </w:tr>
      <w:tr w:rsidR="002F6822" w:rsidTr="002F6822">
        <w:trPr>
          <w:trHeight w:val="288"/>
        </w:trPr>
        <w:tc>
          <w:tcPr>
            <w:tcW w:w="2421" w:type="dxa"/>
          </w:tcPr>
          <w:p w:rsidR="002F6822" w:rsidRDefault="005F1BC7">
            <w:pPr>
              <w:pStyle w:val="TableBodyText"/>
              <w:spacing w:after="0" w:line="276" w:lineRule="auto"/>
              <w:ind w:left="106"/>
            </w:pPr>
            <w:r>
              <w:t xml:space="preserve">"n" </w:t>
            </w:r>
          </w:p>
        </w:tc>
        <w:tc>
          <w:tcPr>
            <w:tcW w:w="3477" w:type="dxa"/>
          </w:tcPr>
          <w:p w:rsidR="002F6822" w:rsidRDefault="005F1BC7">
            <w:pPr>
              <w:pStyle w:val="TableBodyText"/>
              <w:spacing w:after="0" w:line="276" w:lineRule="auto"/>
            </w:pPr>
            <w:r>
              <w:t xml:space="preserve">Minute </w:t>
            </w:r>
          </w:p>
        </w:tc>
      </w:tr>
      <w:tr w:rsidR="002F6822" w:rsidTr="002F6822">
        <w:trPr>
          <w:trHeight w:val="288"/>
        </w:trPr>
        <w:tc>
          <w:tcPr>
            <w:tcW w:w="2421" w:type="dxa"/>
          </w:tcPr>
          <w:p w:rsidR="002F6822" w:rsidRDefault="005F1BC7">
            <w:pPr>
              <w:pStyle w:val="TableBodyText"/>
              <w:spacing w:after="0" w:line="276" w:lineRule="auto"/>
              <w:ind w:left="106"/>
            </w:pPr>
            <w:r>
              <w:t xml:space="preserve">"s" </w:t>
            </w:r>
          </w:p>
        </w:tc>
        <w:tc>
          <w:tcPr>
            <w:tcW w:w="3477" w:type="dxa"/>
          </w:tcPr>
          <w:p w:rsidR="002F6822" w:rsidRDefault="005F1BC7">
            <w:pPr>
              <w:pStyle w:val="TableBodyText"/>
              <w:spacing w:after="0" w:line="276" w:lineRule="auto"/>
            </w:pPr>
            <w:r>
              <w:t xml:space="preserve">Second </w:t>
            </w:r>
          </w:p>
        </w:tc>
      </w:tr>
      <w:tr w:rsidR="002F6822" w:rsidTr="002F6822">
        <w:trPr>
          <w:trHeight w:val="559"/>
        </w:trPr>
        <w:tc>
          <w:tcPr>
            <w:tcW w:w="2421" w:type="dxa"/>
          </w:tcPr>
          <w:p w:rsidR="002F6822" w:rsidRDefault="005F1BC7">
            <w:pPr>
              <w:pStyle w:val="TableBodyText"/>
              <w:spacing w:after="0" w:line="276" w:lineRule="auto"/>
              <w:ind w:left="106"/>
            </w:pPr>
            <w:r>
              <w:rPr>
                <w:i/>
              </w:rPr>
              <w:t xml:space="preserve">Any other data value </w:t>
            </w:r>
          </w:p>
        </w:tc>
        <w:tc>
          <w:tcPr>
            <w:tcW w:w="3477" w:type="dxa"/>
          </w:tcPr>
          <w:p w:rsidR="002F6822" w:rsidRDefault="005F1BC7">
            <w:pPr>
              <w:pStyle w:val="TableBodyText"/>
              <w:spacing w:after="0" w:line="276" w:lineRule="auto"/>
            </w:pPr>
            <w:r>
              <w:t xml:space="preserve">Raise Error 5, "Invalid procedure call or argument" </w:t>
            </w:r>
          </w:p>
        </w:tc>
      </w:tr>
    </w:tbl>
    <w:p w:rsidR="002F6822" w:rsidRDefault="005F1BC7">
      <w:pPr>
        <w:spacing w:after="56"/>
        <w:ind w:left="360"/>
      </w:pPr>
      <w:r>
        <w:rPr>
          <w:i/>
        </w:rPr>
        <w:t xml:space="preserve"> </w:t>
      </w:r>
    </w:p>
    <w:p w:rsidR="002F6822" w:rsidRDefault="005F1BC7">
      <w:pPr>
        <w:pStyle w:val="ListParagraph"/>
        <w:numPr>
          <w:ilvl w:val="0"/>
          <w:numId w:val="210"/>
        </w:numPr>
      </w:pPr>
      <w:r>
        <w:t xml:space="preserve">The interpretation of the Interval </w:t>
      </w:r>
      <w:r>
        <w:rPr>
          <w:i/>
        </w:rPr>
        <w:t>data value</w:t>
      </w:r>
      <w:r>
        <w:t xml:space="preserve"> is not case sensitive.</w:t>
      </w:r>
      <w:r>
        <w:rPr>
          <w:i/>
        </w:rPr>
        <w:t xml:space="preserve"> </w:t>
      </w:r>
    </w:p>
    <w:p w:rsidR="002F6822" w:rsidRDefault="005F1BC7">
      <w:pPr>
        <w:pStyle w:val="ListParagraph"/>
        <w:numPr>
          <w:ilvl w:val="0"/>
          <w:numId w:val="210"/>
        </w:numPr>
      </w:pPr>
      <w:r>
        <w:t xml:space="preserve">The DateAdd function won't return an invalid date. The following example adds one month to January 31: </w:t>
      </w:r>
    </w:p>
    <w:p w:rsidR="002F6822" w:rsidRDefault="005F1BC7">
      <w:pPr>
        <w:spacing w:after="27"/>
        <w:ind w:left="1800" w:right="-15"/>
      </w:pPr>
      <w:r>
        <w:t xml:space="preserve">DateAdd("m", 1, "31-Jan-95") </w:t>
      </w:r>
    </w:p>
    <w:p w:rsidR="002F6822" w:rsidRDefault="005F1BC7">
      <w:pPr>
        <w:ind w:left="1080"/>
      </w:pPr>
      <w:r>
        <w:t>In this case, DateAdd returns 28-Feb-95, not 31-Feb-95. If date is 31-Jan-96, it returns 29-Feb96 because 1996 is a leap year.</w:t>
      </w:r>
      <w:r>
        <w:rPr>
          <w:i/>
        </w:rPr>
        <w:t xml:space="preserve"> </w:t>
      </w:r>
    </w:p>
    <w:p w:rsidR="002F6822" w:rsidRDefault="005F1BC7">
      <w:pPr>
        <w:pStyle w:val="ListParagraph"/>
        <w:numPr>
          <w:ilvl w:val="0"/>
          <w:numId w:val="211"/>
        </w:numPr>
      </w:pPr>
      <w:r>
        <w:t>If the calculated date would precede the year 100 (that is, you subtract more years than are in da</w:t>
      </w:r>
      <w:r>
        <w:t>te), an error 5 is raised.</w:t>
      </w:r>
      <w:r>
        <w:rPr>
          <w:i/>
        </w:rPr>
        <w:t xml:space="preserve"> </w:t>
      </w:r>
    </w:p>
    <w:p w:rsidR="002F6822" w:rsidRDefault="005F1BC7">
      <w:pPr>
        <w:pStyle w:val="ListParagraph"/>
        <w:numPr>
          <w:ilvl w:val="0"/>
          <w:numId w:val="211"/>
        </w:numPr>
      </w:pPr>
      <w:r>
        <w:t>For date, if the Calendar property setting is Gregorian, the supplied date MUST be Gregorian. If the calendar is Hijri, the supplied date MUST be Hijri. If month values are names, the name MUST be consistent with the current Cal</w:t>
      </w:r>
      <w:r>
        <w:t>endar property setting. To minimize the possibility of month names conflicting with the current Calendar property setting, enter numeric month values (Short Date format).</w:t>
      </w:r>
      <w:r>
        <w:rPr>
          <w:i/>
        </w:rPr>
        <w:t xml:space="preserve"> </w:t>
      </w:r>
    </w:p>
    <w:p w:rsidR="002F6822" w:rsidRDefault="005F1BC7">
      <w:pPr>
        <w:pStyle w:val="Heading6"/>
      </w:pPr>
      <w:bookmarkStart w:id="547" w:name="section_0c1b8433c74f4f238517098256b0abf1"/>
      <w:bookmarkStart w:id="548" w:name="_Toc166942720"/>
      <w:r>
        <w:t>DateDiff</w:t>
      </w:r>
      <w:bookmarkEnd w:id="547"/>
      <w:bookmarkEnd w:id="54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DateDiff(Interval As String, </w:t>
      </w:r>
    </w:p>
    <w:p w:rsidR="002F6822" w:rsidRDefault="005F1BC7">
      <w:pPr>
        <w:pStyle w:val="Code"/>
      </w:pPr>
      <w:r>
        <w:t xml:space="preserve">              </w:t>
      </w:r>
      <w:r>
        <w:t xml:space="preserve">    Date1 As Variant, </w:t>
      </w:r>
    </w:p>
    <w:p w:rsidR="002F6822" w:rsidRDefault="005F1BC7">
      <w:pPr>
        <w:pStyle w:val="Code"/>
      </w:pPr>
      <w:r>
        <w:t xml:space="preserve">                  Date2 As Variant, </w:t>
      </w:r>
    </w:p>
    <w:p w:rsidR="002F6822" w:rsidRDefault="005F1BC7">
      <w:pPr>
        <w:pStyle w:val="Code"/>
      </w:pPr>
      <w:r>
        <w:t xml:space="preserve">                  Optional FirstDayOfWeek </w:t>
      </w:r>
    </w:p>
    <w:p w:rsidR="002F6822" w:rsidRDefault="005F1BC7">
      <w:pPr>
        <w:pStyle w:val="Code"/>
      </w:pPr>
      <w:r>
        <w:t xml:space="preserve">                        As VbDayOfWeek = vbSunday, </w:t>
      </w:r>
    </w:p>
    <w:p w:rsidR="002F6822" w:rsidRDefault="005F1BC7">
      <w:pPr>
        <w:pStyle w:val="Code"/>
      </w:pPr>
      <w:r>
        <w:t xml:space="preserve">                  Optional FirstWeekOfYear </w:t>
      </w:r>
    </w:p>
    <w:p w:rsidR="002F6822" w:rsidRDefault="005F1BC7">
      <w:pPr>
        <w:pStyle w:val="Code"/>
      </w:pPr>
      <w:r>
        <w:t xml:space="preserve">                        As VbFirstWeekOfYear = vbFirstJan</w:t>
      </w:r>
      <w:r>
        <w:t xml:space="preserve">1 </w:t>
      </w:r>
    </w:p>
    <w:p w:rsidR="002F6822" w:rsidRDefault="005F1BC7">
      <w:pPr>
        <w:pStyle w:val="Code"/>
      </w:pPr>
      <w:r>
        <w:t xml:space="preserve">                  ) </w:t>
      </w:r>
    </w:p>
    <w:p w:rsidR="002F6822" w:rsidRDefault="002F6822"/>
    <w:tbl>
      <w:tblPr>
        <w:tblStyle w:val="Table-ShadedHeader"/>
        <w:tblW w:w="9393" w:type="dxa"/>
        <w:tblLook w:val="04A0" w:firstRow="1" w:lastRow="0" w:firstColumn="1" w:lastColumn="0" w:noHBand="0" w:noVBand="1"/>
      </w:tblPr>
      <w:tblGrid>
        <w:gridCol w:w="2302"/>
        <w:gridCol w:w="7091"/>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2F6822" w:rsidRDefault="005F1BC7">
            <w:pPr>
              <w:pStyle w:val="TableHeaderText"/>
              <w:spacing w:after="0" w:line="276" w:lineRule="auto"/>
              <w:ind w:left="106"/>
            </w:pPr>
            <w:r>
              <w:lastRenderedPageBreak/>
              <w:t xml:space="preserve">Parameter </w:t>
            </w:r>
          </w:p>
        </w:tc>
        <w:tc>
          <w:tcPr>
            <w:tcW w:w="7091" w:type="dxa"/>
          </w:tcPr>
          <w:p w:rsidR="002F6822" w:rsidRDefault="005F1BC7">
            <w:pPr>
              <w:pStyle w:val="TableHeaderText"/>
              <w:spacing w:after="0" w:line="276" w:lineRule="auto"/>
            </w:pPr>
            <w:r>
              <w:t xml:space="preserve">Description </w:t>
            </w:r>
          </w:p>
        </w:tc>
      </w:tr>
      <w:tr w:rsidR="002F6822" w:rsidTr="002F6822">
        <w:trPr>
          <w:trHeight w:val="567"/>
        </w:trPr>
        <w:tc>
          <w:tcPr>
            <w:tcW w:w="2302" w:type="dxa"/>
          </w:tcPr>
          <w:p w:rsidR="002F6822" w:rsidRDefault="005F1BC7">
            <w:pPr>
              <w:pStyle w:val="TableBodyText"/>
              <w:spacing w:after="0" w:line="276" w:lineRule="auto"/>
              <w:ind w:left="106"/>
            </w:pPr>
            <w:r>
              <w:t xml:space="preserve">Interval </w:t>
            </w:r>
          </w:p>
        </w:tc>
        <w:tc>
          <w:tcPr>
            <w:tcW w:w="7091" w:type="dxa"/>
          </w:tcPr>
          <w:p w:rsidR="002F6822" w:rsidRDefault="005F1BC7">
            <w:pPr>
              <w:pStyle w:val="TableBodyText"/>
              <w:spacing w:after="0" w:line="276" w:lineRule="auto"/>
              <w:jc w:val="both"/>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use to calculate the difference between Date1 and Date2. </w:t>
            </w:r>
          </w:p>
        </w:tc>
      </w:tr>
      <w:tr w:rsidR="002F6822" w:rsidTr="002F6822">
        <w:trPr>
          <w:trHeight w:val="288"/>
        </w:trPr>
        <w:tc>
          <w:tcPr>
            <w:tcW w:w="2302" w:type="dxa"/>
          </w:tcPr>
          <w:p w:rsidR="002F6822" w:rsidRDefault="005F1BC7">
            <w:pPr>
              <w:pStyle w:val="TableBodyText"/>
              <w:spacing w:after="0" w:line="276" w:lineRule="auto"/>
              <w:ind w:left="106"/>
            </w:pPr>
            <w:r>
              <w:t xml:space="preserve">Date1, Date2 </w:t>
            </w:r>
          </w:p>
        </w:tc>
        <w:tc>
          <w:tcPr>
            <w:tcW w:w="7091" w:type="dxa"/>
          </w:tcPr>
          <w:p w:rsidR="002F6822" w:rsidRDefault="005F1BC7">
            <w:pPr>
              <w:pStyle w:val="TableBodyText"/>
              <w:spacing w:after="0" w:line="276" w:lineRule="auto"/>
            </w:pPr>
            <w:r>
              <w:t>The two dates to use in the calculation.</w:t>
            </w:r>
            <w:r>
              <w:rPr>
                <w:b/>
              </w:rPr>
              <w:t xml:space="preserve"> </w:t>
            </w:r>
          </w:p>
        </w:tc>
      </w:tr>
      <w:tr w:rsidR="002F6822" w:rsidTr="002F6822">
        <w:trPr>
          <w:trHeight w:val="559"/>
        </w:trPr>
        <w:tc>
          <w:tcPr>
            <w:tcW w:w="2302" w:type="dxa"/>
          </w:tcPr>
          <w:p w:rsidR="002F6822" w:rsidRDefault="005F1BC7">
            <w:pPr>
              <w:pStyle w:val="TableBodyText"/>
              <w:spacing w:after="0" w:line="276" w:lineRule="auto"/>
              <w:ind w:left="106"/>
            </w:pPr>
            <w:r>
              <w:t xml:space="preserve">FirstDayOfWeek </w:t>
            </w:r>
          </w:p>
        </w:tc>
        <w:tc>
          <w:tcPr>
            <w:tcW w:w="7091" w:type="dxa"/>
          </w:tcPr>
          <w:p w:rsidR="002F6822" w:rsidRDefault="005F1BC7">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r w:rsidR="002F6822" w:rsidTr="002F6822">
        <w:trPr>
          <w:trHeight w:val="557"/>
        </w:trPr>
        <w:tc>
          <w:tcPr>
            <w:tcW w:w="2302" w:type="dxa"/>
          </w:tcPr>
          <w:p w:rsidR="002F6822" w:rsidRDefault="005F1BC7">
            <w:pPr>
              <w:pStyle w:val="TableBodyText"/>
              <w:spacing w:after="0" w:line="276" w:lineRule="auto"/>
              <w:ind w:left="106"/>
            </w:pPr>
            <w:r>
              <w:t xml:space="preserve">FirstWeekOfYear </w:t>
            </w:r>
          </w:p>
        </w:tc>
        <w:tc>
          <w:tcPr>
            <w:tcW w:w="7091" w:type="dxa"/>
          </w:tcPr>
          <w:p w:rsidR="002F6822" w:rsidRDefault="005F1BC7">
            <w:pPr>
              <w:pStyle w:val="TableBodyText"/>
              <w:spacing w:after="0" w:line="276" w:lineRule="auto"/>
            </w:pPr>
            <w:r>
              <w:t xml:space="preserve">A constant that specifies the first week of the year. If not specified, the first week is assumed to be the week in which January 1 occurs. </w:t>
            </w:r>
          </w:p>
        </w:tc>
      </w:tr>
    </w:tbl>
    <w:p w:rsidR="002F6822" w:rsidRDefault="005F1BC7">
      <w:pPr>
        <w:spacing w:line="246" w:lineRule="auto"/>
        <w:ind w:left="370"/>
      </w:pPr>
      <w:r>
        <w:rPr>
          <w:i/>
        </w:rPr>
        <w:t xml:space="preserve">Runtime Semantics. </w:t>
      </w:r>
    </w:p>
    <w:p w:rsidR="002F6822" w:rsidRDefault="005F1BC7">
      <w:pPr>
        <w:pStyle w:val="ListParagraph"/>
        <w:numPr>
          <w:ilvl w:val="0"/>
          <w:numId w:val="212"/>
        </w:numPr>
      </w:pPr>
      <w:r>
        <w:t xml:space="preserve">Returns a </w:t>
      </w:r>
      <w:r>
        <w:rPr>
          <w:b/>
        </w:rPr>
        <w:t>Long</w:t>
      </w:r>
      <w:r>
        <w:t xml:space="preserve"> </w:t>
      </w:r>
      <w:r>
        <w:rPr>
          <w:i/>
        </w:rPr>
        <w:t>data value</w:t>
      </w:r>
      <w:r>
        <w:t xml:space="preserve"> specifying the number of time intervals between two</w:t>
      </w:r>
      <w:r>
        <w:t xml:space="preserve"> specified dates.</w:t>
      </w:r>
      <w:r>
        <w:rPr>
          <w:i/>
        </w:rPr>
        <w:t xml:space="preserve"> </w:t>
      </w:r>
    </w:p>
    <w:p w:rsidR="002F6822" w:rsidRDefault="005F1BC7">
      <w:pPr>
        <w:pStyle w:val="ListParagraph"/>
        <w:numPr>
          <w:ilvl w:val="0"/>
          <w:numId w:val="212"/>
        </w:numPr>
      </w:pPr>
      <w:r>
        <w:t xml:space="preserve">The Interval argument is interpreted according to this table: </w:t>
      </w:r>
    </w:p>
    <w:p w:rsidR="002F6822" w:rsidRDefault="005F1BC7">
      <w:pPr>
        <w:spacing w:after="16" w:line="276" w:lineRule="auto"/>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2F6822" w:rsidTr="002F6822">
        <w:trPr>
          <w:cnfStyle w:val="100000000000" w:firstRow="1" w:lastRow="0" w:firstColumn="0" w:lastColumn="0" w:oddVBand="0" w:evenVBand="0" w:oddHBand="0" w:evenHBand="0" w:firstRowFirstColumn="0" w:firstRowLastColumn="0" w:lastRowFirstColumn="0" w:lastRowLastColumn="0"/>
          <w:trHeight w:val="289"/>
          <w:tblHeader/>
        </w:trPr>
        <w:tc>
          <w:tcPr>
            <w:tcW w:w="2643" w:type="dxa"/>
          </w:tcPr>
          <w:p w:rsidR="002F6822" w:rsidRDefault="005F1BC7">
            <w:pPr>
              <w:pStyle w:val="TableHeaderText"/>
              <w:spacing w:after="0" w:line="276" w:lineRule="auto"/>
              <w:ind w:left="106"/>
            </w:pPr>
            <w:r>
              <w:t xml:space="preserve">Interval Data Value </w:t>
            </w:r>
          </w:p>
        </w:tc>
        <w:tc>
          <w:tcPr>
            <w:tcW w:w="3491" w:type="dxa"/>
          </w:tcPr>
          <w:p w:rsidR="002F6822" w:rsidRDefault="005F1BC7">
            <w:pPr>
              <w:pStyle w:val="TableHeaderText"/>
              <w:spacing w:after="0" w:line="276" w:lineRule="auto"/>
            </w:pPr>
            <w:r>
              <w:t xml:space="preserve">Meaning </w:t>
            </w:r>
          </w:p>
        </w:tc>
      </w:tr>
      <w:tr w:rsidR="002F6822" w:rsidTr="002F6822">
        <w:trPr>
          <w:trHeight w:val="293"/>
        </w:trPr>
        <w:tc>
          <w:tcPr>
            <w:tcW w:w="2643" w:type="dxa"/>
          </w:tcPr>
          <w:p w:rsidR="002F6822" w:rsidRDefault="005F1BC7">
            <w:pPr>
              <w:pStyle w:val="TableBodyText"/>
              <w:spacing w:after="0" w:line="276" w:lineRule="auto"/>
              <w:ind w:left="106"/>
            </w:pPr>
            <w:r>
              <w:t xml:space="preserve">"yyyy" </w:t>
            </w:r>
          </w:p>
        </w:tc>
        <w:tc>
          <w:tcPr>
            <w:tcW w:w="3491" w:type="dxa"/>
          </w:tcPr>
          <w:p w:rsidR="002F6822" w:rsidRDefault="005F1BC7">
            <w:pPr>
              <w:pStyle w:val="TableBodyText"/>
              <w:spacing w:after="0" w:line="276" w:lineRule="auto"/>
            </w:pPr>
            <w:r>
              <w:t xml:space="preserve">Year </w:t>
            </w:r>
          </w:p>
        </w:tc>
      </w:tr>
      <w:tr w:rsidR="002F6822" w:rsidTr="002F6822">
        <w:trPr>
          <w:trHeight w:val="288"/>
        </w:trPr>
        <w:tc>
          <w:tcPr>
            <w:tcW w:w="2643" w:type="dxa"/>
          </w:tcPr>
          <w:p w:rsidR="002F6822" w:rsidRDefault="005F1BC7">
            <w:pPr>
              <w:pStyle w:val="TableBodyText"/>
              <w:spacing w:after="0" w:line="276" w:lineRule="auto"/>
              <w:ind w:left="106"/>
            </w:pPr>
            <w:r>
              <w:t xml:space="preserve">"q" </w:t>
            </w:r>
          </w:p>
        </w:tc>
        <w:tc>
          <w:tcPr>
            <w:tcW w:w="3491" w:type="dxa"/>
          </w:tcPr>
          <w:p w:rsidR="002F6822" w:rsidRDefault="005F1BC7">
            <w:pPr>
              <w:pStyle w:val="TableBodyText"/>
              <w:spacing w:after="0" w:line="276" w:lineRule="auto"/>
            </w:pPr>
            <w:r>
              <w:t xml:space="preserve">Quarter </w:t>
            </w:r>
          </w:p>
        </w:tc>
      </w:tr>
      <w:tr w:rsidR="002F6822" w:rsidTr="002F6822">
        <w:trPr>
          <w:trHeight w:val="288"/>
        </w:trPr>
        <w:tc>
          <w:tcPr>
            <w:tcW w:w="2643" w:type="dxa"/>
          </w:tcPr>
          <w:p w:rsidR="002F6822" w:rsidRDefault="005F1BC7">
            <w:pPr>
              <w:pStyle w:val="TableBodyText"/>
              <w:spacing w:after="0" w:line="276" w:lineRule="auto"/>
              <w:ind w:left="106"/>
            </w:pPr>
            <w:r>
              <w:t xml:space="preserve">"m" </w:t>
            </w:r>
          </w:p>
        </w:tc>
        <w:tc>
          <w:tcPr>
            <w:tcW w:w="3491" w:type="dxa"/>
          </w:tcPr>
          <w:p w:rsidR="002F6822" w:rsidRDefault="005F1BC7">
            <w:pPr>
              <w:pStyle w:val="TableBodyText"/>
              <w:spacing w:after="0" w:line="276" w:lineRule="auto"/>
            </w:pPr>
            <w:r>
              <w:t xml:space="preserve">Month </w:t>
            </w:r>
          </w:p>
        </w:tc>
      </w:tr>
      <w:tr w:rsidR="002F6822" w:rsidTr="002F6822">
        <w:trPr>
          <w:trHeight w:val="288"/>
        </w:trPr>
        <w:tc>
          <w:tcPr>
            <w:tcW w:w="2643" w:type="dxa"/>
          </w:tcPr>
          <w:p w:rsidR="002F6822" w:rsidRDefault="005F1BC7">
            <w:pPr>
              <w:pStyle w:val="TableBodyText"/>
              <w:spacing w:after="0" w:line="276" w:lineRule="auto"/>
              <w:ind w:left="106"/>
            </w:pPr>
            <w:r>
              <w:t xml:space="preserve">"y" </w:t>
            </w:r>
          </w:p>
        </w:tc>
        <w:tc>
          <w:tcPr>
            <w:tcW w:w="3491" w:type="dxa"/>
          </w:tcPr>
          <w:p w:rsidR="002F6822" w:rsidRDefault="005F1BC7">
            <w:pPr>
              <w:pStyle w:val="TableBodyText"/>
              <w:spacing w:after="0" w:line="276" w:lineRule="auto"/>
            </w:pPr>
            <w:r>
              <w:t xml:space="preserve">Day of year </w:t>
            </w:r>
          </w:p>
        </w:tc>
      </w:tr>
      <w:tr w:rsidR="002F6822" w:rsidTr="002F6822">
        <w:trPr>
          <w:trHeight w:val="290"/>
        </w:trPr>
        <w:tc>
          <w:tcPr>
            <w:tcW w:w="2643" w:type="dxa"/>
          </w:tcPr>
          <w:p w:rsidR="002F6822" w:rsidRDefault="005F1BC7">
            <w:pPr>
              <w:pStyle w:val="TableBodyText"/>
              <w:spacing w:after="0" w:line="276" w:lineRule="auto"/>
              <w:ind w:left="106"/>
            </w:pPr>
            <w:r>
              <w:t xml:space="preserve">"d" </w:t>
            </w:r>
          </w:p>
        </w:tc>
        <w:tc>
          <w:tcPr>
            <w:tcW w:w="3491" w:type="dxa"/>
          </w:tcPr>
          <w:p w:rsidR="002F6822" w:rsidRDefault="005F1BC7">
            <w:pPr>
              <w:pStyle w:val="TableBodyText"/>
              <w:spacing w:after="0" w:line="276" w:lineRule="auto"/>
            </w:pPr>
            <w:r>
              <w:t xml:space="preserve">Day </w:t>
            </w:r>
          </w:p>
        </w:tc>
      </w:tr>
      <w:tr w:rsidR="002F6822" w:rsidTr="002F6822">
        <w:trPr>
          <w:trHeight w:val="288"/>
        </w:trPr>
        <w:tc>
          <w:tcPr>
            <w:tcW w:w="2643" w:type="dxa"/>
          </w:tcPr>
          <w:p w:rsidR="002F6822" w:rsidRDefault="005F1BC7">
            <w:pPr>
              <w:pStyle w:val="TableBodyText"/>
              <w:spacing w:after="0" w:line="276" w:lineRule="auto"/>
              <w:ind w:left="106"/>
            </w:pPr>
            <w:r>
              <w:t xml:space="preserve">"w" </w:t>
            </w:r>
          </w:p>
        </w:tc>
        <w:tc>
          <w:tcPr>
            <w:tcW w:w="3491" w:type="dxa"/>
          </w:tcPr>
          <w:p w:rsidR="002F6822" w:rsidRDefault="005F1BC7">
            <w:pPr>
              <w:pStyle w:val="TableBodyText"/>
              <w:spacing w:after="0" w:line="276" w:lineRule="auto"/>
            </w:pPr>
            <w:r>
              <w:t xml:space="preserve">Weekday </w:t>
            </w:r>
          </w:p>
        </w:tc>
      </w:tr>
      <w:tr w:rsidR="002F6822" w:rsidTr="002F6822">
        <w:trPr>
          <w:trHeight w:val="288"/>
        </w:trPr>
        <w:tc>
          <w:tcPr>
            <w:tcW w:w="2643" w:type="dxa"/>
          </w:tcPr>
          <w:p w:rsidR="002F6822" w:rsidRDefault="005F1BC7">
            <w:pPr>
              <w:pStyle w:val="TableBodyText"/>
              <w:spacing w:after="0" w:line="276" w:lineRule="auto"/>
              <w:ind w:left="106"/>
            </w:pPr>
            <w:r>
              <w:t xml:space="preserve">"ww" </w:t>
            </w:r>
          </w:p>
        </w:tc>
        <w:tc>
          <w:tcPr>
            <w:tcW w:w="3491" w:type="dxa"/>
          </w:tcPr>
          <w:p w:rsidR="002F6822" w:rsidRDefault="005F1BC7">
            <w:pPr>
              <w:pStyle w:val="TableBodyText"/>
              <w:spacing w:after="0" w:line="276" w:lineRule="auto"/>
            </w:pPr>
            <w:r>
              <w:t xml:space="preserve">Week </w:t>
            </w:r>
          </w:p>
        </w:tc>
      </w:tr>
      <w:tr w:rsidR="002F6822" w:rsidTr="002F6822">
        <w:trPr>
          <w:trHeight w:val="288"/>
        </w:trPr>
        <w:tc>
          <w:tcPr>
            <w:tcW w:w="2643" w:type="dxa"/>
          </w:tcPr>
          <w:p w:rsidR="002F6822" w:rsidRDefault="005F1BC7">
            <w:pPr>
              <w:pStyle w:val="TableBodyText"/>
              <w:spacing w:after="0" w:line="276" w:lineRule="auto"/>
              <w:ind w:left="106"/>
            </w:pPr>
            <w:r>
              <w:t xml:space="preserve">"h" </w:t>
            </w:r>
          </w:p>
        </w:tc>
        <w:tc>
          <w:tcPr>
            <w:tcW w:w="3491" w:type="dxa"/>
          </w:tcPr>
          <w:p w:rsidR="002F6822" w:rsidRDefault="005F1BC7">
            <w:pPr>
              <w:pStyle w:val="TableBodyText"/>
              <w:spacing w:after="0" w:line="276" w:lineRule="auto"/>
            </w:pPr>
            <w:r>
              <w:t xml:space="preserve">Hour </w:t>
            </w:r>
          </w:p>
        </w:tc>
      </w:tr>
      <w:tr w:rsidR="002F6822" w:rsidTr="002F6822">
        <w:trPr>
          <w:trHeight w:val="288"/>
        </w:trPr>
        <w:tc>
          <w:tcPr>
            <w:tcW w:w="2643" w:type="dxa"/>
          </w:tcPr>
          <w:p w:rsidR="002F6822" w:rsidRDefault="005F1BC7">
            <w:pPr>
              <w:pStyle w:val="TableBodyText"/>
              <w:spacing w:after="0" w:line="276" w:lineRule="auto"/>
              <w:ind w:left="106"/>
            </w:pPr>
            <w:r>
              <w:t xml:space="preserve">"n" </w:t>
            </w:r>
          </w:p>
        </w:tc>
        <w:tc>
          <w:tcPr>
            <w:tcW w:w="3491" w:type="dxa"/>
          </w:tcPr>
          <w:p w:rsidR="002F6822" w:rsidRDefault="005F1BC7">
            <w:pPr>
              <w:pStyle w:val="TableBodyText"/>
              <w:spacing w:after="0" w:line="276" w:lineRule="auto"/>
            </w:pPr>
            <w:r>
              <w:t xml:space="preserve">Minute </w:t>
            </w:r>
          </w:p>
        </w:tc>
      </w:tr>
      <w:tr w:rsidR="002F6822" w:rsidTr="002F6822">
        <w:trPr>
          <w:trHeight w:val="290"/>
        </w:trPr>
        <w:tc>
          <w:tcPr>
            <w:tcW w:w="2643" w:type="dxa"/>
          </w:tcPr>
          <w:p w:rsidR="002F6822" w:rsidRDefault="005F1BC7">
            <w:pPr>
              <w:pStyle w:val="TableBodyText"/>
              <w:spacing w:after="0" w:line="276" w:lineRule="auto"/>
              <w:ind w:left="106"/>
            </w:pPr>
            <w:r>
              <w:t xml:space="preserve">"s" </w:t>
            </w:r>
          </w:p>
        </w:tc>
        <w:tc>
          <w:tcPr>
            <w:tcW w:w="3491" w:type="dxa"/>
          </w:tcPr>
          <w:p w:rsidR="002F6822" w:rsidRDefault="005F1BC7">
            <w:pPr>
              <w:pStyle w:val="TableBodyText"/>
              <w:spacing w:after="0" w:line="276" w:lineRule="auto"/>
            </w:pPr>
            <w:r>
              <w:t xml:space="preserve">Second </w:t>
            </w:r>
          </w:p>
        </w:tc>
      </w:tr>
      <w:tr w:rsidR="002F6822" w:rsidTr="002F6822">
        <w:trPr>
          <w:trHeight w:val="557"/>
        </w:trPr>
        <w:tc>
          <w:tcPr>
            <w:tcW w:w="2643" w:type="dxa"/>
          </w:tcPr>
          <w:p w:rsidR="002F6822" w:rsidRDefault="005F1BC7">
            <w:pPr>
              <w:pStyle w:val="TableBodyText"/>
              <w:spacing w:after="0" w:line="276" w:lineRule="auto"/>
              <w:ind w:left="106"/>
            </w:pPr>
            <w:r>
              <w:rPr>
                <w:i/>
              </w:rPr>
              <w:t xml:space="preserve">Any other data value </w:t>
            </w:r>
          </w:p>
        </w:tc>
        <w:tc>
          <w:tcPr>
            <w:tcW w:w="3491" w:type="dxa"/>
          </w:tcPr>
          <w:p w:rsidR="002F6822" w:rsidRDefault="005F1BC7">
            <w:pPr>
              <w:pStyle w:val="TableBodyText"/>
              <w:spacing w:after="0" w:line="276" w:lineRule="auto"/>
            </w:pPr>
            <w:r>
              <w:t xml:space="preserve">Raise Error 5, "Invalid procedure call or argument" </w:t>
            </w:r>
          </w:p>
        </w:tc>
      </w:tr>
    </w:tbl>
    <w:p w:rsidR="002F6822" w:rsidRDefault="005F1BC7">
      <w:pPr>
        <w:spacing w:after="57"/>
        <w:ind w:left="360"/>
      </w:pPr>
      <w:r>
        <w:rPr>
          <w:i/>
        </w:rPr>
        <w:t xml:space="preserve"> </w:t>
      </w:r>
    </w:p>
    <w:p w:rsidR="002F6822" w:rsidRDefault="005F1BC7">
      <w:pPr>
        <w:pStyle w:val="ListParagraph"/>
        <w:numPr>
          <w:ilvl w:val="0"/>
          <w:numId w:val="213"/>
        </w:numPr>
      </w:pPr>
      <w:r>
        <w:t xml:space="preserve">The interpretation of the Interval </w:t>
      </w:r>
      <w:r>
        <w:rPr>
          <w:i/>
        </w:rPr>
        <w:t>data value</w:t>
      </w:r>
      <w:r>
        <w:t xml:space="preserve"> is not case sensitive.</w:t>
      </w:r>
      <w:r>
        <w:rPr>
          <w:i/>
        </w:rPr>
        <w:t xml:space="preserve"> </w:t>
      </w:r>
    </w:p>
    <w:p w:rsidR="002F6822" w:rsidRDefault="005F1BC7">
      <w:pPr>
        <w:pStyle w:val="ListParagraph"/>
        <w:numPr>
          <w:ilvl w:val="0"/>
          <w:numId w:val="213"/>
        </w:numPr>
      </w:pPr>
      <w:r>
        <w:t xml:space="preserve">If Date1 falls on a Monday, DateDiff counts the number of Mondays until Date2. It counts Date2 but not </w:t>
      </w:r>
      <w:r>
        <w:t>Date1. If interval is Week ("ww"), however, the DateDiff function returns the number of calendar weeks between the two dates. It counts the number of Sundays between Date1 and Date2. DateDiff counts Date2 if it falls on a Sunday; but it doesn't count Date1</w:t>
      </w:r>
      <w:r>
        <w:t>, even if it does fall on a Sunday.</w:t>
      </w:r>
      <w:r>
        <w:rPr>
          <w:i/>
        </w:rPr>
        <w:t xml:space="preserve"> </w:t>
      </w:r>
    </w:p>
    <w:p w:rsidR="002F6822" w:rsidRDefault="005F1BC7">
      <w:pPr>
        <w:pStyle w:val="ListParagraph"/>
        <w:numPr>
          <w:ilvl w:val="0"/>
          <w:numId w:val="213"/>
        </w:numPr>
      </w:pPr>
      <w:r>
        <w:t>If Date1 refers to a later point in time than Date2, the DateDiff function returns a negative number.</w:t>
      </w:r>
      <w:r>
        <w:rPr>
          <w:i/>
        </w:rPr>
        <w:t xml:space="preserve"> </w:t>
      </w:r>
    </w:p>
    <w:p w:rsidR="002F6822" w:rsidRDefault="005F1BC7">
      <w:pPr>
        <w:pStyle w:val="ListParagraph"/>
        <w:numPr>
          <w:ilvl w:val="0"/>
          <w:numId w:val="213"/>
        </w:numPr>
      </w:pPr>
      <w:r>
        <w:t>The FirstDayOfWeek argument affects calculations that use the "w" and "ww" interval symbols.</w:t>
      </w:r>
      <w:r>
        <w:rPr>
          <w:i/>
        </w:rPr>
        <w:t xml:space="preserve"> </w:t>
      </w:r>
    </w:p>
    <w:p w:rsidR="002F6822" w:rsidRDefault="005F1BC7">
      <w:pPr>
        <w:pStyle w:val="ListParagraph"/>
        <w:numPr>
          <w:ilvl w:val="0"/>
          <w:numId w:val="213"/>
        </w:numPr>
      </w:pPr>
      <w:r>
        <w:t>When comparing Decembe</w:t>
      </w:r>
      <w:r>
        <w:t>r 31 to January 1 of the immediately succeeding year, DateDiff for Year ("yyyy") returns 1 even though only a day has elapsed.</w:t>
      </w:r>
      <w:r>
        <w:rPr>
          <w:i/>
        </w:rPr>
        <w:t xml:space="preserve"> </w:t>
      </w:r>
    </w:p>
    <w:p w:rsidR="002F6822" w:rsidRDefault="005F1BC7">
      <w:pPr>
        <w:pStyle w:val="ListParagraph"/>
        <w:numPr>
          <w:ilvl w:val="0"/>
          <w:numId w:val="213"/>
        </w:numPr>
        <w:spacing w:after="226"/>
      </w:pPr>
      <w:r>
        <w:lastRenderedPageBreak/>
        <w:t>For Date1 and Date2, if the Calendar property setting is Gregorian, the supplied date MUST be Gregorian. If the calendar is Hijr</w:t>
      </w:r>
      <w:r>
        <w:t>i, the supplied date MUST be Hijri.</w:t>
      </w:r>
      <w:r>
        <w:rPr>
          <w:i/>
        </w:rPr>
        <w:t xml:space="preserve"> </w:t>
      </w:r>
    </w:p>
    <w:p w:rsidR="002F6822" w:rsidRDefault="005F1BC7">
      <w:pPr>
        <w:pStyle w:val="Heading6"/>
      </w:pPr>
      <w:bookmarkStart w:id="549" w:name="section_8936e45a990242c3a9057c24b3e53d5d"/>
      <w:bookmarkStart w:id="550" w:name="_Toc166942721"/>
      <w:r>
        <w:t>DatePart</w:t>
      </w:r>
      <w:bookmarkEnd w:id="549"/>
      <w:bookmarkEnd w:id="55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DatePart(Interval As String, </w:t>
      </w:r>
    </w:p>
    <w:p w:rsidR="002F6822" w:rsidRDefault="005F1BC7">
      <w:pPr>
        <w:pStyle w:val="Code"/>
      </w:pPr>
      <w:r>
        <w:t xml:space="preserve">                  BaseDate As Variant, </w:t>
      </w:r>
    </w:p>
    <w:p w:rsidR="002F6822" w:rsidRDefault="005F1BC7">
      <w:pPr>
        <w:pStyle w:val="Code"/>
      </w:pPr>
      <w:r>
        <w:t xml:space="preserve">                  Optional FirstDayOfWeek </w:t>
      </w:r>
    </w:p>
    <w:p w:rsidR="002F6822" w:rsidRDefault="005F1BC7">
      <w:pPr>
        <w:pStyle w:val="Code"/>
      </w:pPr>
      <w:r>
        <w:t xml:space="preserve">                        As VbDayOfWeek = vbSunday, </w:t>
      </w:r>
    </w:p>
    <w:p w:rsidR="002F6822" w:rsidRDefault="005F1BC7">
      <w:pPr>
        <w:pStyle w:val="Code"/>
      </w:pPr>
      <w:r>
        <w:t xml:space="preserve">                  Optional FirstWeekOfYear </w:t>
      </w:r>
    </w:p>
    <w:p w:rsidR="002F6822" w:rsidRDefault="005F1BC7">
      <w:pPr>
        <w:pStyle w:val="Code"/>
      </w:pPr>
      <w:r>
        <w:t xml:space="preserve">                        As VbFirstWeekOfYear = vbFirstJan1 </w:t>
      </w:r>
    </w:p>
    <w:p w:rsidR="002F6822" w:rsidRDefault="005F1BC7">
      <w:pPr>
        <w:pStyle w:val="Code"/>
      </w:pPr>
      <w:r>
        <w:t xml:space="preserve">                  ) </w:t>
      </w:r>
    </w:p>
    <w:p w:rsidR="002F6822" w:rsidRDefault="002F6822"/>
    <w:tbl>
      <w:tblPr>
        <w:tblStyle w:val="Table-ShadedHeader"/>
        <w:tblW w:w="9393" w:type="dxa"/>
        <w:tblLook w:val="04A0" w:firstRow="1" w:lastRow="0" w:firstColumn="1" w:lastColumn="0" w:noHBand="0" w:noVBand="1"/>
      </w:tblPr>
      <w:tblGrid>
        <w:gridCol w:w="2302"/>
        <w:gridCol w:w="7091"/>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2F6822" w:rsidRDefault="005F1BC7">
            <w:pPr>
              <w:pStyle w:val="TableHeaderText"/>
              <w:spacing w:after="0" w:line="276" w:lineRule="auto"/>
              <w:ind w:left="106"/>
            </w:pPr>
            <w:r>
              <w:t xml:space="preserve">Parameter </w:t>
            </w:r>
          </w:p>
        </w:tc>
        <w:tc>
          <w:tcPr>
            <w:tcW w:w="7091" w:type="dxa"/>
          </w:tcPr>
          <w:p w:rsidR="002F6822" w:rsidRDefault="005F1BC7">
            <w:pPr>
              <w:pStyle w:val="TableHeaderText"/>
              <w:spacing w:after="0" w:line="276" w:lineRule="auto"/>
            </w:pPr>
            <w:r>
              <w:t xml:space="preserve">Description </w:t>
            </w:r>
          </w:p>
        </w:tc>
      </w:tr>
      <w:tr w:rsidR="002F6822" w:rsidTr="002F6822">
        <w:trPr>
          <w:trHeight w:val="559"/>
        </w:trPr>
        <w:tc>
          <w:tcPr>
            <w:tcW w:w="2302" w:type="dxa"/>
          </w:tcPr>
          <w:p w:rsidR="002F6822" w:rsidRDefault="005F1BC7">
            <w:pPr>
              <w:pStyle w:val="TableBodyText"/>
              <w:spacing w:after="0" w:line="276" w:lineRule="auto"/>
              <w:ind w:left="106"/>
            </w:pPr>
            <w:r>
              <w:t xml:space="preserve">Interval </w:t>
            </w:r>
          </w:p>
        </w:tc>
        <w:tc>
          <w:tcPr>
            <w:tcW w:w="7091" w:type="dxa"/>
          </w:tcPr>
          <w:p w:rsidR="002F6822" w:rsidRDefault="005F1BC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extract from BaseDate. </w:t>
            </w:r>
          </w:p>
        </w:tc>
      </w:tr>
      <w:tr w:rsidR="002F6822" w:rsidTr="002F6822">
        <w:trPr>
          <w:trHeight w:val="288"/>
        </w:trPr>
        <w:tc>
          <w:tcPr>
            <w:tcW w:w="2302" w:type="dxa"/>
          </w:tcPr>
          <w:p w:rsidR="002F6822" w:rsidRDefault="005F1BC7">
            <w:pPr>
              <w:pStyle w:val="TableBodyText"/>
              <w:spacing w:after="0" w:line="276" w:lineRule="auto"/>
              <w:ind w:left="106"/>
            </w:pPr>
            <w:r>
              <w:t xml:space="preserve">BaseDate </w:t>
            </w:r>
          </w:p>
        </w:tc>
        <w:tc>
          <w:tcPr>
            <w:tcW w:w="7091" w:type="dxa"/>
          </w:tcPr>
          <w:p w:rsidR="002F6822" w:rsidRDefault="005F1BC7">
            <w:pPr>
              <w:pStyle w:val="TableBodyText"/>
              <w:spacing w:after="0" w:line="276" w:lineRule="auto"/>
            </w:pPr>
            <w:r>
              <w:rPr>
                <w:b/>
              </w:rPr>
              <w:t>Date</w:t>
            </w:r>
            <w:r>
              <w:t xml:space="preserve"> </w:t>
            </w:r>
            <w:r>
              <w:rPr>
                <w:i/>
              </w:rPr>
              <w:t>data value</w:t>
            </w:r>
            <w:r>
              <w:t xml:space="preserve"> from which the interval is extracted.</w:t>
            </w:r>
            <w:r>
              <w:rPr>
                <w:b/>
              </w:rPr>
              <w:t xml:space="preserve"> </w:t>
            </w:r>
          </w:p>
        </w:tc>
      </w:tr>
      <w:tr w:rsidR="002F6822" w:rsidTr="002F6822">
        <w:trPr>
          <w:trHeight w:val="560"/>
        </w:trPr>
        <w:tc>
          <w:tcPr>
            <w:tcW w:w="2302" w:type="dxa"/>
          </w:tcPr>
          <w:p w:rsidR="002F6822" w:rsidRDefault="005F1BC7">
            <w:pPr>
              <w:pStyle w:val="TableBodyText"/>
              <w:spacing w:after="0" w:line="276" w:lineRule="auto"/>
              <w:ind w:left="106"/>
            </w:pPr>
            <w:r>
              <w:t xml:space="preserve">FirstDayOfWeek </w:t>
            </w:r>
          </w:p>
        </w:tc>
        <w:tc>
          <w:tcPr>
            <w:tcW w:w="7091" w:type="dxa"/>
          </w:tcPr>
          <w:p w:rsidR="002F6822" w:rsidRDefault="005F1BC7">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r w:rsidR="002F6822" w:rsidTr="002F6822">
        <w:trPr>
          <w:trHeight w:val="557"/>
        </w:trPr>
        <w:tc>
          <w:tcPr>
            <w:tcW w:w="2302" w:type="dxa"/>
          </w:tcPr>
          <w:p w:rsidR="002F6822" w:rsidRDefault="005F1BC7">
            <w:pPr>
              <w:pStyle w:val="TableBodyText"/>
              <w:spacing w:after="0" w:line="276" w:lineRule="auto"/>
              <w:ind w:left="106"/>
            </w:pPr>
            <w:r>
              <w:t xml:space="preserve">FirstWeekOfYear </w:t>
            </w:r>
          </w:p>
        </w:tc>
        <w:tc>
          <w:tcPr>
            <w:tcW w:w="7091" w:type="dxa"/>
          </w:tcPr>
          <w:p w:rsidR="002F6822" w:rsidRDefault="005F1BC7">
            <w:pPr>
              <w:pStyle w:val="TableBodyText"/>
              <w:spacing w:after="0" w:line="276" w:lineRule="auto"/>
            </w:pPr>
            <w:r>
              <w:t>A constant that specifies the first week of the year. If not specified, the first week is assumed to be the week in which January 1 occurs.</w:t>
            </w:r>
            <w:r>
              <w:rPr>
                <w:b/>
              </w:rPr>
              <w:t xml:space="preserve"> </w:t>
            </w:r>
          </w:p>
        </w:tc>
      </w:tr>
    </w:tbl>
    <w:p w:rsidR="002F6822" w:rsidRDefault="005F1BC7">
      <w:pPr>
        <w:spacing w:line="246" w:lineRule="auto"/>
        <w:ind w:left="370"/>
      </w:pPr>
      <w:r>
        <w:rPr>
          <w:i/>
        </w:rPr>
        <w:t xml:space="preserve">Runtime Semantics. </w:t>
      </w:r>
    </w:p>
    <w:p w:rsidR="002F6822" w:rsidRDefault="005F1BC7">
      <w:pPr>
        <w:numPr>
          <w:ilvl w:val="0"/>
          <w:numId w:val="214"/>
        </w:numPr>
      </w:pPr>
      <w:r>
        <w:t>Returns a</w:t>
      </w:r>
      <w:r>
        <w:t xml:space="preserve"> </w:t>
      </w:r>
      <w:r>
        <w:rPr>
          <w:b/>
        </w:rPr>
        <w:t>Integer</w:t>
      </w:r>
      <w:r>
        <w:t xml:space="preserve"> </w:t>
      </w:r>
      <w:r>
        <w:rPr>
          <w:i/>
        </w:rPr>
        <w:t>data value</w:t>
      </w:r>
      <w:r>
        <w:t xml:space="preserve"> containing the specified part of a given date</w:t>
      </w:r>
      <w:r>
        <w:rPr>
          <w:i/>
        </w:rPr>
        <w:t xml:space="preserve"> </w:t>
      </w:r>
    </w:p>
    <w:p w:rsidR="002F6822" w:rsidRDefault="005F1BC7">
      <w:pPr>
        <w:numPr>
          <w:ilvl w:val="0"/>
          <w:numId w:val="214"/>
        </w:numPr>
      </w:pPr>
      <w:r>
        <w:t xml:space="preserve">The Interval argument is interpreted according to this table: </w:t>
      </w:r>
    </w:p>
    <w:p w:rsidR="002F6822" w:rsidRDefault="005F1BC7">
      <w:pPr>
        <w:spacing w:after="0"/>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2F6822" w:rsidTr="002F6822">
        <w:trPr>
          <w:cnfStyle w:val="100000000000" w:firstRow="1" w:lastRow="0" w:firstColumn="0" w:lastColumn="0" w:oddVBand="0" w:evenVBand="0" w:oddHBand="0" w:evenHBand="0" w:firstRowFirstColumn="0" w:firstRowLastColumn="0" w:lastRowFirstColumn="0" w:lastRowLastColumn="0"/>
          <w:trHeight w:val="290"/>
          <w:tblHeader/>
        </w:trPr>
        <w:tc>
          <w:tcPr>
            <w:tcW w:w="2643" w:type="dxa"/>
          </w:tcPr>
          <w:p w:rsidR="002F6822" w:rsidRDefault="005F1BC7">
            <w:pPr>
              <w:pStyle w:val="TableHeaderText"/>
              <w:spacing w:after="0" w:line="276" w:lineRule="auto"/>
              <w:ind w:left="106"/>
            </w:pPr>
            <w:r>
              <w:t xml:space="preserve">Interval Data Value </w:t>
            </w:r>
          </w:p>
        </w:tc>
        <w:tc>
          <w:tcPr>
            <w:tcW w:w="3491" w:type="dxa"/>
          </w:tcPr>
          <w:p w:rsidR="002F6822" w:rsidRDefault="005F1BC7">
            <w:pPr>
              <w:pStyle w:val="TableHeaderText"/>
              <w:spacing w:after="0" w:line="276" w:lineRule="auto"/>
            </w:pPr>
            <w:r>
              <w:t xml:space="preserve">Meaning </w:t>
            </w:r>
          </w:p>
        </w:tc>
      </w:tr>
      <w:tr w:rsidR="002F6822" w:rsidTr="002F6822">
        <w:trPr>
          <w:trHeight w:val="290"/>
        </w:trPr>
        <w:tc>
          <w:tcPr>
            <w:tcW w:w="2643" w:type="dxa"/>
          </w:tcPr>
          <w:p w:rsidR="002F6822" w:rsidRDefault="005F1BC7">
            <w:pPr>
              <w:pStyle w:val="TableBodyText"/>
              <w:spacing w:after="0" w:line="276" w:lineRule="auto"/>
              <w:ind w:left="106"/>
            </w:pPr>
            <w:r>
              <w:t xml:space="preserve">"yyyy" </w:t>
            </w:r>
          </w:p>
        </w:tc>
        <w:tc>
          <w:tcPr>
            <w:tcW w:w="3491" w:type="dxa"/>
          </w:tcPr>
          <w:p w:rsidR="002F6822" w:rsidRDefault="005F1BC7">
            <w:pPr>
              <w:pStyle w:val="TableBodyText"/>
              <w:spacing w:after="0" w:line="276" w:lineRule="auto"/>
            </w:pPr>
            <w:r>
              <w:t xml:space="preserve">Year </w:t>
            </w:r>
          </w:p>
        </w:tc>
      </w:tr>
      <w:tr w:rsidR="002F6822" w:rsidTr="002F6822">
        <w:trPr>
          <w:trHeight w:val="291"/>
        </w:trPr>
        <w:tc>
          <w:tcPr>
            <w:tcW w:w="2643" w:type="dxa"/>
          </w:tcPr>
          <w:p w:rsidR="002F6822" w:rsidRDefault="005F1BC7">
            <w:pPr>
              <w:pStyle w:val="TableBodyText"/>
              <w:spacing w:after="0" w:line="276" w:lineRule="auto"/>
              <w:ind w:left="106"/>
            </w:pPr>
            <w:r>
              <w:t xml:space="preserve">"q" </w:t>
            </w:r>
          </w:p>
        </w:tc>
        <w:tc>
          <w:tcPr>
            <w:tcW w:w="3491" w:type="dxa"/>
          </w:tcPr>
          <w:p w:rsidR="002F6822" w:rsidRDefault="005F1BC7">
            <w:pPr>
              <w:pStyle w:val="TableBodyText"/>
              <w:spacing w:after="0" w:line="276" w:lineRule="auto"/>
            </w:pPr>
            <w:r>
              <w:t xml:space="preserve">Quarter </w:t>
            </w:r>
          </w:p>
        </w:tc>
      </w:tr>
      <w:tr w:rsidR="002F6822" w:rsidTr="002F6822">
        <w:trPr>
          <w:trHeight w:val="288"/>
        </w:trPr>
        <w:tc>
          <w:tcPr>
            <w:tcW w:w="2643" w:type="dxa"/>
          </w:tcPr>
          <w:p w:rsidR="002F6822" w:rsidRDefault="005F1BC7">
            <w:pPr>
              <w:pStyle w:val="TableBodyText"/>
              <w:spacing w:after="0" w:line="276" w:lineRule="auto"/>
              <w:ind w:left="106"/>
            </w:pPr>
            <w:r>
              <w:t xml:space="preserve">"m" </w:t>
            </w:r>
          </w:p>
        </w:tc>
        <w:tc>
          <w:tcPr>
            <w:tcW w:w="3491" w:type="dxa"/>
          </w:tcPr>
          <w:p w:rsidR="002F6822" w:rsidRDefault="005F1BC7">
            <w:pPr>
              <w:pStyle w:val="TableBodyText"/>
              <w:spacing w:after="0" w:line="276" w:lineRule="auto"/>
            </w:pPr>
            <w:r>
              <w:t xml:space="preserve">Month </w:t>
            </w:r>
          </w:p>
        </w:tc>
      </w:tr>
      <w:tr w:rsidR="002F6822" w:rsidTr="002F6822">
        <w:trPr>
          <w:trHeight w:val="288"/>
        </w:trPr>
        <w:tc>
          <w:tcPr>
            <w:tcW w:w="2643" w:type="dxa"/>
          </w:tcPr>
          <w:p w:rsidR="002F6822" w:rsidRDefault="005F1BC7">
            <w:pPr>
              <w:pStyle w:val="TableBodyText"/>
              <w:spacing w:after="0" w:line="276" w:lineRule="auto"/>
              <w:ind w:left="106"/>
            </w:pPr>
            <w:r>
              <w:t xml:space="preserve">"y" </w:t>
            </w:r>
          </w:p>
        </w:tc>
        <w:tc>
          <w:tcPr>
            <w:tcW w:w="3491" w:type="dxa"/>
          </w:tcPr>
          <w:p w:rsidR="002F6822" w:rsidRDefault="005F1BC7">
            <w:pPr>
              <w:pStyle w:val="TableBodyText"/>
              <w:spacing w:after="0" w:line="276" w:lineRule="auto"/>
            </w:pPr>
            <w:r>
              <w:t xml:space="preserve">Day of year </w:t>
            </w:r>
          </w:p>
        </w:tc>
      </w:tr>
      <w:tr w:rsidR="002F6822" w:rsidTr="002F6822">
        <w:trPr>
          <w:trHeight w:val="288"/>
        </w:trPr>
        <w:tc>
          <w:tcPr>
            <w:tcW w:w="2643" w:type="dxa"/>
          </w:tcPr>
          <w:p w:rsidR="002F6822" w:rsidRDefault="005F1BC7">
            <w:pPr>
              <w:pStyle w:val="TableBodyText"/>
              <w:spacing w:after="0" w:line="276" w:lineRule="auto"/>
              <w:ind w:left="106"/>
            </w:pPr>
            <w:r>
              <w:t xml:space="preserve">"d" </w:t>
            </w:r>
          </w:p>
        </w:tc>
        <w:tc>
          <w:tcPr>
            <w:tcW w:w="3491" w:type="dxa"/>
          </w:tcPr>
          <w:p w:rsidR="002F6822" w:rsidRDefault="005F1BC7">
            <w:pPr>
              <w:pStyle w:val="TableBodyText"/>
              <w:spacing w:after="0" w:line="276" w:lineRule="auto"/>
            </w:pPr>
            <w:r>
              <w:t xml:space="preserve">Day </w:t>
            </w:r>
          </w:p>
        </w:tc>
      </w:tr>
      <w:tr w:rsidR="002F6822" w:rsidTr="002F6822">
        <w:trPr>
          <w:trHeight w:val="290"/>
        </w:trPr>
        <w:tc>
          <w:tcPr>
            <w:tcW w:w="2643" w:type="dxa"/>
          </w:tcPr>
          <w:p w:rsidR="002F6822" w:rsidRDefault="005F1BC7">
            <w:pPr>
              <w:pStyle w:val="TableBodyText"/>
              <w:spacing w:after="0" w:line="276" w:lineRule="auto"/>
              <w:ind w:left="106"/>
            </w:pPr>
            <w:r>
              <w:t xml:space="preserve">"w" </w:t>
            </w:r>
          </w:p>
        </w:tc>
        <w:tc>
          <w:tcPr>
            <w:tcW w:w="3491" w:type="dxa"/>
          </w:tcPr>
          <w:p w:rsidR="002F6822" w:rsidRDefault="005F1BC7">
            <w:pPr>
              <w:pStyle w:val="TableBodyText"/>
              <w:spacing w:after="0" w:line="276" w:lineRule="auto"/>
            </w:pPr>
            <w:r>
              <w:t xml:space="preserve">Weekday </w:t>
            </w:r>
          </w:p>
        </w:tc>
      </w:tr>
      <w:tr w:rsidR="002F6822" w:rsidTr="002F6822">
        <w:trPr>
          <w:trHeight w:val="288"/>
        </w:trPr>
        <w:tc>
          <w:tcPr>
            <w:tcW w:w="2643" w:type="dxa"/>
          </w:tcPr>
          <w:p w:rsidR="002F6822" w:rsidRDefault="005F1BC7">
            <w:pPr>
              <w:pStyle w:val="TableBodyText"/>
              <w:spacing w:after="0" w:line="276" w:lineRule="auto"/>
              <w:ind w:left="106"/>
            </w:pPr>
            <w:r>
              <w:t xml:space="preserve">"ww" </w:t>
            </w:r>
          </w:p>
        </w:tc>
        <w:tc>
          <w:tcPr>
            <w:tcW w:w="3491" w:type="dxa"/>
          </w:tcPr>
          <w:p w:rsidR="002F6822" w:rsidRDefault="005F1BC7">
            <w:pPr>
              <w:pStyle w:val="TableBodyText"/>
              <w:spacing w:after="0" w:line="276" w:lineRule="auto"/>
            </w:pPr>
            <w:r>
              <w:t xml:space="preserve">Week </w:t>
            </w:r>
          </w:p>
        </w:tc>
      </w:tr>
      <w:tr w:rsidR="002F6822" w:rsidTr="002F6822">
        <w:trPr>
          <w:trHeight w:val="288"/>
        </w:trPr>
        <w:tc>
          <w:tcPr>
            <w:tcW w:w="2643" w:type="dxa"/>
          </w:tcPr>
          <w:p w:rsidR="002F6822" w:rsidRDefault="005F1BC7">
            <w:pPr>
              <w:pStyle w:val="TableBodyText"/>
              <w:spacing w:after="0" w:line="276" w:lineRule="auto"/>
              <w:ind w:left="106"/>
            </w:pPr>
            <w:r>
              <w:t xml:space="preserve">"h" </w:t>
            </w:r>
          </w:p>
        </w:tc>
        <w:tc>
          <w:tcPr>
            <w:tcW w:w="3491" w:type="dxa"/>
          </w:tcPr>
          <w:p w:rsidR="002F6822" w:rsidRDefault="005F1BC7">
            <w:pPr>
              <w:pStyle w:val="TableBodyText"/>
              <w:spacing w:after="0" w:line="276" w:lineRule="auto"/>
            </w:pPr>
            <w:r>
              <w:t xml:space="preserve">Hour </w:t>
            </w:r>
          </w:p>
        </w:tc>
      </w:tr>
      <w:tr w:rsidR="002F6822" w:rsidTr="002F6822">
        <w:trPr>
          <w:trHeight w:val="288"/>
        </w:trPr>
        <w:tc>
          <w:tcPr>
            <w:tcW w:w="2643" w:type="dxa"/>
          </w:tcPr>
          <w:p w:rsidR="002F6822" w:rsidRDefault="005F1BC7">
            <w:pPr>
              <w:pStyle w:val="TableBodyText"/>
              <w:spacing w:after="0" w:line="276" w:lineRule="auto"/>
              <w:ind w:left="106"/>
            </w:pPr>
            <w:r>
              <w:t xml:space="preserve">"n" </w:t>
            </w:r>
          </w:p>
        </w:tc>
        <w:tc>
          <w:tcPr>
            <w:tcW w:w="3491" w:type="dxa"/>
          </w:tcPr>
          <w:p w:rsidR="002F6822" w:rsidRDefault="005F1BC7">
            <w:pPr>
              <w:pStyle w:val="TableBodyText"/>
              <w:spacing w:after="0" w:line="276" w:lineRule="auto"/>
            </w:pPr>
            <w:r>
              <w:t xml:space="preserve">Minute </w:t>
            </w:r>
          </w:p>
        </w:tc>
      </w:tr>
      <w:tr w:rsidR="002F6822" w:rsidTr="002F6822">
        <w:trPr>
          <w:trHeight w:val="288"/>
        </w:trPr>
        <w:tc>
          <w:tcPr>
            <w:tcW w:w="2643" w:type="dxa"/>
          </w:tcPr>
          <w:p w:rsidR="002F6822" w:rsidRDefault="005F1BC7">
            <w:pPr>
              <w:pStyle w:val="TableBodyText"/>
              <w:spacing w:after="0" w:line="276" w:lineRule="auto"/>
              <w:ind w:left="106"/>
            </w:pPr>
            <w:r>
              <w:t xml:space="preserve">"s" </w:t>
            </w:r>
          </w:p>
        </w:tc>
        <w:tc>
          <w:tcPr>
            <w:tcW w:w="3491" w:type="dxa"/>
          </w:tcPr>
          <w:p w:rsidR="002F6822" w:rsidRDefault="005F1BC7">
            <w:pPr>
              <w:pStyle w:val="TableBodyText"/>
              <w:spacing w:after="0" w:line="276" w:lineRule="auto"/>
            </w:pPr>
            <w:r>
              <w:t xml:space="preserve">Second </w:t>
            </w:r>
          </w:p>
        </w:tc>
      </w:tr>
      <w:tr w:rsidR="002F6822" w:rsidTr="002F6822">
        <w:trPr>
          <w:trHeight w:val="559"/>
        </w:trPr>
        <w:tc>
          <w:tcPr>
            <w:tcW w:w="2643" w:type="dxa"/>
          </w:tcPr>
          <w:p w:rsidR="002F6822" w:rsidRDefault="005F1BC7">
            <w:pPr>
              <w:pStyle w:val="TableBodyText"/>
              <w:spacing w:after="0" w:line="276" w:lineRule="auto"/>
              <w:ind w:left="106"/>
            </w:pPr>
            <w:r>
              <w:rPr>
                <w:i/>
              </w:rPr>
              <w:t xml:space="preserve">Any other data value </w:t>
            </w:r>
          </w:p>
        </w:tc>
        <w:tc>
          <w:tcPr>
            <w:tcW w:w="3491" w:type="dxa"/>
          </w:tcPr>
          <w:p w:rsidR="002F6822" w:rsidRDefault="005F1BC7">
            <w:pPr>
              <w:pStyle w:val="TableBodyText"/>
              <w:spacing w:after="0" w:line="276" w:lineRule="auto"/>
            </w:pPr>
            <w:r>
              <w:t xml:space="preserve">Raise Error 5, "Invalid procedure call or argument" </w:t>
            </w:r>
          </w:p>
        </w:tc>
      </w:tr>
    </w:tbl>
    <w:p w:rsidR="002F6822" w:rsidRDefault="005F1BC7">
      <w:pPr>
        <w:spacing w:after="57"/>
        <w:ind w:left="360"/>
      </w:pPr>
      <w:r>
        <w:rPr>
          <w:i/>
        </w:rPr>
        <w:lastRenderedPageBreak/>
        <w:t xml:space="preserve"> </w:t>
      </w:r>
    </w:p>
    <w:p w:rsidR="002F6822" w:rsidRDefault="005F1BC7">
      <w:pPr>
        <w:numPr>
          <w:ilvl w:val="0"/>
          <w:numId w:val="215"/>
        </w:numPr>
      </w:pPr>
      <w:r>
        <w:t xml:space="preserve">The interpretation of the Interval </w:t>
      </w:r>
      <w:r>
        <w:rPr>
          <w:i/>
        </w:rPr>
        <w:t>data value</w:t>
      </w:r>
      <w:r>
        <w:t xml:space="preserve"> is not case sensitive.</w:t>
      </w:r>
      <w:r>
        <w:rPr>
          <w:i/>
        </w:rPr>
        <w:t xml:space="preserve"> </w:t>
      </w:r>
    </w:p>
    <w:p w:rsidR="002F6822" w:rsidRDefault="005F1BC7">
      <w:pPr>
        <w:numPr>
          <w:ilvl w:val="0"/>
          <w:numId w:val="215"/>
        </w:numPr>
      </w:pPr>
      <w:r>
        <w:t xml:space="preserve">The FirstDayOfWeek argument affects calculations that use </w:t>
      </w:r>
      <w:r>
        <w:t>the "w" and "ww" interval symbols.</w:t>
      </w:r>
      <w:r>
        <w:rPr>
          <w:i/>
        </w:rPr>
        <w:t xml:space="preserve"> </w:t>
      </w:r>
    </w:p>
    <w:p w:rsidR="002F6822" w:rsidRDefault="005F1BC7">
      <w:pPr>
        <w:numPr>
          <w:ilvl w:val="0"/>
          <w:numId w:val="215"/>
        </w:numPr>
      </w:pPr>
      <w:r>
        <w:t>For BaseDate, if the Calendar property setting is Gregorian, the supplied date MUST be Gregorian. If the calendar is Hijri, the supplied date MUST be Hijri.</w:t>
      </w:r>
      <w:r>
        <w:rPr>
          <w:i/>
        </w:rPr>
        <w:t xml:space="preserve"> </w:t>
      </w:r>
    </w:p>
    <w:p w:rsidR="002F6822" w:rsidRDefault="005F1BC7">
      <w:pPr>
        <w:numPr>
          <w:ilvl w:val="0"/>
          <w:numId w:val="215"/>
        </w:numPr>
        <w:spacing w:after="226"/>
      </w:pPr>
      <w:r>
        <w:t>The returned date part is in the time period units of the curr</w:t>
      </w:r>
      <w:r>
        <w:t>ent Arabic calendar. For example, if the current calendar is Hijri and the date part to be returned is the year, the year value is a Hijri year.</w:t>
      </w:r>
      <w:r>
        <w:rPr>
          <w:i/>
        </w:rPr>
        <w:t xml:space="preserve"> </w:t>
      </w:r>
    </w:p>
    <w:p w:rsidR="002F6822" w:rsidRDefault="005F1BC7">
      <w:pPr>
        <w:pStyle w:val="Heading6"/>
      </w:pPr>
      <w:bookmarkStart w:id="551" w:name="section_051aa28f0ea740a595ab8428ac682826"/>
      <w:bookmarkStart w:id="552" w:name="_Toc166942722"/>
      <w:r>
        <w:t>DateSerial</w:t>
      </w:r>
      <w:bookmarkEnd w:id="551"/>
      <w:bookmarkEnd w:id="55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DateSerial(Year As Integer, Month As Integer, </w:t>
      </w:r>
    </w:p>
    <w:p w:rsidR="002F6822" w:rsidRDefault="005F1BC7">
      <w:pPr>
        <w:pStyle w:val="Code"/>
      </w:pPr>
      <w:r>
        <w:t xml:space="preserve">                    D</w:t>
      </w:r>
      <w:r>
        <w:t xml:space="preserve">ay As Integer) </w:t>
      </w:r>
    </w:p>
    <w:p w:rsidR="002F6822" w:rsidRDefault="002F6822"/>
    <w:tbl>
      <w:tblPr>
        <w:tblStyle w:val="Table-ShadedHeader"/>
        <w:tblW w:w="9393" w:type="dxa"/>
        <w:tblLook w:val="04A0" w:firstRow="1" w:lastRow="0" w:firstColumn="1" w:lastColumn="0" w:noHBand="0" w:noVBand="1"/>
      </w:tblPr>
      <w:tblGrid>
        <w:gridCol w:w="1922"/>
        <w:gridCol w:w="7471"/>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2F6822" w:rsidRDefault="005F1BC7">
            <w:pPr>
              <w:pStyle w:val="TableHeaderText"/>
              <w:spacing w:after="0" w:line="276" w:lineRule="auto"/>
              <w:ind w:left="106"/>
            </w:pPr>
            <w:r>
              <w:t xml:space="preserve">Parameter </w:t>
            </w:r>
          </w:p>
        </w:tc>
        <w:tc>
          <w:tcPr>
            <w:tcW w:w="7470" w:type="dxa"/>
          </w:tcPr>
          <w:p w:rsidR="002F6822" w:rsidRDefault="005F1BC7">
            <w:pPr>
              <w:pStyle w:val="TableHeaderText"/>
              <w:spacing w:after="0" w:line="276" w:lineRule="auto"/>
            </w:pPr>
            <w:r>
              <w:t xml:space="preserve">Description  </w:t>
            </w:r>
          </w:p>
        </w:tc>
      </w:tr>
      <w:tr w:rsidR="002F6822" w:rsidTr="002F6822">
        <w:trPr>
          <w:trHeight w:val="290"/>
        </w:trPr>
        <w:tc>
          <w:tcPr>
            <w:tcW w:w="1922" w:type="dxa"/>
          </w:tcPr>
          <w:p w:rsidR="002F6822" w:rsidRDefault="005F1BC7">
            <w:pPr>
              <w:pStyle w:val="TableBodyText"/>
              <w:spacing w:after="0" w:line="276" w:lineRule="auto"/>
              <w:ind w:left="106"/>
            </w:pPr>
            <w:r>
              <w:t xml:space="preserve">Year </w:t>
            </w:r>
          </w:p>
        </w:tc>
        <w:tc>
          <w:tcPr>
            <w:tcW w:w="7470" w:type="dxa"/>
          </w:tcPr>
          <w:p w:rsidR="002F6822" w:rsidRDefault="005F1BC7">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100 and 9999, inclusive. </w:t>
            </w:r>
          </w:p>
        </w:tc>
      </w:tr>
      <w:tr w:rsidR="002F6822" w:rsidTr="002F6822">
        <w:trPr>
          <w:trHeight w:val="290"/>
        </w:trPr>
        <w:tc>
          <w:tcPr>
            <w:tcW w:w="1922" w:type="dxa"/>
          </w:tcPr>
          <w:p w:rsidR="002F6822" w:rsidRDefault="005F1BC7">
            <w:pPr>
              <w:pStyle w:val="TableBodyText"/>
              <w:spacing w:after="0" w:line="276" w:lineRule="auto"/>
              <w:ind w:left="106"/>
            </w:pPr>
            <w:r>
              <w:t xml:space="preserve">Month </w:t>
            </w:r>
          </w:p>
        </w:tc>
        <w:tc>
          <w:tcPr>
            <w:tcW w:w="7470" w:type="dxa"/>
          </w:tcPr>
          <w:p w:rsidR="002F6822" w:rsidRDefault="005F1BC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2F6822" w:rsidTr="002F6822">
        <w:trPr>
          <w:trHeight w:val="288"/>
        </w:trPr>
        <w:tc>
          <w:tcPr>
            <w:tcW w:w="1922" w:type="dxa"/>
          </w:tcPr>
          <w:p w:rsidR="002F6822" w:rsidRDefault="005F1BC7">
            <w:pPr>
              <w:pStyle w:val="TableBodyText"/>
              <w:spacing w:after="0" w:line="276" w:lineRule="auto"/>
              <w:ind w:left="106"/>
            </w:pPr>
            <w:r>
              <w:t xml:space="preserve">Day </w:t>
            </w:r>
          </w:p>
        </w:tc>
        <w:tc>
          <w:tcPr>
            <w:tcW w:w="7470" w:type="dxa"/>
          </w:tcPr>
          <w:p w:rsidR="002F6822" w:rsidRDefault="005F1BC7">
            <w:pPr>
              <w:pStyle w:val="TableBodyText"/>
              <w:spacing w:after="0" w:line="276" w:lineRule="auto"/>
            </w:pPr>
            <w:r>
              <w:t xml:space="preserve">An </w:t>
            </w:r>
            <w:r>
              <w:rPr>
                <w:b/>
              </w:rPr>
              <w:t>Integer</w:t>
            </w:r>
            <w:r>
              <w:t xml:space="preserve"> </w:t>
            </w:r>
            <w:r>
              <w:rPr>
                <w:i/>
              </w:rPr>
              <w:t xml:space="preserve">data </w:t>
            </w:r>
            <w:r>
              <w:rPr>
                <w:i/>
              </w:rPr>
              <w:t>value</w:t>
            </w:r>
            <w:r>
              <w:t xml:space="preserve"> </w:t>
            </w:r>
            <w:r>
              <w:rPr>
                <w:i/>
              </w:rPr>
              <w:t>(section 2.1)</w:t>
            </w:r>
            <w:r>
              <w:t xml:space="preserve">.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16"/>
        </w:numPr>
      </w:pPr>
      <w:r>
        <w:t xml:space="preserve">The DateSerial function returns a </w:t>
      </w:r>
      <w:r>
        <w:rPr>
          <w:b/>
        </w:rPr>
        <w:t>Date</w:t>
      </w:r>
      <w:r>
        <w:t xml:space="preserve"> for a specified year, month, and day. </w:t>
      </w:r>
    </w:p>
    <w:p w:rsidR="002F6822" w:rsidRDefault="005F1BC7">
      <w:pPr>
        <w:numPr>
          <w:ilvl w:val="0"/>
          <w:numId w:val="216"/>
        </w:numPr>
      </w:pPr>
      <w:r>
        <w:t>To specify a date, such as December 31, 1991, the range of numbers for each DateSerial argument SHOULD be in the accepted range for the unit; that is, 1-31 for days and 1-12 for months. However, you can also specify relative dates for each argument using a</w:t>
      </w:r>
      <w:r>
        <w:t xml:space="preserve">ny numeric expression that represents some number of days, months, or years before or after a certain date. </w:t>
      </w:r>
    </w:p>
    <w:p w:rsidR="002F6822" w:rsidRDefault="005F1BC7">
      <w:pPr>
        <w:numPr>
          <w:ilvl w:val="0"/>
          <w:numId w:val="216"/>
        </w:numPr>
      </w:pPr>
      <w:r>
        <w:t xml:space="preserve">Two digit years for the year argument are interpreted based on implementation defined settings. The default settings are that values between 0 and </w:t>
      </w:r>
      <w:r>
        <w:t xml:space="preserve">29, inclusive, are interpreted as the years 2000-2029. The default values between 30 and 99 are interpreted as the years 19301999. For all other year arguments, use a four-digit year (for example, 1800). </w:t>
      </w:r>
    </w:p>
    <w:p w:rsidR="002F6822" w:rsidRDefault="005F1BC7">
      <w:pPr>
        <w:numPr>
          <w:ilvl w:val="0"/>
          <w:numId w:val="216"/>
        </w:numPr>
      </w:pPr>
      <w:r>
        <w:t>When any argument exceeds the accepted range for th</w:t>
      </w:r>
      <w:r>
        <w:t xml:space="preserve">at argument, it increments to the next larger unit as appropriate. For example, if you specify 35 days, it is evaluated as one month and some number of days, depending on where in the year it is applied. If any single argument is outside the range -32,768 </w:t>
      </w:r>
      <w:r>
        <w:t xml:space="preserve">to 32,767, an error occurs. If the date specified by the three arguments falls outside the acceptable range of dates, an error occurs. </w:t>
      </w:r>
    </w:p>
    <w:p w:rsidR="002F6822" w:rsidRDefault="005F1BC7">
      <w:pPr>
        <w:numPr>
          <w:ilvl w:val="0"/>
          <w:numId w:val="216"/>
        </w:numPr>
      </w:pPr>
      <w:r>
        <w:t xml:space="preserve">For Year, Month, and Day, if the Calendar property setting is Gregorian, the supplied value is assumed to be Gregorian. </w:t>
      </w:r>
      <w:r>
        <w:t xml:space="preserve">If the Calendar property setting is Hijri, the supplied value is assumed to be Hijri. </w:t>
      </w:r>
    </w:p>
    <w:p w:rsidR="002F6822" w:rsidRDefault="005F1BC7">
      <w:pPr>
        <w:numPr>
          <w:ilvl w:val="0"/>
          <w:numId w:val="216"/>
        </w:numPr>
        <w:spacing w:after="226"/>
      </w:pPr>
      <w:r>
        <w:t>The returned date part is in the time period units of the current Visual Basic calendar. For example, if the current calendar is Hijri and the date part to be returned i</w:t>
      </w:r>
      <w:r>
        <w:t xml:space="preserve">s the year, the year </w:t>
      </w:r>
      <w:r>
        <w:lastRenderedPageBreak/>
        <w:t xml:space="preserve">value is a Hijri year. For the argument year, values between 0 and 99, inclusive, are interpreted as the years 1400-1499. For all other year values, use the complete four-digit year (for example, 1520). </w:t>
      </w:r>
    </w:p>
    <w:p w:rsidR="002F6822" w:rsidRDefault="005F1BC7">
      <w:pPr>
        <w:pStyle w:val="Heading6"/>
      </w:pPr>
      <w:bookmarkStart w:id="553" w:name="section_e61ba5e5f7c147999c199f33d924fe2f"/>
      <w:bookmarkStart w:id="554" w:name="_Toc166942723"/>
      <w:r>
        <w:t>DateValue</w:t>
      </w:r>
      <w:bookmarkEnd w:id="553"/>
      <w:bookmarkEnd w:id="55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DateValue(Date As String) As Variant </w:t>
      </w:r>
    </w:p>
    <w:p w:rsidR="002F6822" w:rsidRDefault="002F6822"/>
    <w:tbl>
      <w:tblPr>
        <w:tblStyle w:val="Table-ShadedHeader"/>
        <w:tblW w:w="9292" w:type="dxa"/>
        <w:tblLook w:val="04A0" w:firstRow="1" w:lastRow="0" w:firstColumn="1" w:lastColumn="0" w:noHBand="0" w:noVBand="1"/>
      </w:tblPr>
      <w:tblGrid>
        <w:gridCol w:w="2266"/>
        <w:gridCol w:w="7026"/>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2F6822" w:rsidRDefault="005F1BC7">
            <w:pPr>
              <w:pStyle w:val="TableHeaderText"/>
              <w:spacing w:after="0" w:line="276" w:lineRule="auto"/>
              <w:ind w:left="106"/>
            </w:pPr>
            <w:r>
              <w:t xml:space="preserve">Parameter </w:t>
            </w:r>
          </w:p>
        </w:tc>
        <w:tc>
          <w:tcPr>
            <w:tcW w:w="7026" w:type="dxa"/>
          </w:tcPr>
          <w:p w:rsidR="002F6822" w:rsidRDefault="005F1BC7">
            <w:pPr>
              <w:pStyle w:val="TableHeaderText"/>
              <w:spacing w:after="0" w:line="276" w:lineRule="auto"/>
            </w:pPr>
            <w:r>
              <w:t xml:space="preserve">Description </w:t>
            </w:r>
          </w:p>
        </w:tc>
      </w:tr>
      <w:tr w:rsidR="002F6822" w:rsidTr="002F6822">
        <w:trPr>
          <w:trHeight w:val="679"/>
        </w:trPr>
        <w:tc>
          <w:tcPr>
            <w:tcW w:w="2266" w:type="dxa"/>
          </w:tcPr>
          <w:p w:rsidR="002F6822" w:rsidRDefault="005F1BC7">
            <w:pPr>
              <w:pStyle w:val="TableBodyText"/>
              <w:spacing w:after="0" w:line="276" w:lineRule="auto"/>
              <w:ind w:left="106"/>
            </w:pPr>
            <w:r>
              <w:t xml:space="preserve">Date </w:t>
            </w:r>
          </w:p>
        </w:tc>
        <w:tc>
          <w:tcPr>
            <w:tcW w:w="7026" w:type="dxa"/>
          </w:tcPr>
          <w:p w:rsidR="002F6822" w:rsidRDefault="005F1BC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representing a date from January 1, 100 through December 31, 9999. The value can also be a date, a time, or both a date and time.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17"/>
        </w:numPr>
      </w:pPr>
      <w:r>
        <w:t xml:space="preserve">Returns a </w:t>
      </w:r>
      <w:r>
        <w:rPr>
          <w:b/>
        </w:rPr>
        <w:t xml:space="preserve">Date </w:t>
      </w:r>
      <w:r>
        <w:t xml:space="preserve">data value. </w:t>
      </w:r>
    </w:p>
    <w:p w:rsidR="002F6822" w:rsidRDefault="005F1BC7">
      <w:pPr>
        <w:numPr>
          <w:ilvl w:val="0"/>
          <w:numId w:val="217"/>
        </w:numPr>
      </w:pPr>
      <w:r>
        <w:t>If Date is a string that includes only numbers separated by valid date se</w:t>
      </w:r>
      <w:r>
        <w:t xml:space="preserve">parators, DateValue recognizes the order for month, day, and year according to the implementation-defined Short Date format. DateValue also recognizes unambiguous dates that contain month names, either in long or abbreviated form. For example, in addition </w:t>
      </w:r>
      <w:r>
        <w:t xml:space="preserve">to recognizing 12/30/1991 and 12/30/91, DateValue also recognizes December 30, 1991 and Dec 30, 1991. </w:t>
      </w:r>
    </w:p>
    <w:p w:rsidR="002F6822" w:rsidRDefault="005F1BC7">
      <w:pPr>
        <w:numPr>
          <w:ilvl w:val="0"/>
          <w:numId w:val="217"/>
        </w:numPr>
      </w:pPr>
      <w:r>
        <w:t xml:space="preserve">If the year part of Date is omitted, DateValue uses the current year from the system’s date. </w:t>
      </w:r>
    </w:p>
    <w:p w:rsidR="002F6822" w:rsidRDefault="005F1BC7">
      <w:pPr>
        <w:numPr>
          <w:ilvl w:val="0"/>
          <w:numId w:val="217"/>
        </w:numPr>
      </w:pPr>
      <w:r>
        <w:t>If the Date argument includes time information, DateValue d</w:t>
      </w:r>
      <w:r>
        <w:t xml:space="preserve">oesn't return it. However, if Date includes invalid time information (such as "89:98"), an error occurs. </w:t>
      </w:r>
    </w:p>
    <w:p w:rsidR="002F6822" w:rsidRDefault="005F1BC7">
      <w:pPr>
        <w:numPr>
          <w:ilvl w:val="0"/>
          <w:numId w:val="217"/>
        </w:numPr>
      </w:pPr>
      <w:r>
        <w:t>For Date, if the Calendar property setting is Gregorian, the supplied date MUST be Gregorian. If the calendar is Hijri, the supplied date MUST be Hijr</w:t>
      </w:r>
      <w:r>
        <w:t xml:space="preserve">i. If the supplied date is Hijri, the argument date is a </w:t>
      </w:r>
      <w:r>
        <w:rPr>
          <w:b/>
        </w:rPr>
        <w:t>String</w:t>
      </w:r>
      <w:r>
        <w:t xml:space="preserve"> representing a date from 1/1/100 (Gregorian Aug 2, 718) through 4/3/9666 (Gregorian Dec 31, 9999). </w:t>
      </w:r>
    </w:p>
    <w:p w:rsidR="002F6822" w:rsidRDefault="005F1BC7">
      <w:pPr>
        <w:pStyle w:val="Heading6"/>
      </w:pPr>
      <w:bookmarkStart w:id="555" w:name="section_b257b1deaccf465abeb4483316d45ab4"/>
      <w:bookmarkStart w:id="556" w:name="_Toc166942724"/>
      <w:r>
        <w:t>Day</w:t>
      </w:r>
      <w:bookmarkEnd w:id="555"/>
      <w:bookmarkEnd w:id="55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Day(Date As Variant) As Variant </w:t>
      </w:r>
    </w:p>
    <w:p w:rsidR="002F6822" w:rsidRDefault="002F6822"/>
    <w:tbl>
      <w:tblPr>
        <w:tblStyle w:val="Table-ShadedHeader"/>
        <w:tblW w:w="9292" w:type="dxa"/>
        <w:tblLook w:val="04A0" w:firstRow="1" w:lastRow="0" w:firstColumn="1" w:lastColumn="0" w:noHBand="0" w:noVBand="1"/>
      </w:tblPr>
      <w:tblGrid>
        <w:gridCol w:w="2266"/>
        <w:gridCol w:w="7026"/>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2F6822" w:rsidRDefault="005F1BC7">
            <w:pPr>
              <w:pStyle w:val="TableHeaderText"/>
              <w:spacing w:after="0" w:line="276" w:lineRule="auto"/>
              <w:ind w:left="106"/>
            </w:pPr>
            <w:r>
              <w:t xml:space="preserve">Parameter </w:t>
            </w:r>
          </w:p>
        </w:tc>
        <w:tc>
          <w:tcPr>
            <w:tcW w:w="7026" w:type="dxa"/>
          </w:tcPr>
          <w:p w:rsidR="002F6822" w:rsidRDefault="005F1BC7">
            <w:pPr>
              <w:pStyle w:val="TableHeaderText"/>
              <w:spacing w:after="0" w:line="276" w:lineRule="auto"/>
            </w:pPr>
            <w:r>
              <w:t xml:space="preserve">Description </w:t>
            </w:r>
          </w:p>
        </w:tc>
      </w:tr>
      <w:tr w:rsidR="002F6822" w:rsidTr="002F6822">
        <w:trPr>
          <w:trHeight w:val="271"/>
        </w:trPr>
        <w:tc>
          <w:tcPr>
            <w:tcW w:w="2266" w:type="dxa"/>
          </w:tcPr>
          <w:p w:rsidR="002F6822" w:rsidRDefault="005F1BC7">
            <w:pPr>
              <w:pStyle w:val="TableBodyText"/>
              <w:spacing w:after="0" w:line="276" w:lineRule="auto"/>
              <w:ind w:left="106"/>
            </w:pPr>
            <w:r>
              <w:t xml:space="preserve">Date </w:t>
            </w:r>
          </w:p>
        </w:tc>
        <w:tc>
          <w:tcPr>
            <w:tcW w:w="7026"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2F6822" w:rsidRDefault="005F1BC7">
      <w:pPr>
        <w:spacing w:after="233" w:line="246" w:lineRule="auto"/>
        <w:ind w:left="-5"/>
      </w:pPr>
      <w:r>
        <w:rPr>
          <w:i/>
        </w:rPr>
        <w:t xml:space="preserve">Runtime Semantics. </w:t>
      </w:r>
    </w:p>
    <w:p w:rsidR="002F6822" w:rsidRDefault="005F1BC7">
      <w:pPr>
        <w:numPr>
          <w:ilvl w:val="0"/>
          <w:numId w:val="218"/>
        </w:numPr>
      </w:pPr>
      <w:r>
        <w:t xml:space="preserve">Date is </w:t>
      </w:r>
      <w:r>
        <w:rPr>
          <w:b/>
        </w:rPr>
        <w:t>Let</w:t>
      </w:r>
      <w:r>
        <w:t xml:space="preserve">-coerced to </w:t>
      </w:r>
      <w:r>
        <w:rPr>
          <w:b/>
        </w:rPr>
        <w:t>Date</w:t>
      </w:r>
      <w:r>
        <w:t xml:space="preserve"> and an </w:t>
      </w:r>
      <w:r>
        <w:rPr>
          <w:b/>
        </w:rPr>
        <w:t>Integer</w:t>
      </w:r>
      <w:r>
        <w:t xml:space="preserve"> data value specifying a whole number between </w:t>
      </w:r>
      <w:r>
        <w:t xml:space="preserve">1 and 31, inclusive, representing the day of the month is returned. </w:t>
      </w:r>
    </w:p>
    <w:p w:rsidR="002F6822" w:rsidRDefault="005F1BC7">
      <w:pPr>
        <w:numPr>
          <w:ilvl w:val="0"/>
          <w:numId w:val="218"/>
        </w:numPr>
      </w:pPr>
      <w:r>
        <w:lastRenderedPageBreak/>
        <w:t xml:space="preserve">If Date is Null, Null is returned. </w:t>
      </w:r>
    </w:p>
    <w:p w:rsidR="002F6822" w:rsidRDefault="005F1BC7">
      <w:pPr>
        <w:numPr>
          <w:ilvl w:val="0"/>
          <w:numId w:val="218"/>
        </w:numPr>
        <w:spacing w:after="227"/>
      </w:pPr>
      <w:r>
        <w:t xml:space="preserve">If the Calendar property setting is Gregorian, the returned </w:t>
      </w:r>
      <w:r>
        <w:rPr>
          <w:b/>
        </w:rPr>
        <w:t>Integer</w:t>
      </w:r>
      <w:r>
        <w:t xml:space="preserve"> represents the Gregorian day of the month for the Date argument. If the calendar is Hijri, the returned </w:t>
      </w:r>
      <w:r>
        <w:rPr>
          <w:b/>
        </w:rPr>
        <w:t xml:space="preserve">Integer </w:t>
      </w:r>
      <w:r>
        <w:t xml:space="preserve">represents the Hijri day of the month for the Date argument. </w:t>
      </w:r>
    </w:p>
    <w:p w:rsidR="002F6822" w:rsidRDefault="005F1BC7">
      <w:pPr>
        <w:pStyle w:val="Heading6"/>
      </w:pPr>
      <w:bookmarkStart w:id="557" w:name="section_dea063c733574c06abbe2f22d16a1aca"/>
      <w:bookmarkStart w:id="558" w:name="_Toc166942725"/>
      <w:r>
        <w:t>Hour</w:t>
      </w:r>
      <w:bookmarkEnd w:id="557"/>
      <w:bookmarkEnd w:id="55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Hour(Time As Variant) As Variant  </w:t>
      </w:r>
    </w:p>
    <w:p w:rsidR="002F6822" w:rsidRDefault="002F6822"/>
    <w:tbl>
      <w:tblPr>
        <w:tblStyle w:val="Table-ShadedHeader"/>
        <w:tblW w:w="9292" w:type="dxa"/>
        <w:tblLook w:val="04A0" w:firstRow="1" w:lastRow="0" w:firstColumn="1" w:lastColumn="0" w:noHBand="0" w:noVBand="1"/>
      </w:tblPr>
      <w:tblGrid>
        <w:gridCol w:w="2266"/>
        <w:gridCol w:w="7026"/>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2F6822" w:rsidRDefault="005F1BC7">
            <w:pPr>
              <w:pStyle w:val="TableHeaderText"/>
              <w:spacing w:after="0" w:line="276" w:lineRule="auto"/>
              <w:ind w:left="106"/>
            </w:pPr>
            <w:r>
              <w:t>Parameter</w:t>
            </w:r>
            <w:r>
              <w:t xml:space="preserve"> </w:t>
            </w:r>
          </w:p>
        </w:tc>
        <w:tc>
          <w:tcPr>
            <w:tcW w:w="7026" w:type="dxa"/>
          </w:tcPr>
          <w:p w:rsidR="002F6822" w:rsidRDefault="005F1BC7">
            <w:pPr>
              <w:pStyle w:val="TableHeaderText"/>
              <w:spacing w:after="0" w:line="276" w:lineRule="auto"/>
            </w:pPr>
            <w:r>
              <w:t xml:space="preserve">Description </w:t>
            </w:r>
          </w:p>
        </w:tc>
      </w:tr>
      <w:tr w:rsidR="002F6822" w:rsidTr="002F6822">
        <w:trPr>
          <w:trHeight w:val="274"/>
        </w:trPr>
        <w:tc>
          <w:tcPr>
            <w:tcW w:w="2266" w:type="dxa"/>
          </w:tcPr>
          <w:p w:rsidR="002F6822" w:rsidRDefault="005F1BC7">
            <w:pPr>
              <w:pStyle w:val="TableBodyText"/>
              <w:spacing w:after="0" w:line="276" w:lineRule="auto"/>
              <w:ind w:left="106"/>
            </w:pPr>
            <w:r>
              <w:t xml:space="preserve">Time </w:t>
            </w:r>
          </w:p>
        </w:tc>
        <w:tc>
          <w:tcPr>
            <w:tcW w:w="7026"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2F6822" w:rsidRDefault="005F1BC7">
      <w:pPr>
        <w:spacing w:after="231" w:line="246" w:lineRule="auto"/>
        <w:ind w:left="-5"/>
      </w:pPr>
      <w:r>
        <w:rPr>
          <w:i/>
        </w:rPr>
        <w:t xml:space="preserve">Runtime Semantics. </w:t>
      </w:r>
    </w:p>
    <w:p w:rsidR="002F6822" w:rsidRDefault="005F1BC7">
      <w:pPr>
        <w:numPr>
          <w:ilvl w:val="0"/>
          <w:numId w:val="219"/>
        </w:numPr>
      </w:pPr>
      <w:r>
        <w:t xml:space="preserve">Time is </w:t>
      </w:r>
      <w:r>
        <w:rPr>
          <w:b/>
        </w:rPr>
        <w:t>Let</w:t>
      </w:r>
      <w:r>
        <w:t xml:space="preserve">-coerced to </w:t>
      </w:r>
      <w:r>
        <w:rPr>
          <w:b/>
        </w:rPr>
        <w:t>Date</w:t>
      </w:r>
      <w:r>
        <w:t xml:space="preserve"> and an </w:t>
      </w:r>
      <w:r>
        <w:rPr>
          <w:b/>
        </w:rPr>
        <w:t>Integer</w:t>
      </w:r>
      <w:r>
        <w:t xml:space="preserve"> specifying a whole number between 0 and 23, inclusive representing the hour of the day specified by the date is returned. </w:t>
      </w:r>
    </w:p>
    <w:p w:rsidR="002F6822" w:rsidRDefault="005F1BC7">
      <w:pPr>
        <w:pStyle w:val="ListParagraph"/>
        <w:numPr>
          <w:ilvl w:val="0"/>
          <w:numId w:val="219"/>
        </w:numPr>
        <w:spacing w:after="226"/>
      </w:pPr>
      <w:r>
        <w:t xml:space="preserve">If Time is </w:t>
      </w:r>
      <w:r>
        <w:rPr>
          <w:b/>
        </w:rPr>
        <w:t>Null</w:t>
      </w:r>
      <w:r>
        <w:t xml:space="preserve">, </w:t>
      </w:r>
      <w:r>
        <w:rPr>
          <w:b/>
        </w:rPr>
        <w:t>Null</w:t>
      </w:r>
      <w:r>
        <w:t xml:space="preserve"> is returned. </w:t>
      </w:r>
    </w:p>
    <w:p w:rsidR="002F6822" w:rsidRDefault="005F1BC7">
      <w:pPr>
        <w:pStyle w:val="Heading6"/>
      </w:pPr>
      <w:bookmarkStart w:id="559" w:name="section_373bd4dbcb634c5595b6304b8e5841bc"/>
      <w:bookmarkStart w:id="560" w:name="_Toc166942726"/>
      <w:r>
        <w:t>Minute</w:t>
      </w:r>
      <w:bookmarkEnd w:id="559"/>
      <w:bookmarkEnd w:id="56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Hour(Time As Variant) As Variant  </w:t>
      </w:r>
    </w:p>
    <w:p w:rsidR="002F6822" w:rsidRDefault="002F6822"/>
    <w:tbl>
      <w:tblPr>
        <w:tblStyle w:val="Table-ShadedHeader"/>
        <w:tblW w:w="9292" w:type="dxa"/>
        <w:tblLook w:val="04A0" w:firstRow="1" w:lastRow="0" w:firstColumn="1" w:lastColumn="0" w:noHBand="0" w:noVBand="1"/>
      </w:tblPr>
      <w:tblGrid>
        <w:gridCol w:w="2266"/>
        <w:gridCol w:w="7026"/>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2F6822" w:rsidRDefault="005F1BC7">
            <w:pPr>
              <w:pStyle w:val="TableHeaderText"/>
              <w:spacing w:after="0" w:line="276" w:lineRule="auto"/>
              <w:ind w:left="106"/>
            </w:pPr>
            <w:r>
              <w:t xml:space="preserve">Parameter </w:t>
            </w:r>
          </w:p>
        </w:tc>
        <w:tc>
          <w:tcPr>
            <w:tcW w:w="7026" w:type="dxa"/>
          </w:tcPr>
          <w:p w:rsidR="002F6822" w:rsidRDefault="005F1BC7">
            <w:pPr>
              <w:pStyle w:val="TableHeaderText"/>
              <w:spacing w:after="0" w:line="276" w:lineRule="auto"/>
            </w:pPr>
            <w:r>
              <w:t>Description</w:t>
            </w:r>
            <w:r>
              <w:t xml:space="preserve"> </w:t>
            </w:r>
          </w:p>
        </w:tc>
      </w:tr>
      <w:tr w:rsidR="002F6822" w:rsidTr="002F6822">
        <w:trPr>
          <w:trHeight w:val="271"/>
        </w:trPr>
        <w:tc>
          <w:tcPr>
            <w:tcW w:w="2266" w:type="dxa"/>
          </w:tcPr>
          <w:p w:rsidR="002F6822" w:rsidRDefault="005F1BC7">
            <w:pPr>
              <w:pStyle w:val="TableBodyText"/>
              <w:spacing w:after="0" w:line="276" w:lineRule="auto"/>
              <w:ind w:left="106"/>
            </w:pPr>
            <w:r>
              <w:t xml:space="preserve">Time </w:t>
            </w:r>
          </w:p>
        </w:tc>
        <w:tc>
          <w:tcPr>
            <w:tcW w:w="7026"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2F6822" w:rsidRDefault="005F1BC7">
      <w:pPr>
        <w:spacing w:after="233" w:line="246" w:lineRule="auto"/>
        <w:ind w:left="-5"/>
      </w:pPr>
      <w:r>
        <w:rPr>
          <w:i/>
        </w:rPr>
        <w:t xml:space="preserve">Runtime Semantics. </w:t>
      </w:r>
    </w:p>
    <w:p w:rsidR="002F6822" w:rsidRDefault="005F1BC7">
      <w:pPr>
        <w:numPr>
          <w:ilvl w:val="0"/>
          <w:numId w:val="220"/>
        </w:numPr>
        <w:spacing w:after="221"/>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minute of the hour specified by the date is returned. </w:t>
      </w:r>
    </w:p>
    <w:p w:rsidR="002F6822" w:rsidRDefault="005F1BC7">
      <w:pPr>
        <w:numPr>
          <w:ilvl w:val="0"/>
          <w:numId w:val="220"/>
        </w:numPr>
        <w:spacing w:after="228"/>
      </w:pPr>
      <w:r>
        <w:t xml:space="preserve">If Time is </w:t>
      </w:r>
      <w:r>
        <w:rPr>
          <w:b/>
        </w:rPr>
        <w:t>Null</w:t>
      </w:r>
      <w:r>
        <w:t xml:space="preserve">, </w:t>
      </w:r>
      <w:r>
        <w:rPr>
          <w:b/>
        </w:rPr>
        <w:t>Null</w:t>
      </w:r>
      <w:r>
        <w:t xml:space="preserve"> is returned. </w:t>
      </w:r>
    </w:p>
    <w:p w:rsidR="002F6822" w:rsidRDefault="005F1BC7">
      <w:pPr>
        <w:pStyle w:val="Heading6"/>
      </w:pPr>
      <w:bookmarkStart w:id="561" w:name="section_797ca6f3d6d446fa84d20964c713ecf4"/>
      <w:bookmarkStart w:id="562" w:name="_Toc166942727"/>
      <w:r>
        <w:t>Month</w:t>
      </w:r>
      <w:bookmarkEnd w:id="561"/>
      <w:bookmarkEnd w:id="562"/>
    </w:p>
    <w:p w:rsidR="002F6822" w:rsidRDefault="005F1BC7">
      <w:pPr>
        <w:spacing w:after="0" w:line="246" w:lineRule="auto"/>
        <w:ind w:left="-5" w:right="-15"/>
      </w:pPr>
      <w:r>
        <w:rPr>
          <w:b/>
        </w:rPr>
        <w:t xml:space="preserve">Function Declaration </w:t>
      </w:r>
    </w:p>
    <w:p w:rsidR="002F6822" w:rsidRDefault="005F1BC7">
      <w:pPr>
        <w:pStyle w:val="Code"/>
      </w:pPr>
      <w:r>
        <w:t xml:space="preserve">Function Month(Date As Variant) As Variant </w:t>
      </w:r>
    </w:p>
    <w:p w:rsidR="002F6822" w:rsidRDefault="002F6822"/>
    <w:tbl>
      <w:tblPr>
        <w:tblStyle w:val="Table-ShadedHeader"/>
        <w:tblW w:w="9292" w:type="dxa"/>
        <w:tblLook w:val="04A0" w:firstRow="1" w:lastRow="0" w:firstColumn="1" w:lastColumn="0" w:noHBand="0" w:noVBand="1"/>
      </w:tblPr>
      <w:tblGrid>
        <w:gridCol w:w="2266"/>
        <w:gridCol w:w="7026"/>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2F6822" w:rsidRDefault="005F1BC7">
            <w:pPr>
              <w:pStyle w:val="TableHeaderText"/>
              <w:spacing w:after="0" w:line="276" w:lineRule="auto"/>
              <w:ind w:left="106"/>
            </w:pPr>
            <w:r>
              <w:lastRenderedPageBreak/>
              <w:t xml:space="preserve">Parameter </w:t>
            </w:r>
          </w:p>
        </w:tc>
        <w:tc>
          <w:tcPr>
            <w:tcW w:w="7026" w:type="dxa"/>
          </w:tcPr>
          <w:p w:rsidR="002F6822" w:rsidRDefault="005F1BC7">
            <w:pPr>
              <w:pStyle w:val="TableHeaderText"/>
              <w:spacing w:after="0" w:line="276" w:lineRule="auto"/>
            </w:pPr>
            <w:r>
              <w:t xml:space="preserve">Description </w:t>
            </w:r>
          </w:p>
        </w:tc>
      </w:tr>
      <w:tr w:rsidR="002F6822" w:rsidTr="002F6822">
        <w:trPr>
          <w:trHeight w:val="271"/>
        </w:trPr>
        <w:tc>
          <w:tcPr>
            <w:tcW w:w="2266" w:type="dxa"/>
          </w:tcPr>
          <w:p w:rsidR="002F6822" w:rsidRDefault="005F1BC7">
            <w:pPr>
              <w:pStyle w:val="TableBodyText"/>
              <w:spacing w:after="0" w:line="276" w:lineRule="auto"/>
              <w:ind w:left="106"/>
            </w:pPr>
            <w:r>
              <w:t xml:space="preserve">Date </w:t>
            </w:r>
          </w:p>
        </w:tc>
        <w:tc>
          <w:tcPr>
            <w:tcW w:w="7026"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2F6822" w:rsidRDefault="005F1BC7">
      <w:pPr>
        <w:spacing w:after="233" w:line="246" w:lineRule="auto"/>
        <w:ind w:left="-5"/>
      </w:pPr>
      <w:r>
        <w:rPr>
          <w:i/>
        </w:rPr>
        <w:t xml:space="preserve">Runtime Semantics. </w:t>
      </w:r>
    </w:p>
    <w:p w:rsidR="002F6822" w:rsidRDefault="005F1BC7">
      <w:pPr>
        <w:numPr>
          <w:ilvl w:val="0"/>
          <w:numId w:val="220"/>
        </w:numPr>
      </w:pPr>
      <w:r>
        <w:t xml:space="preserve">Date is </w:t>
      </w:r>
      <w:r>
        <w:rPr>
          <w:b/>
        </w:rPr>
        <w:t>Let</w:t>
      </w:r>
      <w:r>
        <w:t xml:space="preserve">-coerced to </w:t>
      </w:r>
      <w:r>
        <w:rPr>
          <w:b/>
        </w:rPr>
        <w:t>Date</w:t>
      </w:r>
      <w:r>
        <w:t xml:space="preserve"> and an </w:t>
      </w:r>
      <w:r>
        <w:rPr>
          <w:b/>
        </w:rPr>
        <w:t>Integer</w:t>
      </w:r>
      <w:r>
        <w:t xml:space="preserve"> data value specifying a whole num</w:t>
      </w:r>
      <w:r>
        <w:t xml:space="preserve">ber between 1 and 12, inclusive, representing the month of the year is returned. </w:t>
      </w:r>
    </w:p>
    <w:p w:rsidR="002F6822" w:rsidRDefault="005F1BC7">
      <w:pPr>
        <w:numPr>
          <w:ilvl w:val="0"/>
          <w:numId w:val="220"/>
        </w:numPr>
        <w:spacing w:after="223"/>
      </w:pPr>
      <w:r>
        <w:t xml:space="preserve">If Date is Null, </w:t>
      </w:r>
      <w:r>
        <w:rPr>
          <w:b/>
        </w:rPr>
        <w:t>Null</w:t>
      </w:r>
      <w:r>
        <w:t xml:space="preserve"> is returned. </w:t>
      </w:r>
    </w:p>
    <w:p w:rsidR="002F6822" w:rsidRDefault="005F1BC7">
      <w:pPr>
        <w:pStyle w:val="Heading6"/>
      </w:pPr>
      <w:bookmarkStart w:id="563" w:name="section_61c09f9c9e664727808c364339437bf8"/>
      <w:bookmarkStart w:id="564" w:name="_Toc166942728"/>
      <w:r>
        <w:t>Second</w:t>
      </w:r>
      <w:bookmarkEnd w:id="563"/>
      <w:bookmarkEnd w:id="56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Second(Time As Variant) As Variant  </w:t>
      </w:r>
    </w:p>
    <w:p w:rsidR="002F6822" w:rsidRDefault="002F6822"/>
    <w:tbl>
      <w:tblPr>
        <w:tblStyle w:val="Table-ShadedHeader"/>
        <w:tblW w:w="9292" w:type="dxa"/>
        <w:tblLook w:val="04A0" w:firstRow="1" w:lastRow="0" w:firstColumn="1" w:lastColumn="0" w:noHBand="0" w:noVBand="1"/>
      </w:tblPr>
      <w:tblGrid>
        <w:gridCol w:w="2266"/>
        <w:gridCol w:w="7026"/>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2F6822" w:rsidRDefault="005F1BC7">
            <w:pPr>
              <w:pStyle w:val="TableHeaderText"/>
              <w:spacing w:after="0" w:line="276" w:lineRule="auto"/>
              <w:ind w:left="106"/>
            </w:pPr>
            <w:r>
              <w:t xml:space="preserve">Parameter </w:t>
            </w:r>
          </w:p>
        </w:tc>
        <w:tc>
          <w:tcPr>
            <w:tcW w:w="7026" w:type="dxa"/>
          </w:tcPr>
          <w:p w:rsidR="002F6822" w:rsidRDefault="005F1BC7">
            <w:pPr>
              <w:pStyle w:val="TableHeaderText"/>
              <w:spacing w:after="0" w:line="276" w:lineRule="auto"/>
            </w:pPr>
            <w:r>
              <w:t xml:space="preserve">Description </w:t>
            </w:r>
          </w:p>
        </w:tc>
      </w:tr>
      <w:tr w:rsidR="002F6822" w:rsidTr="002F6822">
        <w:trPr>
          <w:trHeight w:val="274"/>
        </w:trPr>
        <w:tc>
          <w:tcPr>
            <w:tcW w:w="2266" w:type="dxa"/>
          </w:tcPr>
          <w:p w:rsidR="002F6822" w:rsidRDefault="005F1BC7">
            <w:pPr>
              <w:pStyle w:val="TableBodyText"/>
              <w:spacing w:after="0" w:line="276" w:lineRule="auto"/>
              <w:ind w:left="106"/>
            </w:pPr>
            <w:r>
              <w:t xml:space="preserve">Time </w:t>
            </w:r>
          </w:p>
        </w:tc>
        <w:tc>
          <w:tcPr>
            <w:tcW w:w="7026"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2F6822" w:rsidRDefault="005F1BC7">
      <w:pPr>
        <w:spacing w:after="233" w:line="246" w:lineRule="auto"/>
        <w:ind w:left="-5"/>
      </w:pPr>
      <w:r>
        <w:rPr>
          <w:i/>
        </w:rPr>
        <w:t xml:space="preserve">Runtime Semantics. </w:t>
      </w:r>
    </w:p>
    <w:p w:rsidR="002F6822" w:rsidRDefault="005F1BC7">
      <w:pPr>
        <w:numPr>
          <w:ilvl w:val="0"/>
          <w:numId w:val="220"/>
        </w:numPr>
        <w:spacing w:after="223"/>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second of the minute specified by the date is returned. </w:t>
      </w:r>
    </w:p>
    <w:p w:rsidR="002F6822" w:rsidRDefault="005F1BC7">
      <w:pPr>
        <w:numPr>
          <w:ilvl w:val="0"/>
          <w:numId w:val="220"/>
        </w:numPr>
        <w:spacing w:after="227"/>
      </w:pPr>
      <w:r>
        <w:t xml:space="preserve">If Time is </w:t>
      </w:r>
      <w:r>
        <w:rPr>
          <w:b/>
        </w:rPr>
        <w:t>Null</w:t>
      </w:r>
      <w:r>
        <w:t xml:space="preserve">, </w:t>
      </w:r>
      <w:r>
        <w:rPr>
          <w:b/>
        </w:rPr>
        <w:t>Null</w:t>
      </w:r>
      <w:r>
        <w:t xml:space="preserve"> is returned. </w:t>
      </w:r>
    </w:p>
    <w:p w:rsidR="002F6822" w:rsidRDefault="005F1BC7">
      <w:pPr>
        <w:pStyle w:val="Heading6"/>
      </w:pPr>
      <w:bookmarkStart w:id="565" w:name="section_3f2478d78abf4489b89ee56eca57d047"/>
      <w:bookmarkStart w:id="566" w:name="_Toc166942729"/>
      <w:r>
        <w:t>TimeSerial</w:t>
      </w:r>
      <w:bookmarkEnd w:id="565"/>
      <w:bookmarkEnd w:id="56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TimeSerial(Hour As Integer, </w:t>
      </w:r>
    </w:p>
    <w:p w:rsidR="002F6822" w:rsidRDefault="005F1BC7">
      <w:pPr>
        <w:pStyle w:val="Code"/>
      </w:pPr>
      <w:r>
        <w:t xml:space="preserve">                    Minute As Integer, </w:t>
      </w:r>
    </w:p>
    <w:p w:rsidR="002F6822" w:rsidRDefault="005F1BC7">
      <w:pPr>
        <w:pStyle w:val="Code"/>
      </w:pPr>
      <w:r>
        <w:t xml:space="preserve">                    Second As Integer) As Variant </w:t>
      </w:r>
    </w:p>
    <w:p w:rsidR="002F6822" w:rsidRDefault="002F6822"/>
    <w:tbl>
      <w:tblPr>
        <w:tblStyle w:val="Table-ShadedHeader"/>
        <w:tblW w:w="9393" w:type="dxa"/>
        <w:tblLook w:val="04A0" w:firstRow="1" w:lastRow="0" w:firstColumn="1" w:lastColumn="0" w:noHBand="0" w:noVBand="1"/>
      </w:tblPr>
      <w:tblGrid>
        <w:gridCol w:w="1922"/>
        <w:gridCol w:w="7471"/>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2F6822" w:rsidRDefault="005F1BC7">
            <w:pPr>
              <w:pStyle w:val="TableHeaderText"/>
              <w:spacing w:after="0" w:line="276" w:lineRule="auto"/>
              <w:ind w:left="106"/>
            </w:pPr>
            <w:r>
              <w:t xml:space="preserve">Parameter </w:t>
            </w:r>
          </w:p>
        </w:tc>
        <w:tc>
          <w:tcPr>
            <w:tcW w:w="7470" w:type="dxa"/>
          </w:tcPr>
          <w:p w:rsidR="002F6822" w:rsidRDefault="005F1BC7">
            <w:pPr>
              <w:pStyle w:val="TableHeaderText"/>
              <w:spacing w:after="0" w:line="276" w:lineRule="auto"/>
            </w:pPr>
            <w:r>
              <w:t xml:space="preserve">Description </w:t>
            </w:r>
          </w:p>
        </w:tc>
      </w:tr>
      <w:tr w:rsidR="002F6822" w:rsidTr="002F6822">
        <w:trPr>
          <w:trHeight w:val="290"/>
        </w:trPr>
        <w:tc>
          <w:tcPr>
            <w:tcW w:w="1922" w:type="dxa"/>
          </w:tcPr>
          <w:p w:rsidR="002F6822" w:rsidRDefault="005F1BC7">
            <w:pPr>
              <w:pStyle w:val="TableBodyText"/>
              <w:spacing w:after="0" w:line="276" w:lineRule="auto"/>
              <w:ind w:left="106"/>
            </w:pPr>
            <w:r>
              <w:t xml:space="preserve">Hour </w:t>
            </w:r>
          </w:p>
        </w:tc>
        <w:tc>
          <w:tcPr>
            <w:tcW w:w="7470" w:type="dxa"/>
          </w:tcPr>
          <w:p w:rsidR="002F6822" w:rsidRDefault="005F1BC7">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0 and 23, inclusive. </w:t>
            </w:r>
          </w:p>
        </w:tc>
      </w:tr>
      <w:tr w:rsidR="002F6822" w:rsidTr="002F6822">
        <w:trPr>
          <w:trHeight w:val="290"/>
        </w:trPr>
        <w:tc>
          <w:tcPr>
            <w:tcW w:w="1922" w:type="dxa"/>
          </w:tcPr>
          <w:p w:rsidR="002F6822" w:rsidRDefault="005F1BC7">
            <w:pPr>
              <w:pStyle w:val="TableBodyText"/>
              <w:spacing w:after="0" w:line="276" w:lineRule="auto"/>
              <w:ind w:left="106"/>
            </w:pPr>
            <w:r>
              <w:t xml:space="preserve">Minute </w:t>
            </w:r>
          </w:p>
        </w:tc>
        <w:tc>
          <w:tcPr>
            <w:tcW w:w="7470" w:type="dxa"/>
          </w:tcPr>
          <w:p w:rsidR="002F6822" w:rsidRDefault="005F1BC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2F6822" w:rsidTr="002F6822">
        <w:trPr>
          <w:trHeight w:val="288"/>
        </w:trPr>
        <w:tc>
          <w:tcPr>
            <w:tcW w:w="1922" w:type="dxa"/>
          </w:tcPr>
          <w:p w:rsidR="002F6822" w:rsidRDefault="005F1BC7">
            <w:pPr>
              <w:pStyle w:val="TableBodyText"/>
              <w:spacing w:after="0" w:line="276" w:lineRule="auto"/>
              <w:ind w:left="106"/>
            </w:pPr>
            <w:r>
              <w:t xml:space="preserve">Second </w:t>
            </w:r>
          </w:p>
        </w:tc>
        <w:tc>
          <w:tcPr>
            <w:tcW w:w="7470" w:type="dxa"/>
          </w:tcPr>
          <w:p w:rsidR="002F6822" w:rsidRDefault="005F1BC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Date</w:t>
      </w:r>
      <w:r>
        <w:t xml:space="preserve"> containing the time for a specific hour, minute, and second. </w:t>
      </w:r>
    </w:p>
    <w:p w:rsidR="002F6822" w:rsidRDefault="005F1BC7">
      <w:pPr>
        <w:numPr>
          <w:ilvl w:val="0"/>
          <w:numId w:val="220"/>
        </w:numPr>
      </w:pPr>
      <w:r>
        <w:t xml:space="preserve">To specify a time, such as 11:59:59, the range of numbers for each TimeSerial argument SHOULD be in the normal range for the unit; that is, 023 for hours and 059 for minutes and seconds. </w:t>
      </w:r>
      <w:r>
        <w:lastRenderedPageBreak/>
        <w:t xml:space="preserve">However, one can also specify relative times for each argument using </w:t>
      </w:r>
      <w:r>
        <w:t xml:space="preserve">any </w:t>
      </w:r>
      <w:r>
        <w:rPr>
          <w:b/>
        </w:rPr>
        <w:t>Integer</w:t>
      </w:r>
      <w:r>
        <w:t xml:space="preserve"> data value that represents some number of hours, minutes, or seconds before or after a certain time. </w:t>
      </w:r>
    </w:p>
    <w:p w:rsidR="002F6822" w:rsidRDefault="005F1BC7">
      <w:pPr>
        <w:numPr>
          <w:ilvl w:val="0"/>
          <w:numId w:val="220"/>
        </w:numPr>
        <w:spacing w:after="226"/>
      </w:pPr>
      <w:r>
        <w:t>When any argument exceeds the normal range for that argument, it increments to the next larger unit as appropriate. For example, if Minute spe</w:t>
      </w:r>
      <w:r>
        <w:t xml:space="preserve">cifies 75 minutes, it is evaluated as one hour and 15 minutes. If the time specified by the three arguments causes the date to fall outside the acceptable range of dates, an error is raised. </w:t>
      </w:r>
    </w:p>
    <w:p w:rsidR="002F6822" w:rsidRDefault="005F1BC7">
      <w:pPr>
        <w:pStyle w:val="Heading6"/>
      </w:pPr>
      <w:bookmarkStart w:id="567" w:name="section_57993b1f63b94656988df094dfdea777"/>
      <w:bookmarkStart w:id="568" w:name="_Toc166942730"/>
      <w:r>
        <w:t>TimeValue</w:t>
      </w:r>
      <w:bookmarkEnd w:id="567"/>
      <w:bookmarkEnd w:id="568"/>
    </w:p>
    <w:p w:rsidR="002F6822" w:rsidRDefault="005F1BC7">
      <w:pPr>
        <w:spacing w:after="227" w:line="246" w:lineRule="auto"/>
        <w:ind w:left="-5" w:right="-15"/>
      </w:pPr>
      <w:r>
        <w:rPr>
          <w:b/>
        </w:rPr>
        <w:t xml:space="preserve">Function Declaration </w:t>
      </w:r>
    </w:p>
    <w:p w:rsidR="002F6822" w:rsidRDefault="005F1BC7">
      <w:pPr>
        <w:pStyle w:val="Code"/>
      </w:pPr>
      <w:r>
        <w:t>Function TimeValue(Time As Strin</w:t>
      </w:r>
      <w:r>
        <w:t xml:space="preserve">g) As Variant </w:t>
      </w:r>
    </w:p>
    <w:p w:rsidR="002F6822" w:rsidRDefault="002F6822"/>
    <w:tbl>
      <w:tblPr>
        <w:tblStyle w:val="Table-ShadedHeader"/>
        <w:tblW w:w="9292" w:type="dxa"/>
        <w:tblLook w:val="04A0" w:firstRow="1" w:lastRow="0" w:firstColumn="1" w:lastColumn="0" w:noHBand="0" w:noVBand="1"/>
      </w:tblPr>
      <w:tblGrid>
        <w:gridCol w:w="2266"/>
        <w:gridCol w:w="7026"/>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2F6822" w:rsidRDefault="005F1BC7">
            <w:pPr>
              <w:pStyle w:val="TableHeaderText"/>
              <w:spacing w:after="0" w:line="276" w:lineRule="auto"/>
              <w:ind w:left="106"/>
            </w:pPr>
            <w:r>
              <w:t>Parameter</w:t>
            </w:r>
            <w:r>
              <w:t xml:space="preserve"> </w:t>
            </w:r>
          </w:p>
        </w:tc>
        <w:tc>
          <w:tcPr>
            <w:tcW w:w="7026" w:type="dxa"/>
          </w:tcPr>
          <w:p w:rsidR="002F6822" w:rsidRDefault="005F1BC7">
            <w:pPr>
              <w:pStyle w:val="TableHeaderText"/>
              <w:spacing w:after="0" w:line="276" w:lineRule="auto"/>
            </w:pPr>
            <w:r>
              <w:t xml:space="preserve">Description </w:t>
            </w:r>
          </w:p>
        </w:tc>
      </w:tr>
      <w:tr w:rsidR="002F6822" w:rsidTr="002F6822">
        <w:trPr>
          <w:trHeight w:val="679"/>
        </w:trPr>
        <w:tc>
          <w:tcPr>
            <w:tcW w:w="2266" w:type="dxa"/>
          </w:tcPr>
          <w:p w:rsidR="002F6822" w:rsidRDefault="005F1BC7">
            <w:pPr>
              <w:pStyle w:val="TableBodyText"/>
              <w:spacing w:after="0" w:line="276" w:lineRule="auto"/>
              <w:ind w:left="106"/>
            </w:pPr>
            <w:r>
              <w:t xml:space="preserve">Time </w:t>
            </w:r>
          </w:p>
        </w:tc>
        <w:tc>
          <w:tcPr>
            <w:tcW w:w="7026" w:type="dxa"/>
          </w:tcPr>
          <w:p w:rsidR="002F6822" w:rsidRDefault="005F1BC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representing a time from 0:00:00 (12:00:00 A.M.) to 23:59:59 (11:59:59 P.M.), inclusive. The value can also be a date, a time, or both a date and time.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1"/>
        </w:numPr>
      </w:pPr>
      <w:r>
        <w:t xml:space="preserve">Returns a </w:t>
      </w:r>
      <w:r>
        <w:rPr>
          <w:b/>
        </w:rPr>
        <w:t>Date</w:t>
      </w:r>
      <w:r>
        <w:t xml:space="preserve"> containing the time. The argument string is </w:t>
      </w:r>
      <w:r>
        <w:rPr>
          <w:b/>
        </w:rPr>
        <w:t>Let</w:t>
      </w:r>
      <w:r>
        <w:t xml:space="preserve">-coerced to value type </w:t>
      </w:r>
      <w:r>
        <w:rPr>
          <w:b/>
        </w:rPr>
        <w:t>Date</w:t>
      </w:r>
      <w:r>
        <w:t xml:space="preserve"> and the date portions of the data value are set to zero. </w:t>
      </w:r>
    </w:p>
    <w:p w:rsidR="002F6822" w:rsidRDefault="005F1BC7">
      <w:pPr>
        <w:numPr>
          <w:ilvl w:val="0"/>
          <w:numId w:val="221"/>
        </w:numPr>
      </w:pPr>
      <w:r>
        <w:t xml:space="preserve">If Time is </w:t>
      </w:r>
      <w:r>
        <w:rPr>
          <w:b/>
        </w:rPr>
        <w:t>Null</w:t>
      </w:r>
      <w:r>
        <w:t xml:space="preserve">, </w:t>
      </w:r>
      <w:r>
        <w:rPr>
          <w:b/>
        </w:rPr>
        <w:t>Null</w:t>
      </w:r>
      <w:r>
        <w:t xml:space="preserve"> is returned. </w:t>
      </w:r>
    </w:p>
    <w:p w:rsidR="002F6822" w:rsidRDefault="005F1BC7">
      <w:pPr>
        <w:numPr>
          <w:ilvl w:val="0"/>
          <w:numId w:val="221"/>
        </w:numPr>
        <w:spacing w:after="226"/>
      </w:pPr>
      <w:r>
        <w:t>If the Time argument contains date information, TimeValue doesn't return it. However, if Time includes invalid date information, an er</w:t>
      </w:r>
      <w:r>
        <w:t xml:space="preserve">ror occurs. </w:t>
      </w:r>
    </w:p>
    <w:p w:rsidR="002F6822" w:rsidRDefault="005F1BC7">
      <w:pPr>
        <w:pStyle w:val="Heading6"/>
      </w:pPr>
      <w:bookmarkStart w:id="569" w:name="section_305c3db107ba4e5e8782300a604712cb"/>
      <w:bookmarkStart w:id="570" w:name="_Toc166942731"/>
      <w:r>
        <w:t>Weekday</w:t>
      </w:r>
      <w:bookmarkEnd w:id="569"/>
      <w:bookmarkEnd w:id="57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Weekday(Date, </w:t>
      </w:r>
    </w:p>
    <w:p w:rsidR="002F6822" w:rsidRDefault="005F1BC7">
      <w:pPr>
        <w:pStyle w:val="Code"/>
      </w:pPr>
      <w:r>
        <w:t xml:space="preserve">                 Optional FirstDayOfWeek </w:t>
      </w:r>
    </w:p>
    <w:p w:rsidR="002F6822" w:rsidRDefault="005F1BC7">
      <w:pPr>
        <w:pStyle w:val="Code"/>
      </w:pPr>
      <w:r>
        <w:t xml:space="preserve">                       As VbDayOfWeek = vbSunday                  ) As Variant </w:t>
      </w:r>
    </w:p>
    <w:p w:rsidR="002F6822" w:rsidRDefault="002F6822"/>
    <w:tbl>
      <w:tblPr>
        <w:tblStyle w:val="Table-ShadedHeader"/>
        <w:tblW w:w="9393" w:type="dxa"/>
        <w:tblLook w:val="04A0" w:firstRow="1" w:lastRow="0" w:firstColumn="1" w:lastColumn="0" w:noHBand="0" w:noVBand="1"/>
      </w:tblPr>
      <w:tblGrid>
        <w:gridCol w:w="2374"/>
        <w:gridCol w:w="7019"/>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2374" w:type="dxa"/>
          </w:tcPr>
          <w:p w:rsidR="002F6822" w:rsidRDefault="005F1BC7">
            <w:pPr>
              <w:pStyle w:val="TableHeaderText"/>
              <w:spacing w:after="0" w:line="276" w:lineRule="auto"/>
              <w:ind w:left="106"/>
            </w:pPr>
            <w:r>
              <w:t xml:space="preserve">Parameter </w:t>
            </w:r>
          </w:p>
        </w:tc>
        <w:tc>
          <w:tcPr>
            <w:tcW w:w="7019" w:type="dxa"/>
          </w:tcPr>
          <w:p w:rsidR="002F6822" w:rsidRDefault="005F1BC7">
            <w:pPr>
              <w:pStyle w:val="TableHeaderText"/>
              <w:spacing w:after="0" w:line="276" w:lineRule="auto"/>
            </w:pPr>
            <w:r>
              <w:t xml:space="preserve">Description </w:t>
            </w:r>
          </w:p>
        </w:tc>
      </w:tr>
      <w:tr w:rsidR="002F6822" w:rsidTr="002F6822">
        <w:trPr>
          <w:trHeight w:val="458"/>
        </w:trPr>
        <w:tc>
          <w:tcPr>
            <w:tcW w:w="2374" w:type="dxa"/>
          </w:tcPr>
          <w:p w:rsidR="002F6822" w:rsidRDefault="005F1BC7">
            <w:pPr>
              <w:pStyle w:val="TableBodyText"/>
              <w:spacing w:after="0" w:line="276" w:lineRule="auto"/>
              <w:ind w:left="106"/>
            </w:pPr>
            <w:r>
              <w:t xml:space="preserve">Date </w:t>
            </w:r>
          </w:p>
        </w:tc>
        <w:tc>
          <w:tcPr>
            <w:tcW w:w="7019"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If Date contains Null, Null is returned. </w:t>
            </w:r>
          </w:p>
        </w:tc>
      </w:tr>
      <w:tr w:rsidR="002F6822" w:rsidTr="002F6822">
        <w:trPr>
          <w:trHeight w:val="458"/>
        </w:trPr>
        <w:tc>
          <w:tcPr>
            <w:tcW w:w="2374" w:type="dxa"/>
          </w:tcPr>
          <w:p w:rsidR="002F6822" w:rsidRDefault="005F1BC7">
            <w:pPr>
              <w:pStyle w:val="TableBodyText"/>
              <w:spacing w:after="0" w:line="276" w:lineRule="auto"/>
              <w:ind w:left="106"/>
            </w:pPr>
            <w:r>
              <w:t xml:space="preserve">FirstDayOfWeek </w:t>
            </w:r>
          </w:p>
        </w:tc>
        <w:tc>
          <w:tcPr>
            <w:tcW w:w="7019" w:type="dxa"/>
          </w:tcPr>
          <w:p w:rsidR="002F6822" w:rsidRDefault="005F1BC7">
            <w:pPr>
              <w:pStyle w:val="TableBodyText"/>
              <w:spacing w:after="0" w:line="276" w:lineRule="auto"/>
            </w:pPr>
            <w:r>
              <w:t>A constant that specifies the first day of the week. If not specified, Sunday is assu</w:t>
            </w:r>
            <w:r>
              <w:t xml:space="preserve">med. See section </w:t>
            </w:r>
            <w:hyperlink w:anchor="Section_3cedd8d41e8a4955a34f8c54e82456f1" w:history="1">
              <w:r>
                <w:rPr>
                  <w:rStyle w:val="Hyperlink"/>
                </w:rPr>
                <w:t>6.1.1.7</w:t>
              </w:r>
            </w:hyperlink>
            <w:r>
              <w:t>.</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spacing w:after="224"/>
      </w:pPr>
      <w:r>
        <w:lastRenderedPageBreak/>
        <w:t xml:space="preserve">Returns an </w:t>
      </w:r>
      <w:r>
        <w:rPr>
          <w:b/>
        </w:rPr>
        <w:t>Integer</w:t>
      </w:r>
      <w:r>
        <w:t xml:space="preserve"> containing a whole number representing the day of the week. </w:t>
      </w:r>
    </w:p>
    <w:p w:rsidR="002F6822" w:rsidRDefault="005F1BC7">
      <w:pPr>
        <w:numPr>
          <w:ilvl w:val="0"/>
          <w:numId w:val="220"/>
        </w:numPr>
        <w:spacing w:after="195"/>
      </w:pPr>
      <w:r>
        <w:t xml:space="preserve">The Weekday function can return any of these values (see section </w:t>
      </w:r>
      <w:r>
        <w:t xml:space="preserve">6.1.1.7): </w:t>
      </w:r>
    </w:p>
    <w:tbl>
      <w:tblPr>
        <w:tblStyle w:val="Table-ShadedHeader"/>
        <w:tblW w:w="7935" w:type="dxa"/>
        <w:tblLook w:val="04A0" w:firstRow="1" w:lastRow="0" w:firstColumn="1" w:lastColumn="0" w:noHBand="0" w:noVBand="1"/>
      </w:tblPr>
      <w:tblGrid>
        <w:gridCol w:w="3238"/>
        <w:gridCol w:w="1630"/>
        <w:gridCol w:w="3067"/>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3238" w:type="dxa"/>
          </w:tcPr>
          <w:p w:rsidR="002F6822" w:rsidRDefault="005F1BC7">
            <w:pPr>
              <w:pStyle w:val="TableHeaderText"/>
              <w:spacing w:after="0" w:line="276" w:lineRule="auto"/>
              <w:ind w:left="106"/>
            </w:pPr>
            <w:r>
              <w:t xml:space="preserve">Constant </w:t>
            </w:r>
          </w:p>
        </w:tc>
        <w:tc>
          <w:tcPr>
            <w:tcW w:w="1630" w:type="dxa"/>
          </w:tcPr>
          <w:p w:rsidR="002F6822" w:rsidRDefault="005F1BC7">
            <w:pPr>
              <w:pStyle w:val="TableHeaderText"/>
              <w:spacing w:after="0" w:line="276" w:lineRule="auto"/>
            </w:pPr>
            <w:r>
              <w:t xml:space="preserve">Value </w:t>
            </w:r>
          </w:p>
        </w:tc>
        <w:tc>
          <w:tcPr>
            <w:tcW w:w="3067" w:type="dxa"/>
          </w:tcPr>
          <w:p w:rsidR="002F6822" w:rsidRDefault="005F1BC7">
            <w:pPr>
              <w:pStyle w:val="TableHeaderText"/>
              <w:spacing w:after="0" w:line="276" w:lineRule="auto"/>
              <w:ind w:left="295"/>
            </w:pPr>
            <w:r>
              <w:t xml:space="preserve">Description </w:t>
            </w:r>
          </w:p>
        </w:tc>
      </w:tr>
      <w:tr w:rsidR="002F6822" w:rsidTr="002F6822">
        <w:trPr>
          <w:trHeight w:val="271"/>
        </w:trPr>
        <w:tc>
          <w:tcPr>
            <w:tcW w:w="3238" w:type="dxa"/>
          </w:tcPr>
          <w:p w:rsidR="002F6822" w:rsidRDefault="005F1BC7">
            <w:pPr>
              <w:pStyle w:val="TableBodyText"/>
              <w:spacing w:after="0" w:line="276" w:lineRule="auto"/>
              <w:ind w:left="106"/>
            </w:pPr>
            <w:r>
              <w:t xml:space="preserve">vbSunday </w:t>
            </w:r>
          </w:p>
        </w:tc>
        <w:tc>
          <w:tcPr>
            <w:tcW w:w="1630" w:type="dxa"/>
          </w:tcPr>
          <w:p w:rsidR="002F6822" w:rsidRDefault="005F1BC7">
            <w:pPr>
              <w:pStyle w:val="TableBodyText"/>
              <w:spacing w:after="0" w:line="276" w:lineRule="auto"/>
            </w:pPr>
            <w:r>
              <w:t xml:space="preserve">1 </w:t>
            </w:r>
          </w:p>
        </w:tc>
        <w:tc>
          <w:tcPr>
            <w:tcW w:w="3067" w:type="dxa"/>
          </w:tcPr>
          <w:p w:rsidR="002F6822" w:rsidRDefault="005F1BC7">
            <w:pPr>
              <w:pStyle w:val="TableBodyText"/>
              <w:spacing w:after="0" w:line="276" w:lineRule="auto"/>
            </w:pPr>
            <w:r>
              <w:t xml:space="preserve">Sunday </w:t>
            </w:r>
          </w:p>
        </w:tc>
      </w:tr>
      <w:tr w:rsidR="002F6822" w:rsidTr="002F6822">
        <w:trPr>
          <w:trHeight w:val="271"/>
        </w:trPr>
        <w:tc>
          <w:tcPr>
            <w:tcW w:w="3238" w:type="dxa"/>
          </w:tcPr>
          <w:p w:rsidR="002F6822" w:rsidRDefault="005F1BC7">
            <w:pPr>
              <w:pStyle w:val="TableBodyText"/>
              <w:spacing w:after="0" w:line="276" w:lineRule="auto"/>
              <w:ind w:left="106"/>
            </w:pPr>
            <w:r>
              <w:t xml:space="preserve">vbMonday </w:t>
            </w:r>
          </w:p>
        </w:tc>
        <w:tc>
          <w:tcPr>
            <w:tcW w:w="1630" w:type="dxa"/>
          </w:tcPr>
          <w:p w:rsidR="002F6822" w:rsidRDefault="005F1BC7">
            <w:pPr>
              <w:pStyle w:val="TableBodyText"/>
              <w:spacing w:after="0" w:line="276" w:lineRule="auto"/>
            </w:pPr>
            <w:r>
              <w:t xml:space="preserve">2 </w:t>
            </w:r>
          </w:p>
        </w:tc>
        <w:tc>
          <w:tcPr>
            <w:tcW w:w="3067" w:type="dxa"/>
          </w:tcPr>
          <w:p w:rsidR="002F6822" w:rsidRDefault="005F1BC7">
            <w:pPr>
              <w:pStyle w:val="TableBodyText"/>
              <w:spacing w:after="0" w:line="276" w:lineRule="auto"/>
            </w:pPr>
            <w:r>
              <w:t xml:space="preserve">Monday </w:t>
            </w:r>
          </w:p>
        </w:tc>
      </w:tr>
      <w:tr w:rsidR="002F6822" w:rsidTr="002F6822">
        <w:trPr>
          <w:trHeight w:val="269"/>
        </w:trPr>
        <w:tc>
          <w:tcPr>
            <w:tcW w:w="3238" w:type="dxa"/>
          </w:tcPr>
          <w:p w:rsidR="002F6822" w:rsidRDefault="005F1BC7">
            <w:pPr>
              <w:pStyle w:val="TableBodyText"/>
              <w:spacing w:after="0" w:line="276" w:lineRule="auto"/>
              <w:ind w:left="106"/>
            </w:pPr>
            <w:r>
              <w:t xml:space="preserve">vbTuesday </w:t>
            </w:r>
          </w:p>
        </w:tc>
        <w:tc>
          <w:tcPr>
            <w:tcW w:w="1630" w:type="dxa"/>
          </w:tcPr>
          <w:p w:rsidR="002F6822" w:rsidRDefault="005F1BC7">
            <w:pPr>
              <w:pStyle w:val="TableBodyText"/>
              <w:spacing w:after="0" w:line="276" w:lineRule="auto"/>
            </w:pPr>
            <w:r>
              <w:t xml:space="preserve">3 </w:t>
            </w:r>
          </w:p>
        </w:tc>
        <w:tc>
          <w:tcPr>
            <w:tcW w:w="3067" w:type="dxa"/>
          </w:tcPr>
          <w:p w:rsidR="002F6822" w:rsidRDefault="005F1BC7">
            <w:pPr>
              <w:pStyle w:val="TableBodyText"/>
              <w:spacing w:after="0" w:line="276" w:lineRule="auto"/>
            </w:pPr>
            <w:r>
              <w:t xml:space="preserve">Tuesday </w:t>
            </w:r>
          </w:p>
        </w:tc>
      </w:tr>
      <w:tr w:rsidR="002F6822" w:rsidTr="002F6822">
        <w:trPr>
          <w:trHeight w:val="269"/>
        </w:trPr>
        <w:tc>
          <w:tcPr>
            <w:tcW w:w="3238" w:type="dxa"/>
          </w:tcPr>
          <w:p w:rsidR="002F6822" w:rsidRDefault="005F1BC7">
            <w:pPr>
              <w:pStyle w:val="TableBodyText"/>
              <w:spacing w:after="0" w:line="276" w:lineRule="auto"/>
              <w:ind w:left="108"/>
            </w:pPr>
            <w:r>
              <w:t xml:space="preserve">vbWednesday </w:t>
            </w:r>
          </w:p>
        </w:tc>
        <w:tc>
          <w:tcPr>
            <w:tcW w:w="1630" w:type="dxa"/>
          </w:tcPr>
          <w:p w:rsidR="002F6822" w:rsidRDefault="005F1BC7">
            <w:pPr>
              <w:pStyle w:val="TableBodyText"/>
              <w:spacing w:after="0" w:line="276" w:lineRule="auto"/>
            </w:pPr>
            <w:r>
              <w:t xml:space="preserve">4 </w:t>
            </w:r>
          </w:p>
        </w:tc>
        <w:tc>
          <w:tcPr>
            <w:tcW w:w="3067" w:type="dxa"/>
          </w:tcPr>
          <w:p w:rsidR="002F6822" w:rsidRDefault="005F1BC7">
            <w:pPr>
              <w:pStyle w:val="TableBodyText"/>
              <w:spacing w:after="0" w:line="276" w:lineRule="auto"/>
            </w:pPr>
            <w:r>
              <w:t xml:space="preserve">Wednesday </w:t>
            </w:r>
          </w:p>
        </w:tc>
      </w:tr>
      <w:tr w:rsidR="002F6822" w:rsidTr="002F6822">
        <w:trPr>
          <w:trHeight w:val="269"/>
        </w:trPr>
        <w:tc>
          <w:tcPr>
            <w:tcW w:w="3238" w:type="dxa"/>
          </w:tcPr>
          <w:p w:rsidR="002F6822" w:rsidRDefault="005F1BC7">
            <w:pPr>
              <w:pStyle w:val="TableBodyText"/>
              <w:spacing w:after="0" w:line="276" w:lineRule="auto"/>
              <w:ind w:left="108"/>
            </w:pPr>
            <w:r>
              <w:t xml:space="preserve">vbThursday </w:t>
            </w:r>
          </w:p>
        </w:tc>
        <w:tc>
          <w:tcPr>
            <w:tcW w:w="1630" w:type="dxa"/>
          </w:tcPr>
          <w:p w:rsidR="002F6822" w:rsidRDefault="005F1BC7">
            <w:pPr>
              <w:pStyle w:val="TableBodyText"/>
              <w:spacing w:after="0" w:line="276" w:lineRule="auto"/>
            </w:pPr>
            <w:r>
              <w:t xml:space="preserve">5 </w:t>
            </w:r>
          </w:p>
        </w:tc>
        <w:tc>
          <w:tcPr>
            <w:tcW w:w="3067" w:type="dxa"/>
          </w:tcPr>
          <w:p w:rsidR="002F6822" w:rsidRDefault="005F1BC7">
            <w:pPr>
              <w:pStyle w:val="TableBodyText"/>
              <w:spacing w:after="0" w:line="276" w:lineRule="auto"/>
            </w:pPr>
            <w:r>
              <w:t xml:space="preserve">Thursday </w:t>
            </w:r>
          </w:p>
        </w:tc>
      </w:tr>
      <w:tr w:rsidR="002F6822" w:rsidTr="002F6822">
        <w:trPr>
          <w:trHeight w:val="269"/>
        </w:trPr>
        <w:tc>
          <w:tcPr>
            <w:tcW w:w="3238" w:type="dxa"/>
          </w:tcPr>
          <w:p w:rsidR="002F6822" w:rsidRDefault="005F1BC7">
            <w:pPr>
              <w:pStyle w:val="TableBodyText"/>
              <w:spacing w:after="0" w:line="276" w:lineRule="auto"/>
              <w:ind w:left="108"/>
            </w:pPr>
            <w:r>
              <w:t xml:space="preserve">vbFriday </w:t>
            </w:r>
          </w:p>
        </w:tc>
        <w:tc>
          <w:tcPr>
            <w:tcW w:w="1630" w:type="dxa"/>
          </w:tcPr>
          <w:p w:rsidR="002F6822" w:rsidRDefault="005F1BC7">
            <w:pPr>
              <w:pStyle w:val="TableBodyText"/>
              <w:spacing w:after="0" w:line="276" w:lineRule="auto"/>
            </w:pPr>
            <w:r>
              <w:t xml:space="preserve">6 </w:t>
            </w:r>
          </w:p>
        </w:tc>
        <w:tc>
          <w:tcPr>
            <w:tcW w:w="3067" w:type="dxa"/>
          </w:tcPr>
          <w:p w:rsidR="002F6822" w:rsidRDefault="005F1BC7">
            <w:pPr>
              <w:pStyle w:val="TableBodyText"/>
              <w:spacing w:after="0" w:line="276" w:lineRule="auto"/>
            </w:pPr>
            <w:r>
              <w:t xml:space="preserve">Friday </w:t>
            </w:r>
          </w:p>
        </w:tc>
      </w:tr>
      <w:tr w:rsidR="002F6822" w:rsidTr="002F6822">
        <w:trPr>
          <w:trHeight w:val="269"/>
        </w:trPr>
        <w:tc>
          <w:tcPr>
            <w:tcW w:w="3238" w:type="dxa"/>
          </w:tcPr>
          <w:p w:rsidR="002F6822" w:rsidRDefault="005F1BC7">
            <w:pPr>
              <w:pStyle w:val="TableBodyText"/>
              <w:spacing w:after="0" w:line="276" w:lineRule="auto"/>
              <w:ind w:left="108"/>
            </w:pPr>
            <w:r>
              <w:t xml:space="preserve">vbSaturday </w:t>
            </w:r>
          </w:p>
        </w:tc>
        <w:tc>
          <w:tcPr>
            <w:tcW w:w="1630" w:type="dxa"/>
          </w:tcPr>
          <w:p w:rsidR="002F6822" w:rsidRDefault="005F1BC7">
            <w:pPr>
              <w:pStyle w:val="TableBodyText"/>
              <w:spacing w:after="0" w:line="276" w:lineRule="auto"/>
            </w:pPr>
            <w:r>
              <w:t xml:space="preserve">7 </w:t>
            </w:r>
          </w:p>
        </w:tc>
        <w:tc>
          <w:tcPr>
            <w:tcW w:w="3067" w:type="dxa"/>
          </w:tcPr>
          <w:p w:rsidR="002F6822" w:rsidRDefault="005F1BC7">
            <w:pPr>
              <w:pStyle w:val="TableBodyText"/>
              <w:spacing w:after="0" w:line="276" w:lineRule="auto"/>
            </w:pPr>
            <w:r>
              <w:t xml:space="preserve">Saturday </w:t>
            </w:r>
          </w:p>
        </w:tc>
      </w:tr>
    </w:tbl>
    <w:p w:rsidR="002F6822" w:rsidRDefault="005F1BC7">
      <w:pPr>
        <w:spacing w:after="224"/>
      </w:pPr>
      <w:r>
        <w:rPr>
          <w:i/>
        </w:rPr>
        <w:t xml:space="preserve"> </w:t>
      </w:r>
    </w:p>
    <w:p w:rsidR="002F6822" w:rsidRDefault="005F1BC7">
      <w:pPr>
        <w:numPr>
          <w:ilvl w:val="0"/>
          <w:numId w:val="220"/>
        </w:numPr>
        <w:spacing w:after="226"/>
      </w:pPr>
      <w:r>
        <w:t xml:space="preserve">If the Calendar property setting is Gregorian, the returned </w:t>
      </w:r>
      <w:r>
        <w:rPr>
          <w:b/>
        </w:rPr>
        <w:t>Integer</w:t>
      </w:r>
      <w:r>
        <w:t xml:space="preserve"> represents the Gregorian day of the week for the Date argument. If the calendar is Hijri, the returned </w:t>
      </w:r>
      <w:r>
        <w:rPr>
          <w:b/>
        </w:rPr>
        <w:t>Integer</w:t>
      </w:r>
      <w:r>
        <w:t xml:space="preserve"> represents the Hijri day of the week for the Date argument. For Hijri dates, </w:t>
      </w:r>
      <w:r>
        <w:t xml:space="preserve">the argument number is any numeric expression that can represent a date and/or time from 1/1/100 (Gregorian Aug 2, 718) through 4/3/9666 (Gregorian Dec 31, 9999). </w:t>
      </w:r>
    </w:p>
    <w:p w:rsidR="002F6822" w:rsidRDefault="005F1BC7">
      <w:pPr>
        <w:pStyle w:val="Heading6"/>
      </w:pPr>
      <w:bookmarkStart w:id="571" w:name="section_79964d2e97f841fdad5e6ac5e4702d5c"/>
      <w:bookmarkStart w:id="572" w:name="_Toc166942732"/>
      <w:r>
        <w:t>Year</w:t>
      </w:r>
      <w:bookmarkEnd w:id="571"/>
      <w:bookmarkEnd w:id="57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Year(Date As Variant) As Variant </w:t>
      </w:r>
    </w:p>
    <w:p w:rsidR="002F6822" w:rsidRDefault="002F6822"/>
    <w:tbl>
      <w:tblPr>
        <w:tblStyle w:val="Table-ShadedHeader"/>
        <w:tblW w:w="9292" w:type="dxa"/>
        <w:tblLook w:val="04A0" w:firstRow="1" w:lastRow="0" w:firstColumn="1" w:lastColumn="0" w:noHBand="0" w:noVBand="1"/>
      </w:tblPr>
      <w:tblGrid>
        <w:gridCol w:w="2266"/>
        <w:gridCol w:w="7026"/>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2F6822" w:rsidRDefault="005F1BC7">
            <w:pPr>
              <w:pStyle w:val="TableHeaderText"/>
              <w:spacing w:after="0" w:line="276" w:lineRule="auto"/>
              <w:ind w:left="106"/>
            </w:pPr>
            <w:r>
              <w:t xml:space="preserve">Parameter </w:t>
            </w:r>
          </w:p>
        </w:tc>
        <w:tc>
          <w:tcPr>
            <w:tcW w:w="7026" w:type="dxa"/>
          </w:tcPr>
          <w:p w:rsidR="002F6822" w:rsidRDefault="005F1BC7">
            <w:pPr>
              <w:pStyle w:val="TableHeaderText"/>
              <w:spacing w:after="0" w:line="276" w:lineRule="auto"/>
            </w:pPr>
            <w:r>
              <w:t xml:space="preserve">Description </w:t>
            </w:r>
          </w:p>
        </w:tc>
      </w:tr>
      <w:tr w:rsidR="002F6822" w:rsidTr="002F6822">
        <w:trPr>
          <w:trHeight w:val="274"/>
        </w:trPr>
        <w:tc>
          <w:tcPr>
            <w:tcW w:w="2266" w:type="dxa"/>
          </w:tcPr>
          <w:p w:rsidR="002F6822" w:rsidRDefault="005F1BC7">
            <w:pPr>
              <w:pStyle w:val="TableBodyText"/>
              <w:spacing w:after="0" w:line="276" w:lineRule="auto"/>
              <w:ind w:left="106"/>
            </w:pPr>
            <w:r>
              <w:t xml:space="preserve">Date </w:t>
            </w:r>
          </w:p>
        </w:tc>
        <w:tc>
          <w:tcPr>
            <w:tcW w:w="7026"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2F6822" w:rsidRDefault="005F1BC7">
      <w:pPr>
        <w:spacing w:after="233" w:line="246" w:lineRule="auto"/>
        <w:ind w:left="-5"/>
      </w:pPr>
      <w:r>
        <w:rPr>
          <w:i/>
        </w:rPr>
        <w:t xml:space="preserve">Runtime Semantics. </w:t>
      </w:r>
    </w:p>
    <w:p w:rsidR="002F6822" w:rsidRDefault="005F1BC7">
      <w:pPr>
        <w:numPr>
          <w:ilvl w:val="0"/>
          <w:numId w:val="220"/>
        </w:numPr>
      </w:pPr>
      <w:r>
        <w:t xml:space="preserve">Date is </w:t>
      </w:r>
      <w:r>
        <w:rPr>
          <w:b/>
        </w:rPr>
        <w:t>Let</w:t>
      </w:r>
      <w:r>
        <w:t xml:space="preserve">-coerced to </w:t>
      </w:r>
      <w:r>
        <w:rPr>
          <w:b/>
        </w:rPr>
        <w:t>Date</w:t>
      </w:r>
      <w:r>
        <w:t xml:space="preserve"> and an </w:t>
      </w:r>
      <w:r>
        <w:rPr>
          <w:b/>
        </w:rPr>
        <w:t>Integer</w:t>
      </w:r>
      <w:r>
        <w:t xml:space="preserve"> data value specifying a whole number between 100 and 9999, inclusive, representing the year is returned. </w:t>
      </w:r>
    </w:p>
    <w:p w:rsidR="002F6822" w:rsidRDefault="005F1BC7">
      <w:pPr>
        <w:numPr>
          <w:ilvl w:val="0"/>
          <w:numId w:val="220"/>
        </w:numPr>
        <w:spacing w:after="226"/>
      </w:pPr>
      <w:r>
        <w:t xml:space="preserve">If Date is </w:t>
      </w:r>
      <w:r>
        <w:rPr>
          <w:b/>
        </w:rPr>
        <w:t>Null</w:t>
      </w:r>
      <w:r>
        <w:t xml:space="preserve">, </w:t>
      </w:r>
      <w:r>
        <w:rPr>
          <w:b/>
        </w:rPr>
        <w:t>Null</w:t>
      </w:r>
      <w:r>
        <w:t xml:space="preserve"> is returned. </w:t>
      </w:r>
    </w:p>
    <w:p w:rsidR="002F6822" w:rsidRDefault="005F1BC7">
      <w:pPr>
        <w:pStyle w:val="Heading5"/>
      </w:pPr>
      <w:bookmarkStart w:id="573" w:name="section_f934f4308fe84deda778aadbca928b31"/>
      <w:bookmarkStart w:id="574" w:name="_Toc166942733"/>
      <w:r>
        <w:t>Public Properties</w:t>
      </w:r>
      <w:bookmarkEnd w:id="573"/>
      <w:bookmarkEnd w:id="574"/>
    </w:p>
    <w:p w:rsidR="002F6822" w:rsidRDefault="005F1BC7">
      <w:pPr>
        <w:pStyle w:val="Heading6"/>
      </w:pPr>
      <w:bookmarkStart w:id="575" w:name="section_e64366000b0d49329b4ac8999a6628b0"/>
      <w:bookmarkStart w:id="576" w:name="_Toc166942734"/>
      <w:r>
        <w:t>Calendar</w:t>
      </w:r>
      <w:bookmarkEnd w:id="575"/>
      <w:bookmarkEnd w:id="576"/>
    </w:p>
    <w:p w:rsidR="002F6822" w:rsidRDefault="005F1BC7">
      <w:pPr>
        <w:spacing w:after="227" w:line="246" w:lineRule="auto"/>
        <w:ind w:left="-5" w:right="-15"/>
      </w:pPr>
      <w:r>
        <w:rPr>
          <w:b/>
        </w:rPr>
        <w:t xml:space="preserve">Property Declaration </w:t>
      </w:r>
    </w:p>
    <w:p w:rsidR="002F6822" w:rsidRDefault="005F1BC7">
      <w:pPr>
        <w:pStyle w:val="Code"/>
      </w:pPr>
      <w:r>
        <w:t xml:space="preserve">Property Calendar As VbCalendar </w:t>
      </w:r>
    </w:p>
    <w:p w:rsidR="002F6822" w:rsidRDefault="005F1BC7">
      <w:pPr>
        <w:spacing w:after="224" w:line="246" w:lineRule="auto"/>
        <w:ind w:left="-5"/>
      </w:pPr>
      <w:r>
        <w:rPr>
          <w:i/>
        </w:rPr>
        <w:t xml:space="preserve">Runtime Semantics. </w:t>
      </w:r>
    </w:p>
    <w:p w:rsidR="002F6822" w:rsidRDefault="005F1BC7">
      <w:pPr>
        <w:numPr>
          <w:ilvl w:val="0"/>
          <w:numId w:val="222"/>
        </w:numPr>
        <w:spacing w:after="226"/>
      </w:pPr>
      <w:r>
        <w:lastRenderedPageBreak/>
        <w:t xml:space="preserve">Returns or </w:t>
      </w:r>
      <w:r>
        <w:t xml:space="preserve">sets a value specifying the type of calendar to use by subsequent calls to the functions defined in section </w:t>
      </w:r>
      <w:hyperlink w:anchor="Section_ccbe147a4f634f728404b4e5b1ad4427" w:history="1">
        <w:r>
          <w:rPr>
            <w:rStyle w:val="Hyperlink"/>
          </w:rPr>
          <w:t>6.1.2.4</w:t>
        </w:r>
      </w:hyperlink>
      <w:r>
        <w:t xml:space="preserve">. </w:t>
      </w:r>
    </w:p>
    <w:p w:rsidR="002F6822" w:rsidRDefault="005F1BC7">
      <w:pPr>
        <w:pStyle w:val="Heading6"/>
      </w:pPr>
      <w:bookmarkStart w:id="577" w:name="section_53387d55dd1b49f2a2a175170476eddc"/>
      <w:bookmarkStart w:id="578" w:name="_Toc166942735"/>
      <w:r>
        <w:t>Date/Date$</w:t>
      </w:r>
      <w:bookmarkEnd w:id="577"/>
      <w:bookmarkEnd w:id="578"/>
    </w:p>
    <w:p w:rsidR="002F6822" w:rsidRDefault="005F1BC7">
      <w:pPr>
        <w:spacing w:after="227" w:line="246" w:lineRule="auto"/>
        <w:ind w:left="-5" w:right="-15"/>
      </w:pPr>
      <w:r>
        <w:rPr>
          <w:b/>
        </w:rPr>
        <w:t xml:space="preserve">Property Declaration </w:t>
      </w:r>
    </w:p>
    <w:p w:rsidR="002F6822" w:rsidRDefault="005F1BC7">
      <w:pPr>
        <w:pStyle w:val="Code"/>
      </w:pPr>
      <w:r>
        <w:t xml:space="preserve">Property Date As Variant </w:t>
      </w:r>
    </w:p>
    <w:p w:rsidR="002F6822" w:rsidRDefault="005F1BC7">
      <w:pPr>
        <w:pStyle w:val="Code"/>
      </w:pPr>
      <w:r>
        <w:t xml:space="preserve">Property Date$ As String </w:t>
      </w:r>
    </w:p>
    <w:p w:rsidR="002F6822" w:rsidRDefault="005F1BC7">
      <w:pPr>
        <w:spacing w:after="224" w:line="246" w:lineRule="auto"/>
        <w:ind w:left="-5"/>
      </w:pPr>
      <w:r>
        <w:rPr>
          <w:i/>
        </w:rPr>
        <w:t xml:space="preserve">Runtime Semantics. </w:t>
      </w:r>
    </w:p>
    <w:p w:rsidR="002F6822" w:rsidRDefault="005F1BC7">
      <w:pPr>
        <w:numPr>
          <w:ilvl w:val="0"/>
          <w:numId w:val="223"/>
        </w:numPr>
      </w:pPr>
      <w:r>
        <w:t xml:space="preserve">Returns a </w:t>
      </w:r>
      <w:r>
        <w:rPr>
          <w:b/>
        </w:rPr>
        <w:t>String</w:t>
      </w:r>
      <w:r>
        <w:t xml:space="preserve"> or a </w:t>
      </w:r>
      <w:r>
        <w:rPr>
          <w:b/>
        </w:rPr>
        <w:t>Date</w:t>
      </w:r>
      <w:r>
        <w:t xml:space="preserve"> containing the current system date.  </w:t>
      </w:r>
    </w:p>
    <w:p w:rsidR="002F6822" w:rsidRDefault="005F1BC7">
      <w:pPr>
        <w:numPr>
          <w:ilvl w:val="0"/>
          <w:numId w:val="223"/>
        </w:numPr>
        <w:spacing w:after="223"/>
      </w:pPr>
      <w:r>
        <w:t>Date, and if the calendar is Gregorian, Date$ behavior is unchanged by the Calendar property setting. If the calendar is Hijri, Date$ returns a 1</w:t>
      </w:r>
      <w:r>
        <w:t xml:space="preserve">0-character string of the form mm-dd-yyyy, where mm (01-12), dd (01-30) and yyyy (1400-1523) are the Hijri month, day and year. The equivalent Gregorian range is Jan 1, 1980 through Dec 31, 2099. </w:t>
      </w:r>
    </w:p>
    <w:p w:rsidR="002F6822" w:rsidRDefault="005F1BC7">
      <w:pPr>
        <w:pStyle w:val="Heading6"/>
      </w:pPr>
      <w:bookmarkStart w:id="579" w:name="section_bb44575f250442afb39d9a321cd5e354"/>
      <w:bookmarkStart w:id="580" w:name="_Toc166942736"/>
      <w:r>
        <w:t>Now</w:t>
      </w:r>
      <w:bookmarkEnd w:id="579"/>
      <w:bookmarkEnd w:id="580"/>
    </w:p>
    <w:p w:rsidR="002F6822" w:rsidRDefault="005F1BC7">
      <w:pPr>
        <w:spacing w:after="227" w:line="246" w:lineRule="auto"/>
        <w:ind w:left="-5" w:right="-15"/>
      </w:pPr>
      <w:r>
        <w:rPr>
          <w:b/>
        </w:rPr>
        <w:t xml:space="preserve">Property Declaration </w:t>
      </w:r>
    </w:p>
    <w:p w:rsidR="002F6822" w:rsidRDefault="005F1BC7">
      <w:pPr>
        <w:pStyle w:val="Code"/>
      </w:pPr>
      <w:r>
        <w:t xml:space="preserve">Property Now As Variant  </w:t>
      </w:r>
    </w:p>
    <w:p w:rsidR="002F6822" w:rsidRDefault="005F1BC7">
      <w:pPr>
        <w:spacing w:after="224" w:line="246" w:lineRule="auto"/>
        <w:ind w:left="-5"/>
      </w:pPr>
      <w:r>
        <w:rPr>
          <w:i/>
        </w:rPr>
        <w:t>Runtime</w:t>
      </w:r>
      <w:r>
        <w:rPr>
          <w:i/>
        </w:rPr>
        <w:t xml:space="preserve"> Semantics. </w:t>
      </w:r>
    </w:p>
    <w:p w:rsidR="002F6822" w:rsidRDefault="005F1BC7">
      <w:pPr>
        <w:numPr>
          <w:ilvl w:val="0"/>
          <w:numId w:val="224"/>
        </w:numPr>
        <w:spacing w:after="224"/>
      </w:pPr>
      <w:r>
        <w:t xml:space="preserve">Returns a </w:t>
      </w:r>
      <w:r>
        <w:rPr>
          <w:b/>
        </w:rPr>
        <w:t>Date</w:t>
      </w:r>
      <w:r>
        <w:t xml:space="preserve"> data value specifying the current date and time. </w:t>
      </w:r>
    </w:p>
    <w:p w:rsidR="002F6822" w:rsidRDefault="005F1BC7">
      <w:pPr>
        <w:pStyle w:val="Heading6"/>
      </w:pPr>
      <w:bookmarkStart w:id="581" w:name="section_bcea9c1683344c1b8467aaf016119849"/>
      <w:bookmarkStart w:id="582" w:name="_Toc166942737"/>
      <w:r>
        <w:t>Time/Time$</w:t>
      </w:r>
      <w:bookmarkEnd w:id="581"/>
      <w:bookmarkEnd w:id="582"/>
    </w:p>
    <w:p w:rsidR="002F6822" w:rsidRDefault="005F1BC7">
      <w:pPr>
        <w:spacing w:after="227" w:line="246" w:lineRule="auto"/>
        <w:ind w:left="-5" w:right="-15"/>
      </w:pPr>
      <w:r>
        <w:rPr>
          <w:b/>
        </w:rPr>
        <w:t xml:space="preserve">Property Declaration </w:t>
      </w:r>
      <w:r>
        <w:t>[Get Property]</w:t>
      </w:r>
      <w:r>
        <w:rPr>
          <w:b/>
        </w:rPr>
        <w:t xml:space="preserve"> </w:t>
      </w:r>
    </w:p>
    <w:p w:rsidR="002F6822" w:rsidRDefault="005F1BC7">
      <w:pPr>
        <w:pStyle w:val="Code"/>
      </w:pPr>
      <w:r>
        <w:t xml:space="preserve">Property Time As Variant </w:t>
      </w:r>
    </w:p>
    <w:p w:rsidR="002F6822" w:rsidRDefault="005F1BC7">
      <w:pPr>
        <w:pStyle w:val="Code"/>
      </w:pPr>
      <w:r>
        <w:t xml:space="preserve">Property Time$ As String </w:t>
      </w:r>
    </w:p>
    <w:p w:rsidR="002F6822" w:rsidRDefault="005F1BC7">
      <w:pPr>
        <w:spacing w:after="224" w:line="246" w:lineRule="auto"/>
        <w:ind w:left="-5"/>
      </w:pPr>
      <w:r>
        <w:rPr>
          <w:i/>
        </w:rPr>
        <w:t xml:space="preserve">Runtime Semantics. </w:t>
      </w:r>
    </w:p>
    <w:p w:rsidR="002F6822" w:rsidRDefault="005F1BC7">
      <w:pPr>
        <w:numPr>
          <w:ilvl w:val="0"/>
          <w:numId w:val="220"/>
        </w:numPr>
        <w:spacing w:after="216"/>
      </w:pPr>
      <w:r>
        <w:t xml:space="preserve">Returns a </w:t>
      </w:r>
      <w:r>
        <w:rPr>
          <w:b/>
        </w:rPr>
        <w:t>String</w:t>
      </w:r>
      <w:r>
        <w:t xml:space="preserve"> or </w:t>
      </w:r>
      <w:r>
        <w:rPr>
          <w:b/>
        </w:rPr>
        <w:t>Date</w:t>
      </w:r>
      <w:r>
        <w:t xml:space="preserve"> containing the current system time. </w:t>
      </w:r>
    </w:p>
    <w:p w:rsidR="002F6822" w:rsidRDefault="005F1BC7">
      <w:pPr>
        <w:spacing w:after="227" w:line="246" w:lineRule="auto"/>
        <w:ind w:left="-5" w:right="-15"/>
      </w:pPr>
      <w:r>
        <w:rPr>
          <w:b/>
        </w:rPr>
        <w:t xml:space="preserve">Property Declaration </w:t>
      </w:r>
      <w:r>
        <w:t>[Set Property]</w:t>
      </w:r>
      <w:r>
        <w:rPr>
          <w:b/>
        </w:rPr>
        <w:t xml:space="preserve"> </w:t>
      </w:r>
    </w:p>
    <w:p w:rsidR="002F6822" w:rsidRDefault="005F1BC7">
      <w:pPr>
        <w:pStyle w:val="Code"/>
      </w:pPr>
      <w:r>
        <w:t xml:space="preserve">Property Time As Variant </w:t>
      </w:r>
    </w:p>
    <w:p w:rsidR="002F6822" w:rsidRDefault="005F1BC7">
      <w:pPr>
        <w:spacing w:after="224" w:line="246" w:lineRule="auto"/>
        <w:ind w:left="-5"/>
      </w:pPr>
      <w:r>
        <w:rPr>
          <w:i/>
        </w:rPr>
        <w:t xml:space="preserve">Runtime Semantics. </w:t>
      </w:r>
    </w:p>
    <w:p w:rsidR="002F6822" w:rsidRDefault="005F1BC7">
      <w:pPr>
        <w:numPr>
          <w:ilvl w:val="0"/>
          <w:numId w:val="220"/>
        </w:numPr>
        <w:spacing w:after="225"/>
      </w:pPr>
      <w:r>
        <w:t xml:space="preserve">Sets the system time. </w:t>
      </w:r>
    </w:p>
    <w:p w:rsidR="002F6822" w:rsidRDefault="005F1BC7">
      <w:pPr>
        <w:numPr>
          <w:ilvl w:val="0"/>
          <w:numId w:val="220"/>
        </w:numPr>
        <w:spacing w:after="223"/>
      </w:pPr>
      <w:r>
        <w:t xml:space="preserve">The value assigned to the Time property MUST be </w:t>
      </w:r>
      <w:r>
        <w:rPr>
          <w:b/>
        </w:rPr>
        <w:t>Let</w:t>
      </w:r>
      <w:r>
        <w:t>-coercible to a Date data value. The time portion of the Date</w:t>
      </w:r>
      <w:r>
        <w:t xml:space="preserve"> data value is used to set the system time. </w:t>
      </w:r>
    </w:p>
    <w:p w:rsidR="002F6822" w:rsidRDefault="005F1BC7">
      <w:pPr>
        <w:numPr>
          <w:ilvl w:val="0"/>
          <w:numId w:val="220"/>
        </w:numPr>
        <w:spacing w:after="226"/>
      </w:pPr>
      <w:r>
        <w:lastRenderedPageBreak/>
        <w:t xml:space="preserve">If Time is a string, Time attempts to convert it to a time using the time separators specified for the system. If it can't be converted to a valid time, an error occurs. </w:t>
      </w:r>
    </w:p>
    <w:p w:rsidR="002F6822" w:rsidRDefault="005F1BC7">
      <w:pPr>
        <w:pStyle w:val="Heading6"/>
      </w:pPr>
      <w:bookmarkStart w:id="583" w:name="section_1b430e82b37b474b83db5f2303104090"/>
      <w:bookmarkStart w:id="584" w:name="_Toc166942738"/>
      <w:r>
        <w:t>Timer</w:t>
      </w:r>
      <w:bookmarkEnd w:id="583"/>
      <w:bookmarkEnd w:id="584"/>
    </w:p>
    <w:p w:rsidR="002F6822" w:rsidRDefault="005F1BC7">
      <w:pPr>
        <w:spacing w:after="227" w:line="246" w:lineRule="auto"/>
        <w:ind w:left="-5" w:right="-15"/>
      </w:pPr>
      <w:r>
        <w:rPr>
          <w:b/>
        </w:rPr>
        <w:t xml:space="preserve">Function Declaration </w:t>
      </w:r>
    </w:p>
    <w:p w:rsidR="002F6822" w:rsidRDefault="005F1BC7">
      <w:pPr>
        <w:pStyle w:val="Code"/>
      </w:pPr>
      <w:r>
        <w:t>Property Tim</w:t>
      </w:r>
      <w:r>
        <w:t xml:space="preserve">er As Single </w:t>
      </w:r>
    </w:p>
    <w:p w:rsidR="002F6822" w:rsidRDefault="005F1BC7">
      <w:pPr>
        <w:spacing w:after="224" w:line="246" w:lineRule="auto"/>
        <w:ind w:left="-5"/>
      </w:pPr>
      <w:r>
        <w:rPr>
          <w:i/>
        </w:rPr>
        <w:t xml:space="preserve">Runtime Semantics. </w:t>
      </w:r>
    </w:p>
    <w:p w:rsidR="002F6822" w:rsidRDefault="005F1BC7">
      <w:pPr>
        <w:numPr>
          <w:ilvl w:val="0"/>
          <w:numId w:val="225"/>
        </w:numPr>
        <w:spacing w:after="222"/>
      </w:pPr>
      <w:r>
        <w:t xml:space="preserve">Returns a </w:t>
      </w:r>
      <w:r>
        <w:rPr>
          <w:b/>
        </w:rPr>
        <w:t>Single</w:t>
      </w:r>
      <w:r>
        <w:t xml:space="preserve"> data value representing the number of seconds elapsed since midnight. </w:t>
      </w:r>
    </w:p>
    <w:p w:rsidR="002F6822" w:rsidRDefault="005F1BC7">
      <w:pPr>
        <w:numPr>
          <w:ilvl w:val="0"/>
          <w:numId w:val="225"/>
        </w:numPr>
      </w:pPr>
      <w:r>
        <w:t xml:space="preserve">The sub-second resolution is implementation dependent. </w:t>
      </w:r>
    </w:p>
    <w:p w:rsidR="002F6822" w:rsidRDefault="005F1BC7">
      <w:pPr>
        <w:pStyle w:val="Heading4"/>
      </w:pPr>
      <w:bookmarkStart w:id="585" w:name="section_bf77cb3b1e754dadb84956d661ce1990"/>
      <w:bookmarkStart w:id="586" w:name="_Toc166942739"/>
      <w:r>
        <w:t>FileSystem</w:t>
      </w:r>
      <w:bookmarkEnd w:id="585"/>
      <w:bookmarkEnd w:id="586"/>
    </w:p>
    <w:p w:rsidR="002F6822" w:rsidRDefault="005F1BC7">
      <w:pPr>
        <w:pStyle w:val="Heading5"/>
      </w:pPr>
      <w:bookmarkStart w:id="587" w:name="section_a7ed12988f9841aca1216349f4a3a152"/>
      <w:bookmarkStart w:id="588" w:name="_Toc166942740"/>
      <w:r>
        <w:t>Public Functions</w:t>
      </w:r>
      <w:bookmarkEnd w:id="587"/>
      <w:bookmarkEnd w:id="588"/>
    </w:p>
    <w:p w:rsidR="002F6822" w:rsidRDefault="005F1BC7">
      <w:pPr>
        <w:pStyle w:val="Heading6"/>
      </w:pPr>
      <w:bookmarkStart w:id="589" w:name="section_8e82dffcc9204ed99960cbd9b6613069"/>
      <w:bookmarkStart w:id="590" w:name="_Toc166942741"/>
      <w:r>
        <w:t>CurDir/CurDir$</w:t>
      </w:r>
      <w:bookmarkEnd w:id="589"/>
      <w:bookmarkEnd w:id="590"/>
    </w:p>
    <w:p w:rsidR="002F6822" w:rsidRDefault="005F1BC7">
      <w:pPr>
        <w:pStyle w:val="Code"/>
      </w:pPr>
      <w:r>
        <w:t xml:space="preserve">Function CurDir(Optional Drive As Variant) As Variant </w:t>
      </w:r>
    </w:p>
    <w:p w:rsidR="002F6822" w:rsidRDefault="005F1BC7">
      <w:pPr>
        <w:pStyle w:val="Code"/>
      </w:pPr>
      <w:r>
        <w:t xml:space="preserve">Function CurDir$(Optional Drive As Variant) As String </w:t>
      </w:r>
    </w:p>
    <w:p w:rsidR="002F6822" w:rsidRDefault="002F6822"/>
    <w:tbl>
      <w:tblPr>
        <w:tblStyle w:val="Table-ShadedHeader"/>
        <w:tblW w:w="9292" w:type="dxa"/>
        <w:tblLook w:val="04A0" w:firstRow="1" w:lastRow="0" w:firstColumn="1" w:lastColumn="0" w:noHBand="0" w:noVBand="1"/>
      </w:tblPr>
      <w:tblGrid>
        <w:gridCol w:w="2177"/>
        <w:gridCol w:w="7115"/>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177" w:type="dxa"/>
          </w:tcPr>
          <w:p w:rsidR="002F6822" w:rsidRDefault="005F1BC7">
            <w:pPr>
              <w:pStyle w:val="TableHeaderText"/>
              <w:spacing w:after="0" w:line="276" w:lineRule="auto"/>
              <w:ind w:left="106"/>
            </w:pPr>
            <w:r>
              <w:t xml:space="preserve">Parameter </w:t>
            </w:r>
          </w:p>
        </w:tc>
        <w:tc>
          <w:tcPr>
            <w:tcW w:w="7115" w:type="dxa"/>
          </w:tcPr>
          <w:p w:rsidR="002F6822" w:rsidRDefault="005F1BC7">
            <w:pPr>
              <w:pStyle w:val="TableHeaderText"/>
              <w:spacing w:after="0" w:line="276" w:lineRule="auto"/>
            </w:pPr>
            <w:r>
              <w:t xml:space="preserve">Description </w:t>
            </w:r>
          </w:p>
        </w:tc>
      </w:tr>
      <w:tr w:rsidR="002F6822" w:rsidTr="002F6822">
        <w:trPr>
          <w:trHeight w:val="461"/>
        </w:trPr>
        <w:tc>
          <w:tcPr>
            <w:tcW w:w="2177" w:type="dxa"/>
          </w:tcPr>
          <w:p w:rsidR="002F6822" w:rsidRDefault="005F1BC7">
            <w:pPr>
              <w:pStyle w:val="TableBodyText"/>
              <w:spacing w:after="0" w:line="276" w:lineRule="auto"/>
              <w:ind w:left="106"/>
            </w:pPr>
            <w:r>
              <w:t xml:space="preserve">Drive </w:t>
            </w:r>
          </w:p>
        </w:tc>
        <w:tc>
          <w:tcPr>
            <w:tcW w:w="7115" w:type="dxa"/>
          </w:tcPr>
          <w:p w:rsidR="002F6822" w:rsidRDefault="005F1BC7">
            <w:pPr>
              <w:pStyle w:val="TableBodyText"/>
              <w:spacing w:after="0" w:line="276" w:lineRule="auto"/>
            </w:pPr>
            <w:r>
              <w:t>Optional</w:t>
            </w:r>
            <w:r>
              <w:rPr>
                <w:b/>
              </w:rPr>
              <w:t xml:space="preserve"> String </w:t>
            </w:r>
            <w:r>
              <w:t xml:space="preserve">data value that identifiers an storage drive in an implementation defined manner. </w:t>
            </w:r>
          </w:p>
        </w:tc>
      </w:tr>
    </w:tbl>
    <w:p w:rsidR="002F6822" w:rsidRDefault="005F1BC7">
      <w:pPr>
        <w:spacing w:after="234" w:line="246" w:lineRule="auto"/>
        <w:ind w:left="-5"/>
      </w:pPr>
      <w:r>
        <w:rPr>
          <w:i/>
        </w:rPr>
        <w:t xml:space="preserve">Runtime Semantics. </w:t>
      </w:r>
    </w:p>
    <w:p w:rsidR="002F6822" w:rsidRDefault="005F1BC7">
      <w:pPr>
        <w:numPr>
          <w:ilvl w:val="0"/>
          <w:numId w:val="220"/>
        </w:numPr>
      </w:pPr>
      <w:r>
        <w:t xml:space="preserve">The valid format of a Drive </w:t>
      </w:r>
      <w:r>
        <w:rPr>
          <w:b/>
        </w:rPr>
        <w:t>String</w:t>
      </w:r>
      <w:r>
        <w:t xml:space="preserve"> is implementation defined. </w:t>
      </w:r>
    </w:p>
    <w:p w:rsidR="002F6822" w:rsidRDefault="005F1BC7">
      <w:pPr>
        <w:numPr>
          <w:ilvl w:val="0"/>
          <w:numId w:val="220"/>
        </w:numPr>
      </w:pPr>
      <w:r>
        <w:t xml:space="preserve">If Drive is unspecified, or if Drive is a zero-length string, CurDir returns the current file path for the implementation-defined current drive as a </w:t>
      </w:r>
      <w:r>
        <w:rPr>
          <w:b/>
        </w:rPr>
        <w:t xml:space="preserve">String </w:t>
      </w:r>
      <w:r>
        <w:t xml:space="preserve">data value. If Drive validly identifies a storage drive, the current file path for that drive is returned a </w:t>
      </w:r>
      <w:r>
        <w:rPr>
          <w:b/>
        </w:rPr>
        <w:t xml:space="preserve">String </w:t>
      </w:r>
      <w:r>
        <w:t xml:space="preserve">data value. </w:t>
      </w:r>
    </w:p>
    <w:p w:rsidR="002F6822" w:rsidRDefault="005F1BC7">
      <w:pPr>
        <w:numPr>
          <w:ilvl w:val="0"/>
          <w:numId w:val="220"/>
        </w:numPr>
        <w:spacing w:after="226"/>
      </w:pPr>
      <w:r>
        <w:t xml:space="preserve">If the value of Drive is not a valid drive identifier, Error 68 ("Device Unavailable") is raised. </w:t>
      </w:r>
    </w:p>
    <w:p w:rsidR="002F6822" w:rsidRDefault="005F1BC7">
      <w:pPr>
        <w:pStyle w:val="Heading6"/>
      </w:pPr>
      <w:bookmarkStart w:id="591" w:name="section_bebf1c39de9f4e6eb25bf05dbf77f091"/>
      <w:bookmarkStart w:id="592" w:name="_Toc166942742"/>
      <w:r>
        <w:t>Dir</w:t>
      </w:r>
      <w:bookmarkEnd w:id="591"/>
      <w:bookmarkEnd w:id="592"/>
    </w:p>
    <w:p w:rsidR="002F6822" w:rsidRDefault="005F1BC7">
      <w:pPr>
        <w:spacing w:after="227" w:line="246" w:lineRule="auto"/>
        <w:ind w:left="-5" w:right="-15"/>
      </w:pPr>
      <w:r>
        <w:rPr>
          <w:b/>
        </w:rPr>
        <w:t xml:space="preserve">Function Declaration </w:t>
      </w:r>
    </w:p>
    <w:p w:rsidR="002F6822" w:rsidRDefault="005F1BC7">
      <w:pPr>
        <w:pStyle w:val="Code"/>
      </w:pPr>
      <w:r>
        <w:t>Fun</w:t>
      </w:r>
      <w:r>
        <w:t xml:space="preserve">ction Dir(Optional PathName As Variant, </w:t>
      </w:r>
    </w:p>
    <w:p w:rsidR="002F6822" w:rsidRDefault="005F1BC7">
      <w:pPr>
        <w:pStyle w:val="Code"/>
      </w:pPr>
      <w:r>
        <w:t xml:space="preserve">             Optional Attributes </w:t>
      </w:r>
    </w:p>
    <w:p w:rsidR="002F6822" w:rsidRDefault="005F1BC7">
      <w:pPr>
        <w:pStyle w:val="Code"/>
      </w:pPr>
      <w:r>
        <w:t xml:space="preserve">                    As VbFileAttribute = vbNormal              )As String </w:t>
      </w:r>
    </w:p>
    <w:p w:rsidR="002F6822" w:rsidRDefault="002F6822"/>
    <w:tbl>
      <w:tblPr>
        <w:tblStyle w:val="Table-ShadedHeader"/>
        <w:tblW w:w="9292" w:type="dxa"/>
        <w:tblLook w:val="04A0" w:firstRow="1" w:lastRow="0" w:firstColumn="1" w:lastColumn="0" w:noHBand="0" w:noVBand="1"/>
      </w:tblPr>
      <w:tblGrid>
        <w:gridCol w:w="2446"/>
        <w:gridCol w:w="6846"/>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2446" w:type="dxa"/>
          </w:tcPr>
          <w:p w:rsidR="002F6822" w:rsidRDefault="005F1BC7">
            <w:pPr>
              <w:pStyle w:val="TableHeaderText"/>
              <w:spacing w:after="0" w:line="276" w:lineRule="auto"/>
              <w:ind w:left="106"/>
            </w:pPr>
            <w:r>
              <w:lastRenderedPageBreak/>
              <w:t xml:space="preserve">Parameter </w:t>
            </w:r>
          </w:p>
        </w:tc>
        <w:tc>
          <w:tcPr>
            <w:tcW w:w="6846" w:type="dxa"/>
          </w:tcPr>
          <w:p w:rsidR="002F6822" w:rsidRDefault="005F1BC7">
            <w:pPr>
              <w:pStyle w:val="TableHeaderText"/>
              <w:spacing w:after="0" w:line="276" w:lineRule="auto"/>
            </w:pPr>
            <w:r>
              <w:t xml:space="preserve">Description </w:t>
            </w:r>
          </w:p>
        </w:tc>
      </w:tr>
      <w:tr w:rsidR="002F6822" w:rsidTr="002F6822">
        <w:trPr>
          <w:trHeight w:val="680"/>
        </w:trPr>
        <w:tc>
          <w:tcPr>
            <w:tcW w:w="2446" w:type="dxa"/>
          </w:tcPr>
          <w:p w:rsidR="002F6822" w:rsidRDefault="005F1BC7">
            <w:pPr>
              <w:pStyle w:val="TableBodyText"/>
              <w:spacing w:after="0" w:line="276" w:lineRule="auto"/>
              <w:ind w:left="106"/>
            </w:pPr>
            <w:r>
              <w:t xml:space="preserve">PathName </w:t>
            </w:r>
          </w:p>
        </w:tc>
        <w:tc>
          <w:tcPr>
            <w:tcW w:w="6846" w:type="dxa"/>
          </w:tcPr>
          <w:p w:rsidR="002F6822" w:rsidRDefault="005F1BC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a file name. It can include directory or folder, and drive. The </w:t>
            </w:r>
            <w:r>
              <w:rPr>
                <w:i/>
              </w:rPr>
              <w:t>data value</w:t>
            </w:r>
            <w:r>
              <w:t xml:space="preserve"> SHOULD be </w:t>
            </w:r>
            <w:r>
              <w:rPr>
                <w:b/>
              </w:rPr>
              <w:t>Let</w:t>
            </w:r>
            <w:r>
              <w:t xml:space="preserve">-coercible to </w:t>
            </w:r>
            <w:r>
              <w:rPr>
                <w:b/>
              </w:rPr>
              <w:t>String</w:t>
            </w:r>
            <w:r>
              <w:t xml:space="preserve">. A zero-length string ("") is returned if PathName is not found. </w:t>
            </w:r>
          </w:p>
        </w:tc>
      </w:tr>
      <w:tr w:rsidR="002F6822" w:rsidTr="002F6822">
        <w:trPr>
          <w:trHeight w:val="458"/>
        </w:trPr>
        <w:tc>
          <w:tcPr>
            <w:tcW w:w="2446" w:type="dxa"/>
          </w:tcPr>
          <w:p w:rsidR="002F6822" w:rsidRDefault="005F1BC7">
            <w:pPr>
              <w:pStyle w:val="TableBodyText"/>
              <w:spacing w:after="0" w:line="276" w:lineRule="auto"/>
              <w:ind w:left="106"/>
            </w:pPr>
            <w:r>
              <w:t>At</w:t>
            </w:r>
            <w:r>
              <w:t xml:space="preserve">tributes </w:t>
            </w:r>
          </w:p>
        </w:tc>
        <w:tc>
          <w:tcPr>
            <w:tcW w:w="6846" w:type="dxa"/>
          </w:tcPr>
          <w:p w:rsidR="002F6822" w:rsidRDefault="005F1BC7">
            <w:pPr>
              <w:pStyle w:val="TableBodyText"/>
              <w:spacing w:after="0" w:line="276" w:lineRule="auto"/>
            </w:pPr>
            <w:r>
              <w:t xml:space="preserve">Constant or numeric expression, whose sum specifies file attributes. If omitted, returns files that match PathName but have no attributes. </w:t>
            </w:r>
          </w:p>
        </w:tc>
      </w:tr>
    </w:tbl>
    <w:p w:rsidR="002F6822" w:rsidRDefault="005F1BC7">
      <w:pPr>
        <w:spacing w:after="32"/>
      </w:pPr>
      <w:r>
        <w:rPr>
          <w:i/>
        </w:rPr>
        <w:t xml:space="preserve"> </w:t>
      </w:r>
    </w:p>
    <w:p w:rsidR="002F6822" w:rsidRDefault="005F1BC7">
      <w:pPr>
        <w:spacing w:after="221" w:line="246" w:lineRule="auto"/>
        <w:ind w:left="-5"/>
      </w:pPr>
      <w:r>
        <w:rPr>
          <w:i/>
        </w:rPr>
        <w:t xml:space="preserve">Runtime Semantics. </w:t>
      </w:r>
    </w:p>
    <w:p w:rsidR="002F6822" w:rsidRDefault="005F1BC7">
      <w:pPr>
        <w:numPr>
          <w:ilvl w:val="0"/>
          <w:numId w:val="220"/>
        </w:numPr>
        <w:spacing w:after="223"/>
      </w:pPr>
      <w:r>
        <w:t xml:space="preserve">Returns a </w:t>
      </w:r>
      <w:r>
        <w:rPr>
          <w:b/>
        </w:rPr>
        <w:t>String</w:t>
      </w:r>
      <w:r>
        <w:t xml:space="preserve"> data value representing the name of a file, directory, or folder that matches a specified pattern or file attribute, or the volume label of a drive. </w:t>
      </w:r>
    </w:p>
    <w:p w:rsidR="002F6822" w:rsidRDefault="005F1BC7">
      <w:pPr>
        <w:numPr>
          <w:ilvl w:val="0"/>
          <w:numId w:val="220"/>
        </w:numPr>
        <w:spacing w:after="223"/>
      </w:pPr>
      <w:r>
        <w:t>The attributes argument can be the logical or any combination of the values of the vbFileAttribute enumer</w:t>
      </w:r>
      <w:r>
        <w:t xml:space="preserve">ation. </w:t>
      </w:r>
    </w:p>
    <w:p w:rsidR="002F6822" w:rsidRDefault="005F1BC7">
      <w:pPr>
        <w:numPr>
          <w:ilvl w:val="0"/>
          <w:numId w:val="220"/>
        </w:numPr>
        <w:spacing w:after="223"/>
      </w:pPr>
      <w:r>
        <w:t xml:space="preserve">Dir supports the use of multiple character (*) and single character (?) wildcards to specify multiple files. </w:t>
      </w:r>
    </w:p>
    <w:p w:rsidR="002F6822" w:rsidRDefault="005F1BC7">
      <w:pPr>
        <w:pStyle w:val="Heading6"/>
      </w:pPr>
      <w:bookmarkStart w:id="593" w:name="section_6822235fd1ca48809a01c311268ebdb8"/>
      <w:bookmarkStart w:id="594" w:name="_Toc166942743"/>
      <w:r>
        <w:t>EOF</w:t>
      </w:r>
      <w:bookmarkEnd w:id="593"/>
      <w:bookmarkEnd w:id="594"/>
    </w:p>
    <w:p w:rsidR="002F6822" w:rsidRDefault="005F1BC7">
      <w:pPr>
        <w:spacing w:after="0" w:line="246" w:lineRule="auto"/>
        <w:ind w:left="-5" w:right="-15"/>
      </w:pPr>
      <w:r>
        <w:rPr>
          <w:b/>
        </w:rPr>
        <w:t xml:space="preserve">Function Declaration </w:t>
      </w:r>
    </w:p>
    <w:p w:rsidR="002F6822" w:rsidRDefault="005F1BC7">
      <w:pPr>
        <w:pStyle w:val="Code"/>
      </w:pPr>
      <w:r>
        <w:t xml:space="preserve">Function EOF(FileNumber As Integer) As Boolean </w:t>
      </w:r>
    </w:p>
    <w:p w:rsidR="002F6822" w:rsidRDefault="002F6822"/>
    <w:tbl>
      <w:tblPr>
        <w:tblStyle w:val="Table-ShadedHeader"/>
        <w:tblW w:w="9393" w:type="dxa"/>
        <w:tblLook w:val="04A0" w:firstRow="1" w:lastRow="0" w:firstColumn="1" w:lastColumn="0" w:noHBand="0" w:noVBand="1"/>
      </w:tblPr>
      <w:tblGrid>
        <w:gridCol w:w="2014"/>
        <w:gridCol w:w="7379"/>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2014" w:type="dxa"/>
          </w:tcPr>
          <w:p w:rsidR="002F6822" w:rsidRDefault="005F1BC7">
            <w:pPr>
              <w:pStyle w:val="TableHeaderText"/>
              <w:spacing w:after="0" w:line="276" w:lineRule="auto"/>
              <w:ind w:left="106"/>
            </w:pPr>
            <w:r>
              <w:t xml:space="preserve">Parameter </w:t>
            </w:r>
          </w:p>
        </w:tc>
        <w:tc>
          <w:tcPr>
            <w:tcW w:w="7379" w:type="dxa"/>
          </w:tcPr>
          <w:p w:rsidR="002F6822" w:rsidRDefault="005F1BC7">
            <w:pPr>
              <w:pStyle w:val="TableHeaderText"/>
              <w:spacing w:after="0" w:line="276" w:lineRule="auto"/>
            </w:pPr>
            <w:r>
              <w:t xml:space="preserve">Description </w:t>
            </w:r>
          </w:p>
        </w:tc>
      </w:tr>
      <w:tr w:rsidR="002F6822" w:rsidTr="002F6822">
        <w:trPr>
          <w:trHeight w:val="461"/>
        </w:trPr>
        <w:tc>
          <w:tcPr>
            <w:tcW w:w="2014" w:type="dxa"/>
          </w:tcPr>
          <w:p w:rsidR="002F6822" w:rsidRDefault="005F1BC7">
            <w:pPr>
              <w:pStyle w:val="TableBodyText"/>
              <w:spacing w:after="0" w:line="276" w:lineRule="auto"/>
              <w:ind w:left="106"/>
            </w:pPr>
            <w:r>
              <w:t xml:space="preserve">FileNumber </w:t>
            </w:r>
          </w:p>
        </w:tc>
        <w:tc>
          <w:tcPr>
            <w:tcW w:w="7379" w:type="dxa"/>
          </w:tcPr>
          <w:p w:rsidR="002F6822" w:rsidRDefault="005F1BC7">
            <w:pPr>
              <w:pStyle w:val="TableBodyText"/>
              <w:spacing w:after="0" w:line="276" w:lineRule="auto"/>
            </w:pPr>
            <w:r>
              <w:t xml:space="preserve">Any data value that is </w:t>
            </w:r>
            <w:r>
              <w:rPr>
                <w:b/>
              </w:rPr>
              <w:t>Let</w:t>
            </w:r>
            <w:r>
              <w:t xml:space="preserve">-coercible to declared type </w:t>
            </w:r>
            <w:r>
              <w:rPr>
                <w:b/>
              </w:rPr>
              <w:t>Integer</w:t>
            </w:r>
            <w:r>
              <w:t xml:space="preserve"> and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2F6822" w:rsidRDefault="005F1BC7">
      <w:pPr>
        <w:spacing w:after="224" w:line="246" w:lineRule="auto"/>
        <w:ind w:left="-5"/>
      </w:pPr>
      <w:r>
        <w:rPr>
          <w:i/>
        </w:rPr>
        <w:t xml:space="preserve">Runtime Semantics. </w:t>
      </w:r>
    </w:p>
    <w:p w:rsidR="002F6822" w:rsidRDefault="005F1BC7">
      <w:pPr>
        <w:numPr>
          <w:ilvl w:val="0"/>
          <w:numId w:val="226"/>
        </w:numPr>
        <w:spacing w:after="224"/>
      </w:pPr>
      <w:r>
        <w:t xml:space="preserve">Returns a </w:t>
      </w:r>
      <w:r>
        <w:rPr>
          <w:b/>
        </w:rPr>
        <w:t>Boolean</w:t>
      </w:r>
      <w:r>
        <w:t xml:space="preserve"> data value indicating whether or not the current </w:t>
      </w:r>
      <w:r>
        <w:rPr>
          <w:i/>
        </w:rPr>
        <w:t>file-pointer-position</w:t>
      </w:r>
      <w:r>
        <w:t xml:space="preserve"> </w:t>
      </w:r>
      <w:r>
        <w:rPr>
          <w:i/>
        </w:rPr>
        <w:t>(section 5.4.5)</w:t>
      </w:r>
      <w:r>
        <w:t xml:space="preserve"> is at the end of a file that has been opened for Random or sequential Input. </w:t>
      </w:r>
    </w:p>
    <w:p w:rsidR="002F6822" w:rsidRDefault="005F1BC7">
      <w:pPr>
        <w:numPr>
          <w:ilvl w:val="0"/>
          <w:numId w:val="226"/>
        </w:numPr>
        <w:spacing w:after="223"/>
      </w:pPr>
      <w:r>
        <w:t xml:space="preserve">The EOF function returns False until the file-pointer-position is at the end of the file. With files opened for Random or Binary access, EOF returns False until the last executed Get statement is unable to read an entire record. </w:t>
      </w:r>
    </w:p>
    <w:p w:rsidR="002F6822" w:rsidRDefault="005F1BC7">
      <w:pPr>
        <w:numPr>
          <w:ilvl w:val="0"/>
          <w:numId w:val="226"/>
        </w:numPr>
        <w:spacing w:after="227"/>
      </w:pPr>
      <w:r>
        <w:t>Files opened for Output, E</w:t>
      </w:r>
      <w:r>
        <w:t xml:space="preserve">OF returns True. </w:t>
      </w:r>
    </w:p>
    <w:p w:rsidR="002F6822" w:rsidRDefault="005F1BC7">
      <w:pPr>
        <w:pStyle w:val="Heading6"/>
      </w:pPr>
      <w:bookmarkStart w:id="595" w:name="section_a9b90423b7ed4d5e850aedd7e8e76cb3"/>
      <w:bookmarkStart w:id="596" w:name="_Toc166942744"/>
      <w:r>
        <w:t>FileAttr</w:t>
      </w:r>
      <w:bookmarkEnd w:id="595"/>
      <w:bookmarkEnd w:id="59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FileAttr(FileNumber As Integer, </w:t>
      </w:r>
    </w:p>
    <w:p w:rsidR="002F6822" w:rsidRDefault="005F1BC7">
      <w:pPr>
        <w:pStyle w:val="Code"/>
      </w:pPr>
      <w:r>
        <w:t xml:space="preserve">                  Optional ReturnType As Integer = 1                   ) As Long</w:t>
      </w:r>
    </w:p>
    <w:p w:rsidR="002F6822" w:rsidRDefault="002F6822"/>
    <w:tbl>
      <w:tblPr>
        <w:tblStyle w:val="Table-ShadedHeader"/>
        <w:tblW w:w="9393" w:type="dxa"/>
        <w:tblLook w:val="04A0" w:firstRow="1" w:lastRow="0" w:firstColumn="1" w:lastColumn="0" w:noHBand="0" w:noVBand="1"/>
      </w:tblPr>
      <w:tblGrid>
        <w:gridCol w:w="2194"/>
        <w:gridCol w:w="7199"/>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2F6822" w:rsidRDefault="005F1BC7">
            <w:pPr>
              <w:pStyle w:val="TableHeaderText"/>
              <w:spacing w:after="0" w:line="276" w:lineRule="auto"/>
              <w:ind w:left="106"/>
            </w:pPr>
            <w:r>
              <w:lastRenderedPageBreak/>
              <w:t xml:space="preserve">Parameter </w:t>
            </w:r>
          </w:p>
        </w:tc>
        <w:tc>
          <w:tcPr>
            <w:tcW w:w="7199" w:type="dxa"/>
          </w:tcPr>
          <w:p w:rsidR="002F6822" w:rsidRDefault="005F1BC7">
            <w:pPr>
              <w:pStyle w:val="TableHeaderText"/>
              <w:spacing w:after="0" w:line="276" w:lineRule="auto"/>
            </w:pPr>
            <w:r>
              <w:t xml:space="preserve">Description </w:t>
            </w:r>
          </w:p>
        </w:tc>
      </w:tr>
      <w:tr w:rsidR="002F6822" w:rsidTr="002F6822">
        <w:trPr>
          <w:trHeight w:val="271"/>
        </w:trPr>
        <w:tc>
          <w:tcPr>
            <w:tcW w:w="2194" w:type="dxa"/>
          </w:tcPr>
          <w:p w:rsidR="002F6822" w:rsidRDefault="005F1BC7">
            <w:pPr>
              <w:pStyle w:val="TableBodyText"/>
              <w:spacing w:after="0" w:line="276" w:lineRule="auto"/>
              <w:ind w:left="106"/>
            </w:pPr>
            <w:r>
              <w:t xml:space="preserve">FileNumber </w:t>
            </w:r>
          </w:p>
        </w:tc>
        <w:tc>
          <w:tcPr>
            <w:tcW w:w="7199" w:type="dxa"/>
          </w:tcPr>
          <w:p w:rsidR="002F6822" w:rsidRDefault="005F1BC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r w:rsidR="002F6822" w:rsidTr="002F6822">
        <w:trPr>
          <w:trHeight w:val="677"/>
        </w:trPr>
        <w:tc>
          <w:tcPr>
            <w:tcW w:w="2194" w:type="dxa"/>
          </w:tcPr>
          <w:p w:rsidR="002F6822" w:rsidRDefault="005F1BC7">
            <w:pPr>
              <w:pStyle w:val="TableBodyText"/>
              <w:spacing w:after="0" w:line="276" w:lineRule="auto"/>
              <w:ind w:left="106"/>
            </w:pPr>
            <w:r>
              <w:t xml:space="preserve">ReturnType </w:t>
            </w:r>
          </w:p>
        </w:tc>
        <w:tc>
          <w:tcPr>
            <w:tcW w:w="7199" w:type="dxa"/>
          </w:tcPr>
          <w:p w:rsidR="002F6822" w:rsidRDefault="005F1BC7">
            <w:pPr>
              <w:pStyle w:val="TableBodyText"/>
              <w:spacing w:after="0" w:line="276" w:lineRule="auto"/>
            </w:pPr>
            <w:r>
              <w:t xml:space="preserve">An </w:t>
            </w:r>
            <w:r>
              <w:rPr>
                <w:b/>
              </w:rPr>
              <w:t>Integer</w:t>
            </w:r>
            <w:r>
              <w:t xml:space="preserve"> data value that indicating the type of information to return. Specify the data value 1 to return a value indicating the file mode. The meaning</w:t>
            </w:r>
            <w:r>
              <w:t xml:space="preserve"> of other data values is implementation defined.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Long</w:t>
      </w:r>
      <w:r>
        <w:t xml:space="preserve"> representing the file mode </w:t>
      </w:r>
      <w:r>
        <w:rPr>
          <w:i/>
        </w:rPr>
        <w:t>(section 5.4.5)</w:t>
      </w:r>
      <w:r>
        <w:t xml:space="preserve"> for files opened using the Open statement. </w:t>
      </w:r>
    </w:p>
    <w:p w:rsidR="002F6822" w:rsidRDefault="005F1BC7">
      <w:pPr>
        <w:numPr>
          <w:ilvl w:val="0"/>
          <w:numId w:val="220"/>
        </w:numPr>
        <w:spacing w:after="195"/>
      </w:pPr>
      <w:r>
        <w:t xml:space="preserve">When the ReturnType argument is 1, the following return values indicate the file access mode: </w:t>
      </w:r>
    </w:p>
    <w:tbl>
      <w:tblPr>
        <w:tblStyle w:val="Table-ShadedHeader"/>
        <w:tblW w:w="9475" w:type="dxa"/>
        <w:tblLook w:val="04A0" w:firstRow="1" w:lastRow="0" w:firstColumn="1" w:lastColumn="0" w:noHBand="0" w:noVBand="1"/>
      </w:tblPr>
      <w:tblGrid>
        <w:gridCol w:w="4847"/>
        <w:gridCol w:w="4628"/>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4847" w:type="dxa"/>
          </w:tcPr>
          <w:p w:rsidR="002F6822" w:rsidRDefault="005F1BC7">
            <w:pPr>
              <w:pStyle w:val="TableHeaderText"/>
              <w:spacing w:after="0" w:line="276" w:lineRule="auto"/>
            </w:pPr>
            <w:r>
              <w:t xml:space="preserve">Mode </w:t>
            </w:r>
            <w:r>
              <w:tab/>
              <w:t xml:space="preserve"> </w:t>
            </w:r>
          </w:p>
        </w:tc>
        <w:tc>
          <w:tcPr>
            <w:tcW w:w="4628" w:type="dxa"/>
          </w:tcPr>
          <w:p w:rsidR="002F6822" w:rsidRDefault="005F1BC7">
            <w:pPr>
              <w:pStyle w:val="TableHeaderText"/>
              <w:spacing w:after="0" w:line="276" w:lineRule="auto"/>
            </w:pPr>
            <w:r>
              <w:t>Value</w:t>
            </w:r>
          </w:p>
        </w:tc>
      </w:tr>
      <w:tr w:rsidR="002F6822" w:rsidTr="002F6822">
        <w:tc>
          <w:tcPr>
            <w:tcW w:w="4847" w:type="dxa"/>
          </w:tcPr>
          <w:p w:rsidR="002F6822" w:rsidRDefault="005F1BC7">
            <w:pPr>
              <w:pStyle w:val="TableBodyText"/>
              <w:spacing w:after="0" w:line="276" w:lineRule="auto"/>
            </w:pPr>
            <w:r>
              <w:t xml:space="preserve">Input </w:t>
            </w:r>
            <w:r>
              <w:tab/>
              <w:t xml:space="preserve"> </w:t>
            </w:r>
          </w:p>
        </w:tc>
        <w:tc>
          <w:tcPr>
            <w:tcW w:w="4628" w:type="dxa"/>
          </w:tcPr>
          <w:p w:rsidR="002F6822" w:rsidRDefault="005F1BC7">
            <w:pPr>
              <w:pStyle w:val="TableBodyText"/>
              <w:spacing w:after="0" w:line="276" w:lineRule="auto"/>
            </w:pPr>
            <w:r>
              <w:t>1</w:t>
            </w:r>
          </w:p>
        </w:tc>
      </w:tr>
      <w:tr w:rsidR="002F6822" w:rsidTr="002F6822">
        <w:tc>
          <w:tcPr>
            <w:tcW w:w="4847" w:type="dxa"/>
          </w:tcPr>
          <w:p w:rsidR="002F6822" w:rsidRDefault="005F1BC7">
            <w:pPr>
              <w:pStyle w:val="TableBodyText"/>
              <w:spacing w:after="0" w:line="276" w:lineRule="auto"/>
            </w:pPr>
            <w:r>
              <w:t xml:space="preserve">Output </w:t>
            </w:r>
          </w:p>
        </w:tc>
        <w:tc>
          <w:tcPr>
            <w:tcW w:w="4628" w:type="dxa"/>
          </w:tcPr>
          <w:p w:rsidR="002F6822" w:rsidRDefault="005F1BC7">
            <w:pPr>
              <w:pStyle w:val="TableBodyText"/>
              <w:spacing w:after="0" w:line="276" w:lineRule="auto"/>
            </w:pPr>
            <w:r>
              <w:t>2</w:t>
            </w:r>
          </w:p>
        </w:tc>
      </w:tr>
      <w:tr w:rsidR="002F6822" w:rsidTr="002F6822">
        <w:tc>
          <w:tcPr>
            <w:tcW w:w="4847" w:type="dxa"/>
          </w:tcPr>
          <w:p w:rsidR="002F6822" w:rsidRDefault="005F1BC7">
            <w:pPr>
              <w:pStyle w:val="TableBodyText"/>
              <w:spacing w:after="0" w:line="276" w:lineRule="auto"/>
            </w:pPr>
            <w:r>
              <w:t xml:space="preserve">Random </w:t>
            </w:r>
          </w:p>
        </w:tc>
        <w:tc>
          <w:tcPr>
            <w:tcW w:w="4628" w:type="dxa"/>
          </w:tcPr>
          <w:p w:rsidR="002F6822" w:rsidRDefault="005F1BC7">
            <w:pPr>
              <w:pStyle w:val="TableBodyText"/>
              <w:spacing w:after="0" w:line="276" w:lineRule="auto"/>
            </w:pPr>
            <w:r>
              <w:t>4</w:t>
            </w:r>
          </w:p>
        </w:tc>
      </w:tr>
      <w:tr w:rsidR="002F6822" w:rsidTr="002F6822">
        <w:tc>
          <w:tcPr>
            <w:tcW w:w="4847" w:type="dxa"/>
          </w:tcPr>
          <w:p w:rsidR="002F6822" w:rsidRDefault="005F1BC7">
            <w:pPr>
              <w:pStyle w:val="TableBodyText"/>
              <w:spacing w:after="0" w:line="276" w:lineRule="auto"/>
            </w:pPr>
            <w:r>
              <w:t xml:space="preserve">Append </w:t>
            </w:r>
          </w:p>
        </w:tc>
        <w:tc>
          <w:tcPr>
            <w:tcW w:w="4628" w:type="dxa"/>
          </w:tcPr>
          <w:p w:rsidR="002F6822" w:rsidRDefault="005F1BC7">
            <w:pPr>
              <w:pStyle w:val="TableBodyText"/>
              <w:spacing w:after="0" w:line="276" w:lineRule="auto"/>
            </w:pPr>
            <w:r>
              <w:t>8</w:t>
            </w:r>
          </w:p>
        </w:tc>
      </w:tr>
      <w:tr w:rsidR="002F6822" w:rsidTr="002F6822">
        <w:tc>
          <w:tcPr>
            <w:tcW w:w="4847" w:type="dxa"/>
          </w:tcPr>
          <w:p w:rsidR="002F6822" w:rsidRDefault="005F1BC7">
            <w:pPr>
              <w:pStyle w:val="TableBodyText"/>
              <w:spacing w:after="0" w:line="276" w:lineRule="auto"/>
            </w:pPr>
            <w:r>
              <w:t xml:space="preserve">Binary </w:t>
            </w:r>
            <w:r>
              <w:tab/>
            </w:r>
          </w:p>
        </w:tc>
        <w:tc>
          <w:tcPr>
            <w:tcW w:w="4628" w:type="dxa"/>
          </w:tcPr>
          <w:p w:rsidR="002F6822" w:rsidRDefault="005F1BC7">
            <w:pPr>
              <w:pStyle w:val="TableBodyText"/>
              <w:spacing w:after="0" w:line="276" w:lineRule="auto"/>
            </w:pPr>
            <w:r>
              <w:t>32</w:t>
            </w:r>
          </w:p>
        </w:tc>
      </w:tr>
    </w:tbl>
    <w:p w:rsidR="002F6822" w:rsidRDefault="002F6822"/>
    <w:p w:rsidR="002F6822" w:rsidRDefault="005F1BC7">
      <w:pPr>
        <w:pStyle w:val="Heading6"/>
      </w:pPr>
      <w:bookmarkStart w:id="597" w:name="section_c2f27ce8ae8e4698993dc488df2535bd"/>
      <w:bookmarkStart w:id="598" w:name="_Toc166942745"/>
      <w:r>
        <w:t>FileDateTime</w:t>
      </w:r>
      <w:bookmarkEnd w:id="597"/>
      <w:bookmarkEnd w:id="59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FileDateTime(PathName As String) As Variant </w:t>
      </w:r>
    </w:p>
    <w:p w:rsidR="002F6822" w:rsidRDefault="002F6822"/>
    <w:tbl>
      <w:tblPr>
        <w:tblStyle w:val="Table-ShadedHeader"/>
        <w:tblW w:w="9393" w:type="dxa"/>
        <w:tblLook w:val="04A0" w:firstRow="1" w:lastRow="0" w:firstColumn="1" w:lastColumn="0" w:noHBand="0" w:noVBand="1"/>
      </w:tblPr>
      <w:tblGrid>
        <w:gridCol w:w="1742"/>
        <w:gridCol w:w="7651"/>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1742" w:type="dxa"/>
          </w:tcPr>
          <w:p w:rsidR="002F6822" w:rsidRDefault="005F1BC7">
            <w:pPr>
              <w:pStyle w:val="TableHeaderText"/>
              <w:spacing w:after="0" w:line="276" w:lineRule="auto"/>
              <w:ind w:left="106"/>
            </w:pPr>
            <w:r>
              <w:t xml:space="preserve">Parameter </w:t>
            </w:r>
          </w:p>
        </w:tc>
        <w:tc>
          <w:tcPr>
            <w:tcW w:w="7650" w:type="dxa"/>
          </w:tcPr>
          <w:p w:rsidR="002F6822" w:rsidRDefault="005F1BC7">
            <w:pPr>
              <w:pStyle w:val="TableHeaderText"/>
              <w:spacing w:after="0" w:line="276" w:lineRule="auto"/>
            </w:pPr>
            <w:r>
              <w:t xml:space="preserve">Description </w:t>
            </w:r>
          </w:p>
        </w:tc>
      </w:tr>
      <w:tr w:rsidR="002F6822" w:rsidTr="002F6822">
        <w:trPr>
          <w:trHeight w:val="271"/>
        </w:trPr>
        <w:tc>
          <w:tcPr>
            <w:tcW w:w="1742" w:type="dxa"/>
          </w:tcPr>
          <w:p w:rsidR="002F6822" w:rsidRDefault="005F1BC7">
            <w:pPr>
              <w:pStyle w:val="TableBodyText"/>
              <w:spacing w:after="0" w:line="276" w:lineRule="auto"/>
              <w:ind w:left="106"/>
            </w:pPr>
            <w:r>
              <w:t xml:space="preserve">PathName </w:t>
            </w:r>
          </w:p>
        </w:tc>
        <w:tc>
          <w:tcPr>
            <w:tcW w:w="7650" w:type="dxa"/>
          </w:tcPr>
          <w:p w:rsidR="002F6822" w:rsidRDefault="005F1BC7">
            <w:pPr>
              <w:pStyle w:val="TableBodyText"/>
              <w:spacing w:after="0" w:line="276" w:lineRule="auto"/>
            </w:pPr>
            <w:r>
              <w:rPr>
                <w:b/>
              </w:rPr>
              <w:t xml:space="preserve">String </w:t>
            </w:r>
            <w:r>
              <w:t>expression that specifies a file name; can include directory or folder, and drive. An error is raised if PathName is not found.</w:t>
            </w:r>
          </w:p>
        </w:tc>
      </w:tr>
    </w:tbl>
    <w:p w:rsidR="002F6822" w:rsidRDefault="002F6822">
      <w:pPr>
        <w:spacing w:after="32"/>
      </w:pPr>
    </w:p>
    <w:p w:rsidR="002F6822" w:rsidRDefault="005F1BC7">
      <w:pPr>
        <w:spacing w:after="224" w:line="246" w:lineRule="auto"/>
        <w:ind w:left="-5"/>
      </w:pPr>
      <w:r>
        <w:rPr>
          <w:i/>
        </w:rPr>
        <w:t xml:space="preserve">Runtime Semantics. </w:t>
      </w:r>
    </w:p>
    <w:p w:rsidR="002F6822" w:rsidRDefault="005F1BC7">
      <w:pPr>
        <w:numPr>
          <w:ilvl w:val="0"/>
          <w:numId w:val="220"/>
        </w:numPr>
        <w:spacing w:after="226"/>
      </w:pPr>
      <w:r>
        <w:t xml:space="preserve">Returns a </w:t>
      </w:r>
      <w:r>
        <w:rPr>
          <w:b/>
        </w:rPr>
        <w:t>Date</w:t>
      </w:r>
      <w:r>
        <w:t xml:space="preserve"> data value that indicates the date and time when a file was created or last modified. </w:t>
      </w:r>
    </w:p>
    <w:p w:rsidR="002F6822" w:rsidRDefault="005F1BC7">
      <w:pPr>
        <w:pStyle w:val="Heading6"/>
      </w:pPr>
      <w:bookmarkStart w:id="599" w:name="section_59ca6577d7814b83b384edca362726a4"/>
      <w:bookmarkStart w:id="600" w:name="_Toc166942746"/>
      <w:r>
        <w:t>FileLen</w:t>
      </w:r>
      <w:bookmarkEnd w:id="599"/>
      <w:bookmarkEnd w:id="60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FileLen(PathName As String) As Long </w:t>
      </w:r>
    </w:p>
    <w:p w:rsidR="002F6822" w:rsidRDefault="002F6822"/>
    <w:tbl>
      <w:tblPr>
        <w:tblStyle w:val="Table-ShadedHeader"/>
        <w:tblW w:w="9393" w:type="dxa"/>
        <w:tblLook w:val="04A0" w:firstRow="1" w:lastRow="0" w:firstColumn="1" w:lastColumn="0" w:noHBand="0" w:noVBand="1"/>
      </w:tblPr>
      <w:tblGrid>
        <w:gridCol w:w="2282"/>
        <w:gridCol w:w="7111"/>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2F6822" w:rsidRDefault="005F1BC7">
            <w:pPr>
              <w:pStyle w:val="TableHeaderText"/>
              <w:spacing w:after="0" w:line="276" w:lineRule="auto"/>
              <w:ind w:left="106"/>
            </w:pPr>
            <w:r>
              <w:t xml:space="preserve">Parameter </w:t>
            </w:r>
          </w:p>
        </w:tc>
        <w:tc>
          <w:tcPr>
            <w:tcW w:w="7110" w:type="dxa"/>
          </w:tcPr>
          <w:p w:rsidR="002F6822" w:rsidRDefault="005F1BC7">
            <w:pPr>
              <w:pStyle w:val="TableHeaderText"/>
              <w:spacing w:after="0" w:line="276" w:lineRule="auto"/>
            </w:pPr>
            <w:r>
              <w:t xml:space="preserve">Description </w:t>
            </w:r>
          </w:p>
        </w:tc>
      </w:tr>
      <w:tr w:rsidR="002F6822" w:rsidTr="002F6822">
        <w:trPr>
          <w:trHeight w:val="461"/>
        </w:trPr>
        <w:tc>
          <w:tcPr>
            <w:tcW w:w="2282" w:type="dxa"/>
          </w:tcPr>
          <w:p w:rsidR="002F6822" w:rsidRDefault="005F1BC7">
            <w:pPr>
              <w:pStyle w:val="TableBodyText"/>
              <w:spacing w:after="0" w:line="276" w:lineRule="auto"/>
              <w:ind w:left="106"/>
            </w:pPr>
            <w:r>
              <w:t xml:space="preserve">PathName </w:t>
            </w:r>
          </w:p>
        </w:tc>
        <w:tc>
          <w:tcPr>
            <w:tcW w:w="7110" w:type="dxa"/>
          </w:tcPr>
          <w:p w:rsidR="002F6822" w:rsidRDefault="005F1BC7">
            <w:pPr>
              <w:pStyle w:val="TableBodyText"/>
              <w:spacing w:after="0" w:line="276" w:lineRule="auto"/>
            </w:pPr>
            <w:r>
              <w:rPr>
                <w:b/>
              </w:rPr>
              <w:t xml:space="preserve">String </w:t>
            </w:r>
            <w:r>
              <w:t xml:space="preserve">expression that specifies a file name; can include directory or folder, and drive. An error is raised if PathName is not found. </w:t>
            </w:r>
          </w:p>
        </w:tc>
      </w:tr>
    </w:tbl>
    <w:p w:rsidR="002F6822" w:rsidRDefault="005F1BC7">
      <w:pPr>
        <w:spacing w:after="33"/>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Long</w:t>
      </w:r>
      <w:r>
        <w:t xml:space="preserve"> specifying the length of a file in bytes. </w:t>
      </w:r>
    </w:p>
    <w:p w:rsidR="002F6822" w:rsidRDefault="005F1BC7">
      <w:pPr>
        <w:numPr>
          <w:ilvl w:val="0"/>
          <w:numId w:val="220"/>
        </w:numPr>
        <w:spacing w:after="226"/>
      </w:pPr>
      <w:r>
        <w:t xml:space="preserve">If the specified file is open when the FileLen function is called, the value returned represents the size of the file immediately before it was opened. </w:t>
      </w:r>
    </w:p>
    <w:p w:rsidR="002F6822" w:rsidRDefault="005F1BC7">
      <w:pPr>
        <w:pStyle w:val="Heading6"/>
      </w:pPr>
      <w:bookmarkStart w:id="601" w:name="section_1d34a82b051a4b369c9a0d35819c2f08"/>
      <w:bookmarkStart w:id="602" w:name="_Toc166942747"/>
      <w:r>
        <w:t>FreeFile</w:t>
      </w:r>
      <w:bookmarkEnd w:id="601"/>
      <w:bookmarkEnd w:id="602"/>
    </w:p>
    <w:p w:rsidR="002F6822" w:rsidRDefault="005F1BC7">
      <w:pPr>
        <w:spacing w:after="227" w:line="246" w:lineRule="auto"/>
        <w:ind w:left="-5" w:right="-15"/>
      </w:pPr>
      <w:r>
        <w:rPr>
          <w:b/>
        </w:rPr>
        <w:t xml:space="preserve">Function Declaration </w:t>
      </w:r>
    </w:p>
    <w:p w:rsidR="002F6822" w:rsidRDefault="005F1BC7">
      <w:pPr>
        <w:pStyle w:val="Code"/>
      </w:pPr>
      <w:r>
        <w:t>Function FreeFile(Optional RangeNumber As Variant                   ) As</w:t>
      </w:r>
      <w:r>
        <w:t xml:space="preserve"> Integer </w:t>
      </w:r>
    </w:p>
    <w:p w:rsidR="002F6822" w:rsidRDefault="002F6822"/>
    <w:tbl>
      <w:tblPr>
        <w:tblStyle w:val="Table-ShadedHeader"/>
        <w:tblW w:w="9393" w:type="dxa"/>
        <w:tblLook w:val="04A0" w:firstRow="1" w:lastRow="0" w:firstColumn="1" w:lastColumn="0" w:noHBand="0" w:noVBand="1"/>
      </w:tblPr>
      <w:tblGrid>
        <w:gridCol w:w="2282"/>
        <w:gridCol w:w="7111"/>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2F6822" w:rsidRDefault="005F1BC7">
            <w:pPr>
              <w:pStyle w:val="TableHeaderText"/>
              <w:spacing w:after="0" w:line="276" w:lineRule="auto"/>
              <w:ind w:left="106"/>
            </w:pPr>
            <w:r>
              <w:t xml:space="preserve">Parameter </w:t>
            </w:r>
          </w:p>
        </w:tc>
        <w:tc>
          <w:tcPr>
            <w:tcW w:w="7110" w:type="dxa"/>
          </w:tcPr>
          <w:p w:rsidR="002F6822" w:rsidRDefault="005F1BC7">
            <w:pPr>
              <w:pStyle w:val="TableHeaderText"/>
              <w:spacing w:after="0" w:line="276" w:lineRule="auto"/>
            </w:pPr>
            <w:r>
              <w:t xml:space="preserve">Description </w:t>
            </w:r>
          </w:p>
        </w:tc>
      </w:tr>
      <w:tr w:rsidR="002F6822" w:rsidTr="002F6822">
        <w:trPr>
          <w:trHeight w:val="900"/>
        </w:trPr>
        <w:tc>
          <w:tcPr>
            <w:tcW w:w="2282" w:type="dxa"/>
          </w:tcPr>
          <w:p w:rsidR="002F6822" w:rsidRDefault="005F1BC7">
            <w:pPr>
              <w:pStyle w:val="TableBodyText"/>
              <w:spacing w:after="0" w:line="276" w:lineRule="auto"/>
              <w:ind w:left="106"/>
            </w:pPr>
            <w:r>
              <w:t xml:space="preserve">RangeNumber </w:t>
            </w:r>
          </w:p>
        </w:tc>
        <w:tc>
          <w:tcPr>
            <w:tcW w:w="7110" w:type="dxa"/>
          </w:tcPr>
          <w:p w:rsidR="002F6822" w:rsidRDefault="005F1BC7">
            <w:pPr>
              <w:pStyle w:val="TableBodyText"/>
              <w:spacing w:after="0" w:line="276" w:lineRule="auto"/>
            </w:pPr>
            <w:r>
              <w:rPr>
                <w:b/>
              </w:rPr>
              <w:t xml:space="preserve">Integer </w:t>
            </w:r>
            <w:r>
              <w:t>data value</w:t>
            </w:r>
            <w:r>
              <w:rPr>
                <w:b/>
              </w:rPr>
              <w:t xml:space="preserve"> </w:t>
            </w:r>
            <w:r>
              <w:t xml:space="preserve">that specifies the range from which the next free </w:t>
            </w:r>
            <w:r>
              <w:rPr>
                <w:i/>
              </w:rPr>
              <w:t>file number</w:t>
            </w:r>
            <w:r>
              <w:t xml:space="preserve"> </w:t>
            </w:r>
            <w:r>
              <w:rPr>
                <w:i/>
              </w:rPr>
              <w:t xml:space="preserve">(section </w:t>
            </w:r>
            <w:hyperlink w:anchor="Section_2fd9c1be0d9a4b29b5acc9d51ce483cf" w:history="1">
              <w:r>
                <w:rPr>
                  <w:rStyle w:val="Hyperlink"/>
                  <w:i/>
                </w:rPr>
                <w:t>5.4.5</w:t>
              </w:r>
            </w:hyperlink>
            <w:r>
              <w:rPr>
                <w:i/>
              </w:rPr>
              <w:t>)</w:t>
            </w:r>
            <w:r>
              <w:t xml:space="preserve"> is to be returned. Specify the data value 0 (defau</w:t>
            </w:r>
            <w:r>
              <w:t>lt) to return a file number in the range 1-255, inclusive. Specify the data value 1 to return a file number in the range 256-511, inclusive.</w:t>
            </w:r>
            <w:r>
              <w:rPr>
                <w:b/>
              </w:rPr>
              <w:t xml:space="preserve">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spacing w:after="224" w:line="246" w:lineRule="auto"/>
      </w:pPr>
      <w:r>
        <w:t xml:space="preserve">Returns an </w:t>
      </w:r>
      <w:r>
        <w:rPr>
          <w:b/>
        </w:rPr>
        <w:t>Integer</w:t>
      </w:r>
      <w:r>
        <w:t xml:space="preserve"> representing the next </w:t>
      </w:r>
      <w:r>
        <w:rPr>
          <w:i/>
        </w:rPr>
        <w:t xml:space="preserve">file number </w:t>
      </w:r>
      <w:r>
        <w:t xml:space="preserve">available for use by the Open statement. </w:t>
      </w:r>
    </w:p>
    <w:p w:rsidR="002F6822" w:rsidRDefault="005F1BC7">
      <w:pPr>
        <w:pStyle w:val="Heading6"/>
      </w:pPr>
      <w:bookmarkStart w:id="603" w:name="section_911ae09f00f14e778f515cd5dbd761c6"/>
      <w:bookmarkStart w:id="604" w:name="_Toc166942748"/>
      <w:r>
        <w:t>Loc</w:t>
      </w:r>
      <w:bookmarkEnd w:id="603"/>
      <w:bookmarkEnd w:id="60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Loc(FileNumber As Integer) As Long </w:t>
      </w:r>
    </w:p>
    <w:p w:rsidR="002F6822" w:rsidRDefault="002F6822"/>
    <w:tbl>
      <w:tblPr>
        <w:tblStyle w:val="Table-ShadedHeader"/>
        <w:tblW w:w="9393" w:type="dxa"/>
        <w:tblLook w:val="04A0" w:firstRow="1" w:lastRow="0" w:firstColumn="1" w:lastColumn="0" w:noHBand="0" w:noVBand="1"/>
      </w:tblPr>
      <w:tblGrid>
        <w:gridCol w:w="2282"/>
        <w:gridCol w:w="7111"/>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2F6822" w:rsidRDefault="005F1BC7">
            <w:pPr>
              <w:pStyle w:val="TableHeaderText"/>
              <w:spacing w:after="0" w:line="276" w:lineRule="auto"/>
              <w:ind w:left="106"/>
            </w:pPr>
            <w:r>
              <w:t xml:space="preserve">Parameter </w:t>
            </w:r>
          </w:p>
        </w:tc>
        <w:tc>
          <w:tcPr>
            <w:tcW w:w="7110" w:type="dxa"/>
          </w:tcPr>
          <w:p w:rsidR="002F6822" w:rsidRDefault="005F1BC7">
            <w:pPr>
              <w:pStyle w:val="TableHeaderText"/>
              <w:spacing w:after="0" w:line="276" w:lineRule="auto"/>
            </w:pPr>
            <w:r>
              <w:t xml:space="preserve">Description </w:t>
            </w:r>
          </w:p>
        </w:tc>
      </w:tr>
      <w:tr w:rsidR="002F6822" w:rsidTr="002F6822">
        <w:trPr>
          <w:trHeight w:val="274"/>
        </w:trPr>
        <w:tc>
          <w:tcPr>
            <w:tcW w:w="2282" w:type="dxa"/>
          </w:tcPr>
          <w:p w:rsidR="002F6822" w:rsidRDefault="005F1BC7">
            <w:pPr>
              <w:pStyle w:val="TableBodyText"/>
              <w:spacing w:after="0" w:line="276" w:lineRule="auto"/>
              <w:ind w:left="106"/>
            </w:pPr>
            <w:r>
              <w:t xml:space="preserve">FileNumber </w:t>
            </w:r>
          </w:p>
        </w:tc>
        <w:tc>
          <w:tcPr>
            <w:tcW w:w="7110" w:type="dxa"/>
          </w:tcPr>
          <w:p w:rsidR="002F6822" w:rsidRDefault="005F1BC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2F6822" w:rsidRDefault="005F1BC7">
      <w:pPr>
        <w:spacing w:after="32"/>
      </w:pPr>
      <w:r>
        <w:rPr>
          <w:i/>
        </w:rPr>
        <w:t xml:space="preserve"> </w:t>
      </w:r>
    </w:p>
    <w:p w:rsidR="002F6822" w:rsidRDefault="005F1BC7">
      <w:pPr>
        <w:spacing w:line="246" w:lineRule="auto"/>
        <w:ind w:left="-5"/>
      </w:pPr>
      <w:r>
        <w:rPr>
          <w:i/>
        </w:rPr>
        <w:t xml:space="preserve">Runtime Semantics. </w:t>
      </w:r>
    </w:p>
    <w:p w:rsidR="002F6822" w:rsidRDefault="005F1BC7">
      <w:pPr>
        <w:numPr>
          <w:ilvl w:val="0"/>
          <w:numId w:val="220"/>
        </w:numPr>
      </w:pPr>
      <w:r>
        <w:t xml:space="preserve">Returns a </w:t>
      </w:r>
      <w:r>
        <w:rPr>
          <w:b/>
        </w:rPr>
        <w:t>Long</w:t>
      </w:r>
      <w:r>
        <w:t xml:space="preserve"> specifying the current read/write position (in other words, the current </w:t>
      </w:r>
      <w:r>
        <w:rPr>
          <w:i/>
        </w:rPr>
        <w:t>file-pointer-position</w:t>
      </w:r>
      <w:r>
        <w:t xml:space="preserve"> </w:t>
      </w:r>
      <w:r>
        <w:rPr>
          <w:i/>
        </w:rPr>
        <w:t>(section 5.4.5)</w:t>
      </w:r>
      <w:r>
        <w:t xml:space="preserve">) within an open file. The interpretation </w:t>
      </w:r>
      <w:r>
        <w:t xml:space="preserve">of the returned value depends upon the file access mode of the open file. </w:t>
      </w:r>
    </w:p>
    <w:p w:rsidR="002F6822" w:rsidRDefault="005F1BC7">
      <w:pPr>
        <w:numPr>
          <w:ilvl w:val="0"/>
          <w:numId w:val="220"/>
        </w:numPr>
        <w:spacing w:after="194"/>
      </w:pPr>
      <w:r>
        <w:lastRenderedPageBreak/>
        <w:t xml:space="preserve">The following describes the return value for each file access mode: </w:t>
      </w:r>
    </w:p>
    <w:tbl>
      <w:tblPr>
        <w:tblStyle w:val="Table-ShadedHeader"/>
        <w:tblW w:w="8367" w:type="dxa"/>
        <w:tblLook w:val="04A0" w:firstRow="1" w:lastRow="0" w:firstColumn="1" w:lastColumn="0" w:noHBand="0" w:noVBand="1"/>
      </w:tblPr>
      <w:tblGrid>
        <w:gridCol w:w="1390"/>
        <w:gridCol w:w="6977"/>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1390" w:type="dxa"/>
          </w:tcPr>
          <w:p w:rsidR="002F6822" w:rsidRDefault="005F1BC7">
            <w:pPr>
              <w:pStyle w:val="TableHeaderText"/>
              <w:spacing w:after="0" w:line="276" w:lineRule="auto"/>
              <w:ind w:left="106"/>
            </w:pPr>
            <w:r>
              <w:t xml:space="preserve">Mode </w:t>
            </w:r>
          </w:p>
        </w:tc>
        <w:tc>
          <w:tcPr>
            <w:tcW w:w="6977" w:type="dxa"/>
          </w:tcPr>
          <w:p w:rsidR="002F6822" w:rsidRDefault="005F1BC7">
            <w:pPr>
              <w:pStyle w:val="TableHeaderText"/>
              <w:spacing w:after="0" w:line="276" w:lineRule="auto"/>
            </w:pPr>
            <w:r>
              <w:t xml:space="preserve">Return Value </w:t>
            </w:r>
          </w:p>
        </w:tc>
      </w:tr>
      <w:tr w:rsidR="002F6822" w:rsidTr="002F6822">
        <w:trPr>
          <w:trHeight w:val="240"/>
        </w:trPr>
        <w:tc>
          <w:tcPr>
            <w:tcW w:w="1390" w:type="dxa"/>
          </w:tcPr>
          <w:p w:rsidR="002F6822" w:rsidRDefault="005F1BC7">
            <w:pPr>
              <w:pStyle w:val="TableBodyText"/>
              <w:spacing w:after="0" w:line="276" w:lineRule="auto"/>
              <w:ind w:left="106"/>
            </w:pPr>
            <w:r>
              <w:t xml:space="preserve">Random </w:t>
            </w:r>
          </w:p>
        </w:tc>
        <w:tc>
          <w:tcPr>
            <w:tcW w:w="6977" w:type="dxa"/>
          </w:tcPr>
          <w:p w:rsidR="002F6822" w:rsidRDefault="005F1BC7">
            <w:pPr>
              <w:pStyle w:val="TableBodyText"/>
              <w:spacing w:after="0" w:line="276" w:lineRule="auto"/>
            </w:pPr>
            <w:r>
              <w:t xml:space="preserve">Number of the last record read from or written to the file. </w:t>
            </w:r>
          </w:p>
        </w:tc>
      </w:tr>
      <w:tr w:rsidR="002F6822" w:rsidTr="002F6822">
        <w:trPr>
          <w:trHeight w:val="458"/>
        </w:trPr>
        <w:tc>
          <w:tcPr>
            <w:tcW w:w="1390" w:type="dxa"/>
          </w:tcPr>
          <w:p w:rsidR="002F6822" w:rsidRDefault="005F1BC7">
            <w:pPr>
              <w:pStyle w:val="TableBodyText"/>
              <w:spacing w:after="0" w:line="276" w:lineRule="auto"/>
              <w:ind w:left="106"/>
            </w:pPr>
            <w:r>
              <w:t xml:space="preserve">Sequential </w:t>
            </w:r>
          </w:p>
        </w:tc>
        <w:tc>
          <w:tcPr>
            <w:tcW w:w="6977" w:type="dxa"/>
          </w:tcPr>
          <w:p w:rsidR="002F6822" w:rsidRDefault="005F1BC7">
            <w:pPr>
              <w:pStyle w:val="TableBodyText"/>
              <w:spacing w:after="0" w:line="276" w:lineRule="auto"/>
            </w:pPr>
            <w:r>
              <w:t xml:space="preserve">Current byte position in the file divided by 128. However, information returned by Loc for sequential files is neither used nor required. </w:t>
            </w:r>
          </w:p>
        </w:tc>
      </w:tr>
      <w:tr w:rsidR="002F6822" w:rsidTr="002F6822">
        <w:trPr>
          <w:trHeight w:val="240"/>
        </w:trPr>
        <w:tc>
          <w:tcPr>
            <w:tcW w:w="1390" w:type="dxa"/>
          </w:tcPr>
          <w:p w:rsidR="002F6822" w:rsidRDefault="005F1BC7">
            <w:pPr>
              <w:pStyle w:val="TableBodyText"/>
              <w:spacing w:after="0" w:line="276" w:lineRule="auto"/>
              <w:ind w:left="106"/>
            </w:pPr>
            <w:r>
              <w:t xml:space="preserve">Binary </w:t>
            </w:r>
          </w:p>
        </w:tc>
        <w:tc>
          <w:tcPr>
            <w:tcW w:w="6977" w:type="dxa"/>
          </w:tcPr>
          <w:p w:rsidR="002F6822" w:rsidRDefault="005F1BC7">
            <w:pPr>
              <w:pStyle w:val="TableBodyText"/>
              <w:spacing w:after="0" w:line="276" w:lineRule="auto"/>
            </w:pPr>
            <w:r>
              <w:t xml:space="preserve">Position of the last byte read or written. </w:t>
            </w:r>
          </w:p>
        </w:tc>
      </w:tr>
    </w:tbl>
    <w:p w:rsidR="002F6822" w:rsidRDefault="005F1BC7">
      <w:pPr>
        <w:spacing w:after="265"/>
      </w:pPr>
      <w:r>
        <w:t xml:space="preserve"> </w:t>
      </w:r>
    </w:p>
    <w:p w:rsidR="002F6822" w:rsidRDefault="005F1BC7">
      <w:pPr>
        <w:pStyle w:val="Heading6"/>
      </w:pPr>
      <w:bookmarkStart w:id="605" w:name="section_9094d0703a3544c2a2ab75497b8aa58b"/>
      <w:bookmarkStart w:id="606" w:name="_Toc166942749"/>
      <w:r>
        <w:t>LOF</w:t>
      </w:r>
      <w:bookmarkEnd w:id="605"/>
      <w:bookmarkEnd w:id="60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LOF(FileNumber As Integer) As Long </w:t>
      </w:r>
    </w:p>
    <w:p w:rsidR="002F6822" w:rsidRDefault="002F6822"/>
    <w:tbl>
      <w:tblPr>
        <w:tblStyle w:val="Table-ShadedHeader"/>
        <w:tblW w:w="9393" w:type="dxa"/>
        <w:tblLook w:val="04A0" w:firstRow="1" w:lastRow="0" w:firstColumn="1" w:lastColumn="0" w:noHBand="0" w:noVBand="1"/>
      </w:tblPr>
      <w:tblGrid>
        <w:gridCol w:w="2014"/>
        <w:gridCol w:w="7379"/>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014" w:type="dxa"/>
          </w:tcPr>
          <w:p w:rsidR="002F6822" w:rsidRDefault="005F1BC7">
            <w:pPr>
              <w:pStyle w:val="TableHeaderText"/>
              <w:spacing w:after="0" w:line="276" w:lineRule="auto"/>
              <w:ind w:left="106"/>
            </w:pPr>
            <w:r>
              <w:t xml:space="preserve">Parameter </w:t>
            </w:r>
          </w:p>
        </w:tc>
        <w:tc>
          <w:tcPr>
            <w:tcW w:w="7379" w:type="dxa"/>
          </w:tcPr>
          <w:p w:rsidR="002F6822" w:rsidRDefault="005F1BC7">
            <w:pPr>
              <w:pStyle w:val="TableHeaderText"/>
              <w:spacing w:after="0" w:line="276" w:lineRule="auto"/>
            </w:pPr>
            <w:r>
              <w:t xml:space="preserve">Description </w:t>
            </w:r>
          </w:p>
        </w:tc>
      </w:tr>
      <w:tr w:rsidR="002F6822" w:rsidTr="002F6822">
        <w:trPr>
          <w:trHeight w:val="274"/>
        </w:trPr>
        <w:tc>
          <w:tcPr>
            <w:tcW w:w="2014" w:type="dxa"/>
          </w:tcPr>
          <w:p w:rsidR="002F6822" w:rsidRDefault="005F1BC7">
            <w:pPr>
              <w:pStyle w:val="TableBodyText"/>
              <w:spacing w:after="0" w:line="276" w:lineRule="auto"/>
              <w:ind w:left="106"/>
            </w:pPr>
            <w:r>
              <w:t xml:space="preserve">FileNumber </w:t>
            </w:r>
          </w:p>
        </w:tc>
        <w:tc>
          <w:tcPr>
            <w:tcW w:w="7379" w:type="dxa"/>
          </w:tcPr>
          <w:p w:rsidR="002F6822" w:rsidRDefault="005F1BC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spacing w:after="224"/>
      </w:pPr>
      <w:r>
        <w:t xml:space="preserve">Returns a </w:t>
      </w:r>
      <w:r>
        <w:rPr>
          <w:b/>
        </w:rPr>
        <w:t>Long</w:t>
      </w:r>
      <w:r>
        <w:t xml:space="preserve"> representing the size, in bytes, of a file opened using the Open statement. </w:t>
      </w:r>
    </w:p>
    <w:p w:rsidR="002F6822" w:rsidRDefault="005F1BC7">
      <w:pPr>
        <w:pStyle w:val="Heading6"/>
      </w:pPr>
      <w:bookmarkStart w:id="607" w:name="section_70ceea5255ed4ea4a9e0804586da69a6"/>
      <w:bookmarkStart w:id="608" w:name="_Toc166942750"/>
      <w:r>
        <w:t>Seek</w:t>
      </w:r>
      <w:bookmarkEnd w:id="607"/>
      <w:bookmarkEnd w:id="60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Seek(FileNumber As Integer) As Long </w:t>
      </w:r>
    </w:p>
    <w:p w:rsidR="002F6822" w:rsidRDefault="002F6822"/>
    <w:tbl>
      <w:tblPr>
        <w:tblStyle w:val="Table-ShadedHeader"/>
        <w:tblW w:w="9393" w:type="dxa"/>
        <w:tblLook w:val="04A0" w:firstRow="1" w:lastRow="0" w:firstColumn="1" w:lastColumn="0" w:noHBand="0" w:noVBand="1"/>
      </w:tblPr>
      <w:tblGrid>
        <w:gridCol w:w="2014"/>
        <w:gridCol w:w="7379"/>
      </w:tblGrid>
      <w:tr w:rsidR="002F6822" w:rsidTr="002F6822">
        <w:trPr>
          <w:cnfStyle w:val="100000000000" w:firstRow="1" w:lastRow="0" w:firstColumn="0" w:lastColumn="0" w:oddVBand="0" w:evenVBand="0" w:oddHBand="0" w:evenHBand="0" w:firstRowFirstColumn="0" w:firstRowLastColumn="0" w:lastRowFirstColumn="0" w:lastRowLastColumn="0"/>
          <w:trHeight w:val="267"/>
          <w:tblHeader/>
        </w:trPr>
        <w:tc>
          <w:tcPr>
            <w:tcW w:w="2014" w:type="dxa"/>
          </w:tcPr>
          <w:p w:rsidR="002F6822" w:rsidRDefault="005F1BC7">
            <w:pPr>
              <w:pStyle w:val="TableHeaderText"/>
              <w:spacing w:after="0" w:line="276" w:lineRule="auto"/>
              <w:ind w:left="106"/>
            </w:pPr>
            <w:r>
              <w:t xml:space="preserve">Parameter </w:t>
            </w:r>
          </w:p>
        </w:tc>
        <w:tc>
          <w:tcPr>
            <w:tcW w:w="7379" w:type="dxa"/>
          </w:tcPr>
          <w:p w:rsidR="002F6822" w:rsidRDefault="005F1BC7">
            <w:pPr>
              <w:pStyle w:val="TableHeaderText"/>
              <w:spacing w:after="0" w:line="276" w:lineRule="auto"/>
            </w:pPr>
            <w:r>
              <w:t xml:space="preserve">Description </w:t>
            </w:r>
          </w:p>
        </w:tc>
      </w:tr>
      <w:tr w:rsidR="002F6822" w:rsidTr="002F6822">
        <w:trPr>
          <w:trHeight w:val="257"/>
        </w:trPr>
        <w:tc>
          <w:tcPr>
            <w:tcW w:w="2014" w:type="dxa"/>
          </w:tcPr>
          <w:p w:rsidR="002F6822" w:rsidRDefault="005F1BC7">
            <w:pPr>
              <w:pStyle w:val="TableBodyText"/>
              <w:spacing w:after="0" w:line="276" w:lineRule="auto"/>
              <w:ind w:left="106"/>
            </w:pPr>
            <w:r>
              <w:t xml:space="preserve">FileNumber </w:t>
            </w:r>
          </w:p>
        </w:tc>
        <w:tc>
          <w:tcPr>
            <w:tcW w:w="7379" w:type="dxa"/>
          </w:tcPr>
          <w:p w:rsidR="002F6822" w:rsidRDefault="005F1BC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2F6822" w:rsidRDefault="005F1BC7">
      <w:pPr>
        <w:spacing w:after="32"/>
      </w:pPr>
      <w:r>
        <w:rPr>
          <w:i/>
        </w:rPr>
        <w:t xml:space="preserve"> </w:t>
      </w:r>
    </w:p>
    <w:p w:rsidR="002F6822" w:rsidRDefault="005F1BC7">
      <w:pPr>
        <w:spacing w:after="284" w:line="246" w:lineRule="auto"/>
        <w:ind w:left="-5"/>
      </w:pPr>
      <w:r>
        <w:rPr>
          <w:i/>
        </w:rPr>
        <w:t xml:space="preserve">Runtime Semantics. </w:t>
      </w:r>
    </w:p>
    <w:p w:rsidR="002F6822" w:rsidRDefault="005F1BC7">
      <w:pPr>
        <w:numPr>
          <w:ilvl w:val="0"/>
          <w:numId w:val="220"/>
        </w:numPr>
      </w:pPr>
      <w:r>
        <w:t xml:space="preserve">Returns a </w:t>
      </w:r>
      <w:r>
        <w:rPr>
          <w:b/>
        </w:rPr>
        <w:t>Long</w:t>
      </w:r>
      <w:r>
        <w:t xml:space="preserve"> specifying the current read/write position (in other words, the file-current </w:t>
      </w:r>
      <w:r>
        <w:rPr>
          <w:i/>
        </w:rPr>
        <w:t>file-pointer-position</w:t>
      </w:r>
      <w:r>
        <w:t xml:space="preserve"> </w:t>
      </w:r>
      <w:r>
        <w:rPr>
          <w:i/>
        </w:rPr>
        <w:t>(section 5.4.5)</w:t>
      </w:r>
      <w:r>
        <w:t>) within a file opened using the Open</w:t>
      </w:r>
      <w:r>
        <w:t xml:space="preserve"> statement. This value will be between 1 and 2,147,483,647 (equivalent to 2^31 - 1), inclusive. </w:t>
      </w:r>
    </w:p>
    <w:p w:rsidR="002F6822" w:rsidRDefault="005F1BC7">
      <w:pPr>
        <w:numPr>
          <w:ilvl w:val="0"/>
          <w:numId w:val="220"/>
        </w:numPr>
        <w:spacing w:after="194"/>
      </w:pPr>
      <w:r>
        <w:t xml:space="preserve">The following describes the return values for each file access mode: </w:t>
      </w:r>
    </w:p>
    <w:tbl>
      <w:tblPr>
        <w:tblStyle w:val="Table-ShadedHeader"/>
        <w:tblW w:w="8007" w:type="dxa"/>
        <w:tblLook w:val="04A0" w:firstRow="1" w:lastRow="0" w:firstColumn="1" w:lastColumn="0" w:noHBand="0" w:noVBand="1"/>
      </w:tblPr>
      <w:tblGrid>
        <w:gridCol w:w="3166"/>
        <w:gridCol w:w="4841"/>
      </w:tblGrid>
      <w:tr w:rsidR="002F6822" w:rsidTr="002F6822">
        <w:trPr>
          <w:cnfStyle w:val="100000000000" w:firstRow="1" w:lastRow="0" w:firstColumn="0" w:lastColumn="0" w:oddVBand="0" w:evenVBand="0" w:oddHBand="0" w:evenHBand="0" w:firstRowFirstColumn="0" w:firstRowLastColumn="0" w:lastRowFirstColumn="0" w:lastRowLastColumn="0"/>
          <w:trHeight w:val="268"/>
          <w:tblHeader/>
        </w:trPr>
        <w:tc>
          <w:tcPr>
            <w:tcW w:w="3166" w:type="dxa"/>
          </w:tcPr>
          <w:p w:rsidR="002F6822" w:rsidRDefault="005F1BC7">
            <w:pPr>
              <w:pStyle w:val="TableHeaderText"/>
              <w:spacing w:after="0" w:line="276" w:lineRule="auto"/>
              <w:ind w:left="106"/>
            </w:pPr>
            <w:r>
              <w:t xml:space="preserve">Mode </w:t>
            </w:r>
          </w:p>
        </w:tc>
        <w:tc>
          <w:tcPr>
            <w:tcW w:w="4841" w:type="dxa"/>
          </w:tcPr>
          <w:p w:rsidR="002F6822" w:rsidRDefault="005F1BC7">
            <w:pPr>
              <w:pStyle w:val="TableHeaderText"/>
              <w:spacing w:after="0" w:line="276" w:lineRule="auto"/>
            </w:pPr>
            <w:r>
              <w:t xml:space="preserve">Return Value </w:t>
            </w:r>
          </w:p>
        </w:tc>
      </w:tr>
      <w:tr w:rsidR="002F6822" w:rsidTr="002F6822">
        <w:trPr>
          <w:trHeight w:val="240"/>
        </w:trPr>
        <w:tc>
          <w:tcPr>
            <w:tcW w:w="3166" w:type="dxa"/>
          </w:tcPr>
          <w:p w:rsidR="002F6822" w:rsidRDefault="005F1BC7">
            <w:pPr>
              <w:pStyle w:val="TableBodyText"/>
              <w:spacing w:after="0" w:line="276" w:lineRule="auto"/>
              <w:ind w:left="106"/>
            </w:pPr>
            <w:r>
              <w:t xml:space="preserve">Random </w:t>
            </w:r>
          </w:p>
        </w:tc>
        <w:tc>
          <w:tcPr>
            <w:tcW w:w="4841" w:type="dxa"/>
          </w:tcPr>
          <w:p w:rsidR="002F6822" w:rsidRDefault="005F1BC7">
            <w:pPr>
              <w:pStyle w:val="TableBodyText"/>
              <w:spacing w:after="0" w:line="276" w:lineRule="auto"/>
            </w:pPr>
            <w:r>
              <w:t xml:space="preserve">Number of the next record read or written. </w:t>
            </w:r>
          </w:p>
        </w:tc>
      </w:tr>
      <w:tr w:rsidR="002F6822" w:rsidTr="002F6822">
        <w:trPr>
          <w:trHeight w:val="677"/>
        </w:trPr>
        <w:tc>
          <w:tcPr>
            <w:tcW w:w="3166" w:type="dxa"/>
          </w:tcPr>
          <w:p w:rsidR="002F6822" w:rsidRDefault="005F1BC7">
            <w:pPr>
              <w:pStyle w:val="TableBodyText"/>
              <w:spacing w:after="0" w:line="276" w:lineRule="auto"/>
              <w:ind w:left="106"/>
            </w:pPr>
            <w:r>
              <w:lastRenderedPageBreak/>
              <w:t xml:space="preserve">Binary, Output, Append, Input </w:t>
            </w:r>
          </w:p>
        </w:tc>
        <w:tc>
          <w:tcPr>
            <w:tcW w:w="4841" w:type="dxa"/>
          </w:tcPr>
          <w:p w:rsidR="002F6822" w:rsidRDefault="005F1BC7">
            <w:pPr>
              <w:pStyle w:val="TableBodyText"/>
              <w:spacing w:after="0" w:line="276" w:lineRule="auto"/>
            </w:pPr>
            <w:r>
              <w:t xml:space="preserve">Byte position at which the next operation takes place. The first byte in a file is at position 1, the second byte is at position 2, and so on. </w:t>
            </w:r>
          </w:p>
        </w:tc>
      </w:tr>
    </w:tbl>
    <w:p w:rsidR="002F6822" w:rsidRDefault="002F6822"/>
    <w:p w:rsidR="002F6822" w:rsidRDefault="005F1BC7">
      <w:pPr>
        <w:pStyle w:val="Heading5"/>
      </w:pPr>
      <w:bookmarkStart w:id="609" w:name="section_edf2728349d44aeaa681721532898a66"/>
      <w:bookmarkStart w:id="610" w:name="_Toc166942751"/>
      <w:r>
        <w:t>Public Subroutines</w:t>
      </w:r>
      <w:bookmarkEnd w:id="609"/>
      <w:bookmarkEnd w:id="610"/>
    </w:p>
    <w:p w:rsidR="002F6822" w:rsidRDefault="005F1BC7">
      <w:pPr>
        <w:pStyle w:val="Heading6"/>
      </w:pPr>
      <w:bookmarkStart w:id="611" w:name="section_167a74376a7f4b0a919a4bfeeea57622"/>
      <w:bookmarkStart w:id="612" w:name="_Toc166942752"/>
      <w:r>
        <w:t>ChDir</w:t>
      </w:r>
      <w:bookmarkEnd w:id="611"/>
      <w:bookmarkEnd w:id="612"/>
    </w:p>
    <w:p w:rsidR="002F6822" w:rsidRDefault="005F1BC7">
      <w:pPr>
        <w:spacing w:after="227" w:line="246" w:lineRule="auto"/>
        <w:ind w:left="-5" w:right="-15"/>
      </w:pPr>
      <w:r>
        <w:rPr>
          <w:b/>
        </w:rPr>
        <w:t xml:space="preserve">Subroutine Declaration </w:t>
      </w:r>
    </w:p>
    <w:p w:rsidR="002F6822" w:rsidRDefault="005F1BC7">
      <w:pPr>
        <w:pStyle w:val="Code"/>
      </w:pPr>
      <w:r>
        <w:t xml:space="preserve">Sub ChDir(Path As String) </w:t>
      </w:r>
    </w:p>
    <w:p w:rsidR="002F6822" w:rsidRDefault="002F6822"/>
    <w:tbl>
      <w:tblPr>
        <w:tblStyle w:val="Table-ShadedHeader"/>
        <w:tblW w:w="9393" w:type="dxa"/>
        <w:tblLook w:val="04A0" w:firstRow="1" w:lastRow="0" w:firstColumn="1" w:lastColumn="0" w:noHBand="0" w:noVBand="1"/>
      </w:tblPr>
      <w:tblGrid>
        <w:gridCol w:w="1834"/>
        <w:gridCol w:w="7559"/>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2F6822" w:rsidRDefault="005F1BC7">
            <w:pPr>
              <w:pStyle w:val="TableHeaderText"/>
              <w:spacing w:after="0" w:line="276" w:lineRule="auto"/>
              <w:ind w:left="106"/>
            </w:pPr>
            <w:r>
              <w:t xml:space="preserve">Parameter </w:t>
            </w:r>
          </w:p>
        </w:tc>
        <w:tc>
          <w:tcPr>
            <w:tcW w:w="7559" w:type="dxa"/>
          </w:tcPr>
          <w:p w:rsidR="002F6822" w:rsidRDefault="005F1BC7">
            <w:pPr>
              <w:pStyle w:val="TableHeaderText"/>
              <w:spacing w:after="0" w:line="276" w:lineRule="auto"/>
            </w:pPr>
            <w:r>
              <w:t xml:space="preserve">Description </w:t>
            </w:r>
          </w:p>
        </w:tc>
      </w:tr>
      <w:tr w:rsidR="002F6822" w:rsidTr="002F6822">
        <w:trPr>
          <w:trHeight w:val="710"/>
        </w:trPr>
        <w:tc>
          <w:tcPr>
            <w:tcW w:w="1834" w:type="dxa"/>
          </w:tcPr>
          <w:p w:rsidR="002F6822" w:rsidRDefault="005F1BC7">
            <w:pPr>
              <w:pStyle w:val="TableBodyText"/>
              <w:spacing w:after="0" w:line="276" w:lineRule="auto"/>
              <w:ind w:left="106"/>
            </w:pPr>
            <w:r>
              <w:t xml:space="preserve">Path </w:t>
            </w:r>
          </w:p>
        </w:tc>
        <w:tc>
          <w:tcPr>
            <w:tcW w:w="7559" w:type="dxa"/>
          </w:tcPr>
          <w:p w:rsidR="002F6822" w:rsidRDefault="005F1BC7">
            <w:pPr>
              <w:pStyle w:val="TableBodyText"/>
              <w:spacing w:after="0" w:line="276" w:lineRule="auto"/>
            </w:pPr>
            <w:r>
              <w:rPr>
                <w:b/>
              </w:rPr>
              <w:t>String</w:t>
            </w:r>
            <w:r>
              <w:t xml:space="preserve"> data value that identifies which directory or folder becomes the new default directory or folder. The path can include the drive. If no drive is specified, ChDir changes the default directory or folder on the current drive. </w:t>
            </w:r>
          </w:p>
        </w:tc>
      </w:tr>
    </w:tbl>
    <w:p w:rsidR="002F6822" w:rsidRDefault="005F1BC7">
      <w:pPr>
        <w:spacing w:after="32"/>
      </w:pPr>
      <w:r>
        <w:rPr>
          <w:i/>
        </w:rPr>
        <w:t xml:space="preserve"> </w:t>
      </w:r>
    </w:p>
    <w:p w:rsidR="002F6822" w:rsidRDefault="005F1BC7">
      <w:pPr>
        <w:spacing w:after="234" w:line="246" w:lineRule="auto"/>
        <w:ind w:left="-5"/>
      </w:pPr>
      <w:r>
        <w:rPr>
          <w:i/>
        </w:rPr>
        <w:t xml:space="preserve">Runtime Semantics. </w:t>
      </w:r>
    </w:p>
    <w:p w:rsidR="002F6822" w:rsidRDefault="005F1BC7">
      <w:pPr>
        <w:numPr>
          <w:ilvl w:val="0"/>
          <w:numId w:val="220"/>
        </w:numPr>
        <w:spacing w:after="227" w:line="246" w:lineRule="auto"/>
      </w:pPr>
      <w:r>
        <w:t>ChDir c</w:t>
      </w:r>
      <w:r>
        <w:t xml:space="preserve">hanges the system’s current directory or folder, but not the default drive. </w:t>
      </w:r>
    </w:p>
    <w:p w:rsidR="002F6822" w:rsidRDefault="005F1BC7">
      <w:pPr>
        <w:pStyle w:val="Heading6"/>
      </w:pPr>
      <w:bookmarkStart w:id="613" w:name="section_43cb6c5a3cff442f80ba4817a19ccd4e"/>
      <w:bookmarkStart w:id="614" w:name="_Toc166942753"/>
      <w:r>
        <w:t>ChDrive</w:t>
      </w:r>
      <w:bookmarkEnd w:id="613"/>
      <w:bookmarkEnd w:id="614"/>
    </w:p>
    <w:p w:rsidR="002F6822" w:rsidRDefault="005F1BC7">
      <w:pPr>
        <w:spacing w:after="227" w:line="246" w:lineRule="auto"/>
        <w:ind w:left="-5" w:right="-15"/>
      </w:pPr>
      <w:r>
        <w:rPr>
          <w:b/>
        </w:rPr>
        <w:t xml:space="preserve">Subroutine Declaration </w:t>
      </w:r>
    </w:p>
    <w:p w:rsidR="002F6822" w:rsidRDefault="005F1BC7">
      <w:pPr>
        <w:pStyle w:val="Code"/>
      </w:pPr>
      <w:r>
        <w:t xml:space="preserve">Sub ChDrive(Drive As String) </w:t>
      </w:r>
    </w:p>
    <w:p w:rsidR="002F6822" w:rsidRDefault="002F6822"/>
    <w:tbl>
      <w:tblPr>
        <w:tblStyle w:val="Table-ShadedHeader"/>
        <w:tblW w:w="9393" w:type="dxa"/>
        <w:tblLook w:val="04A0" w:firstRow="1" w:lastRow="0" w:firstColumn="1" w:lastColumn="0" w:noHBand="0" w:noVBand="1"/>
      </w:tblPr>
      <w:tblGrid>
        <w:gridCol w:w="1834"/>
        <w:gridCol w:w="7559"/>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1834" w:type="dxa"/>
          </w:tcPr>
          <w:p w:rsidR="002F6822" w:rsidRDefault="005F1BC7">
            <w:pPr>
              <w:pStyle w:val="TableHeaderText"/>
              <w:spacing w:after="0" w:line="276" w:lineRule="auto"/>
              <w:ind w:left="106"/>
            </w:pPr>
            <w:r>
              <w:t xml:space="preserve">Parameter </w:t>
            </w:r>
          </w:p>
        </w:tc>
        <w:tc>
          <w:tcPr>
            <w:tcW w:w="7559" w:type="dxa"/>
          </w:tcPr>
          <w:p w:rsidR="002F6822" w:rsidRDefault="005F1BC7">
            <w:pPr>
              <w:pStyle w:val="TableHeaderText"/>
              <w:spacing w:after="0" w:line="276" w:lineRule="auto"/>
            </w:pPr>
            <w:r>
              <w:t xml:space="preserve">Description </w:t>
            </w:r>
          </w:p>
        </w:tc>
      </w:tr>
      <w:tr w:rsidR="002F6822" w:rsidTr="002F6822">
        <w:trPr>
          <w:trHeight w:val="679"/>
        </w:trPr>
        <w:tc>
          <w:tcPr>
            <w:tcW w:w="1834" w:type="dxa"/>
          </w:tcPr>
          <w:p w:rsidR="002F6822" w:rsidRDefault="005F1BC7">
            <w:pPr>
              <w:pStyle w:val="TableBodyText"/>
              <w:spacing w:after="0" w:line="276" w:lineRule="auto"/>
              <w:ind w:left="106"/>
            </w:pPr>
            <w:r>
              <w:t xml:space="preserve">Drive </w:t>
            </w:r>
          </w:p>
        </w:tc>
        <w:tc>
          <w:tcPr>
            <w:tcW w:w="7559" w:type="dxa"/>
          </w:tcPr>
          <w:p w:rsidR="002F6822" w:rsidRDefault="005F1BC7">
            <w:pPr>
              <w:pStyle w:val="TableBodyText"/>
              <w:spacing w:after="0" w:line="276" w:lineRule="auto"/>
            </w:pPr>
            <w:r>
              <w:rPr>
                <w:b/>
              </w:rPr>
              <w:t>String</w:t>
            </w:r>
            <w:r>
              <w:t xml:space="preserve"> data value that specifies an existing drive. If Drive is a zero-length string (""), the current drive doesn't change. If the drive argument is a multiple-character string, ChDrive uses only the first letter. </w:t>
            </w:r>
          </w:p>
        </w:tc>
      </w:tr>
    </w:tbl>
    <w:p w:rsidR="002F6822" w:rsidRDefault="005F1BC7">
      <w:pPr>
        <w:spacing w:after="32"/>
      </w:pPr>
      <w:r>
        <w:rPr>
          <w:i/>
        </w:rPr>
        <w:t xml:space="preserve"> </w:t>
      </w:r>
    </w:p>
    <w:p w:rsidR="002F6822" w:rsidRDefault="005F1BC7">
      <w:pPr>
        <w:spacing w:after="235" w:line="246" w:lineRule="auto"/>
        <w:ind w:left="-5"/>
      </w:pPr>
      <w:r>
        <w:rPr>
          <w:i/>
        </w:rPr>
        <w:t xml:space="preserve">Runtime Semantics. </w:t>
      </w:r>
    </w:p>
    <w:p w:rsidR="002F6822" w:rsidRDefault="005F1BC7">
      <w:pPr>
        <w:numPr>
          <w:ilvl w:val="0"/>
          <w:numId w:val="220"/>
        </w:numPr>
        <w:spacing w:after="211"/>
      </w:pPr>
      <w:r>
        <w:t>ChDrive changes the cur</w:t>
      </w:r>
      <w:r>
        <w:t xml:space="preserve">rent default drive. </w:t>
      </w:r>
    </w:p>
    <w:p w:rsidR="002F6822" w:rsidRDefault="005F1BC7">
      <w:pPr>
        <w:spacing w:after="226"/>
      </w:pPr>
      <w:r>
        <w:t xml:space="preserve"> </w:t>
      </w:r>
    </w:p>
    <w:p w:rsidR="002F6822" w:rsidRDefault="005F1BC7">
      <w:pPr>
        <w:pStyle w:val="Heading6"/>
      </w:pPr>
      <w:bookmarkStart w:id="615" w:name="section_4f065ccfce8e4ef9afefc5f133bdd768"/>
      <w:bookmarkStart w:id="616" w:name="_Toc166942754"/>
      <w:r>
        <w:t>FileCopy</w:t>
      </w:r>
      <w:bookmarkEnd w:id="615"/>
      <w:bookmarkEnd w:id="616"/>
    </w:p>
    <w:p w:rsidR="002F6822" w:rsidRDefault="005F1BC7">
      <w:pPr>
        <w:spacing w:after="227" w:line="246" w:lineRule="auto"/>
        <w:ind w:left="-5" w:right="-15"/>
      </w:pPr>
      <w:r>
        <w:rPr>
          <w:b/>
        </w:rPr>
        <w:t xml:space="preserve">Subroutine Declaration </w:t>
      </w:r>
    </w:p>
    <w:p w:rsidR="002F6822" w:rsidRDefault="005F1BC7">
      <w:pPr>
        <w:pStyle w:val="Code"/>
      </w:pPr>
      <w:r>
        <w:lastRenderedPageBreak/>
        <w:t xml:space="preserve">Sub FileCopy(Source As String, Destination As String) </w:t>
      </w:r>
    </w:p>
    <w:p w:rsidR="002F6822" w:rsidRDefault="002F6822"/>
    <w:tbl>
      <w:tblPr>
        <w:tblStyle w:val="Table-ShadedHeader"/>
        <w:tblW w:w="9393" w:type="dxa"/>
        <w:tblLook w:val="04A0" w:firstRow="1" w:lastRow="0" w:firstColumn="1" w:lastColumn="0" w:noHBand="0" w:noVBand="1"/>
      </w:tblPr>
      <w:tblGrid>
        <w:gridCol w:w="2282"/>
        <w:gridCol w:w="7111"/>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2282" w:type="dxa"/>
          </w:tcPr>
          <w:p w:rsidR="002F6822" w:rsidRDefault="005F1BC7">
            <w:pPr>
              <w:pStyle w:val="TableHeaderText"/>
              <w:spacing w:after="0" w:line="276" w:lineRule="auto"/>
              <w:ind w:left="106"/>
            </w:pPr>
            <w:r>
              <w:t xml:space="preserve">Parameter </w:t>
            </w:r>
          </w:p>
        </w:tc>
        <w:tc>
          <w:tcPr>
            <w:tcW w:w="7110" w:type="dxa"/>
          </w:tcPr>
          <w:p w:rsidR="002F6822" w:rsidRDefault="005F1BC7">
            <w:pPr>
              <w:pStyle w:val="TableHeaderText"/>
              <w:spacing w:after="0" w:line="276" w:lineRule="auto"/>
            </w:pPr>
            <w:r>
              <w:t xml:space="preserve">Description </w:t>
            </w:r>
          </w:p>
        </w:tc>
      </w:tr>
      <w:tr w:rsidR="002F6822" w:rsidTr="002F6822">
        <w:trPr>
          <w:trHeight w:val="461"/>
        </w:trPr>
        <w:tc>
          <w:tcPr>
            <w:tcW w:w="2282" w:type="dxa"/>
          </w:tcPr>
          <w:p w:rsidR="002F6822" w:rsidRDefault="005F1BC7">
            <w:pPr>
              <w:pStyle w:val="TableBodyText"/>
              <w:spacing w:after="0" w:line="276" w:lineRule="auto"/>
              <w:ind w:left="106"/>
            </w:pPr>
            <w:r>
              <w:t xml:space="preserve">Source </w:t>
            </w:r>
          </w:p>
        </w:tc>
        <w:tc>
          <w:tcPr>
            <w:tcW w:w="7110" w:type="dxa"/>
          </w:tcPr>
          <w:p w:rsidR="002F6822" w:rsidRDefault="005F1BC7">
            <w:pPr>
              <w:pStyle w:val="TableBodyText"/>
              <w:spacing w:after="0" w:line="276" w:lineRule="auto"/>
            </w:pPr>
            <w:r>
              <w:rPr>
                <w:b/>
              </w:rPr>
              <w:t>String</w:t>
            </w:r>
            <w:r>
              <w:t xml:space="preserve"> data value that specifies the name of the file to be copied. The string can include directory or folder, and drive. </w:t>
            </w:r>
          </w:p>
        </w:tc>
      </w:tr>
      <w:tr w:rsidR="002F6822" w:rsidTr="002F6822">
        <w:trPr>
          <w:trHeight w:val="456"/>
        </w:trPr>
        <w:tc>
          <w:tcPr>
            <w:tcW w:w="2282" w:type="dxa"/>
          </w:tcPr>
          <w:p w:rsidR="002F6822" w:rsidRDefault="005F1BC7">
            <w:pPr>
              <w:pStyle w:val="TableBodyText"/>
              <w:spacing w:after="0" w:line="276" w:lineRule="auto"/>
              <w:ind w:left="106"/>
            </w:pPr>
            <w:r>
              <w:t xml:space="preserve">Destination </w:t>
            </w:r>
          </w:p>
        </w:tc>
        <w:tc>
          <w:tcPr>
            <w:tcW w:w="7110" w:type="dxa"/>
          </w:tcPr>
          <w:p w:rsidR="002F6822" w:rsidRDefault="005F1BC7">
            <w:pPr>
              <w:pStyle w:val="TableBodyText"/>
              <w:spacing w:after="0" w:line="276" w:lineRule="auto"/>
            </w:pPr>
            <w:r>
              <w:rPr>
                <w:b/>
              </w:rPr>
              <w:t>String</w:t>
            </w:r>
            <w:r>
              <w:t xml:space="preserve"> data value that specifies the target file name. The string can include directory or folder, and drive. </w:t>
            </w:r>
          </w:p>
        </w:tc>
      </w:tr>
    </w:tbl>
    <w:p w:rsidR="002F6822" w:rsidRDefault="005F1BC7">
      <w:pPr>
        <w:spacing w:after="33"/>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Copies a file in an implementation-defined manner. </w:t>
      </w:r>
    </w:p>
    <w:p w:rsidR="002F6822" w:rsidRDefault="005F1BC7">
      <w:pPr>
        <w:numPr>
          <w:ilvl w:val="0"/>
          <w:numId w:val="220"/>
        </w:numPr>
      </w:pPr>
      <w:r>
        <w:t xml:space="preserve">If the Source file is currently open, an error occurs. </w:t>
      </w:r>
    </w:p>
    <w:p w:rsidR="002F6822" w:rsidRDefault="005F1BC7">
      <w:pPr>
        <w:spacing w:after="265"/>
      </w:pPr>
      <w:r>
        <w:t xml:space="preserve"> </w:t>
      </w:r>
    </w:p>
    <w:p w:rsidR="002F6822" w:rsidRDefault="005F1BC7">
      <w:pPr>
        <w:pStyle w:val="Heading6"/>
      </w:pPr>
      <w:bookmarkStart w:id="617" w:name="section_56c9177f946f45458b22b22d5c3828ad"/>
      <w:bookmarkStart w:id="618" w:name="_Toc166942755"/>
      <w:r>
        <w:t>Kill</w:t>
      </w:r>
      <w:bookmarkEnd w:id="617"/>
      <w:bookmarkEnd w:id="618"/>
    </w:p>
    <w:p w:rsidR="002F6822" w:rsidRDefault="005F1BC7">
      <w:pPr>
        <w:spacing w:after="227" w:line="246" w:lineRule="auto"/>
        <w:ind w:left="-5" w:right="-15"/>
      </w:pPr>
      <w:r>
        <w:rPr>
          <w:b/>
        </w:rPr>
        <w:t xml:space="preserve">Subroutine Declaration </w:t>
      </w:r>
    </w:p>
    <w:p w:rsidR="002F6822" w:rsidRDefault="005F1BC7">
      <w:pPr>
        <w:pStyle w:val="Code"/>
      </w:pPr>
      <w:r>
        <w:t xml:space="preserve">Sub Kill(PathName) </w:t>
      </w:r>
    </w:p>
    <w:tbl>
      <w:tblPr>
        <w:tblStyle w:val="Table-ShadedHeader"/>
        <w:tblW w:w="9393" w:type="dxa"/>
        <w:tblLook w:val="04A0" w:firstRow="1" w:lastRow="0" w:firstColumn="1" w:lastColumn="0" w:noHBand="0" w:noVBand="1"/>
      </w:tblPr>
      <w:tblGrid>
        <w:gridCol w:w="2282"/>
        <w:gridCol w:w="7111"/>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2282" w:type="dxa"/>
          </w:tcPr>
          <w:p w:rsidR="002F6822" w:rsidRDefault="005F1BC7">
            <w:pPr>
              <w:pStyle w:val="TableHeaderText"/>
              <w:spacing w:after="0" w:line="276" w:lineRule="auto"/>
              <w:ind w:left="106"/>
            </w:pPr>
            <w:r>
              <w:t xml:space="preserve">Parameter </w:t>
            </w:r>
          </w:p>
        </w:tc>
        <w:tc>
          <w:tcPr>
            <w:tcW w:w="7110" w:type="dxa"/>
          </w:tcPr>
          <w:p w:rsidR="002F6822" w:rsidRDefault="005F1BC7">
            <w:pPr>
              <w:pStyle w:val="TableHeaderText"/>
              <w:spacing w:after="0" w:line="276" w:lineRule="auto"/>
            </w:pPr>
            <w:r>
              <w:t xml:space="preserve">Description </w:t>
            </w:r>
          </w:p>
        </w:tc>
      </w:tr>
      <w:tr w:rsidR="002F6822" w:rsidTr="002F6822">
        <w:trPr>
          <w:trHeight w:val="458"/>
        </w:trPr>
        <w:tc>
          <w:tcPr>
            <w:tcW w:w="2282" w:type="dxa"/>
          </w:tcPr>
          <w:p w:rsidR="002F6822" w:rsidRDefault="005F1BC7">
            <w:pPr>
              <w:pStyle w:val="TableBodyText"/>
              <w:spacing w:after="0" w:line="276" w:lineRule="auto"/>
              <w:ind w:left="106"/>
            </w:pPr>
            <w:r>
              <w:t xml:space="preserve">PathName </w:t>
            </w:r>
          </w:p>
        </w:tc>
        <w:tc>
          <w:tcPr>
            <w:tcW w:w="7110" w:type="dxa"/>
          </w:tcPr>
          <w:p w:rsidR="002F6822" w:rsidRDefault="005F1BC7">
            <w:pPr>
              <w:pStyle w:val="TableBodyText"/>
              <w:spacing w:after="0" w:line="276" w:lineRule="auto"/>
            </w:pPr>
            <w:r>
              <w:rPr>
                <w:b/>
              </w:rPr>
              <w:t xml:space="preserve">String </w:t>
            </w:r>
            <w:r>
              <w:t xml:space="preserve">data value that specifies one or more file names to be deleted; can include directory or folder, and drive. </w:t>
            </w:r>
          </w:p>
        </w:tc>
      </w:tr>
    </w:tbl>
    <w:p w:rsidR="002F6822" w:rsidRDefault="005F1BC7">
      <w:pPr>
        <w:spacing w:after="32"/>
      </w:pPr>
      <w:r>
        <w:rPr>
          <w:i/>
        </w:rPr>
        <w:t xml:space="preserve"> </w:t>
      </w:r>
    </w:p>
    <w:p w:rsidR="002F6822" w:rsidRDefault="005F1BC7">
      <w:pPr>
        <w:spacing w:after="236" w:line="246" w:lineRule="auto"/>
        <w:ind w:left="-5"/>
      </w:pPr>
      <w:r>
        <w:rPr>
          <w:i/>
        </w:rPr>
        <w:t xml:space="preserve">Runtime Semantics. </w:t>
      </w:r>
    </w:p>
    <w:p w:rsidR="002F6822" w:rsidRDefault="005F1BC7">
      <w:pPr>
        <w:numPr>
          <w:ilvl w:val="0"/>
          <w:numId w:val="220"/>
        </w:numPr>
      </w:pPr>
      <w:r>
        <w:t xml:space="preserve">Kill deletes files from a disk. </w:t>
      </w:r>
    </w:p>
    <w:p w:rsidR="002F6822" w:rsidRDefault="005F1BC7">
      <w:pPr>
        <w:numPr>
          <w:ilvl w:val="0"/>
          <w:numId w:val="220"/>
        </w:numPr>
        <w:spacing w:after="226"/>
      </w:pPr>
      <w:r>
        <w:t xml:space="preserve">Kill supports the use of multiple-character (*) and single-character (?) wildcards to specify multiple files. </w:t>
      </w:r>
    </w:p>
    <w:p w:rsidR="002F6822" w:rsidRDefault="005F1BC7">
      <w:pPr>
        <w:pStyle w:val="Heading6"/>
      </w:pPr>
      <w:bookmarkStart w:id="619" w:name="section_5c10bd46147147859663e20699c1207b"/>
      <w:bookmarkStart w:id="620" w:name="_Toc166942756"/>
      <w:r>
        <w:t>MkDir</w:t>
      </w:r>
      <w:bookmarkEnd w:id="619"/>
      <w:bookmarkEnd w:id="620"/>
    </w:p>
    <w:p w:rsidR="002F6822" w:rsidRDefault="005F1BC7">
      <w:pPr>
        <w:spacing w:after="227" w:line="246" w:lineRule="auto"/>
        <w:ind w:left="-5" w:right="-15"/>
      </w:pPr>
      <w:r>
        <w:rPr>
          <w:b/>
        </w:rPr>
        <w:t xml:space="preserve">Subroutine Declaration </w:t>
      </w:r>
    </w:p>
    <w:p w:rsidR="002F6822" w:rsidRDefault="005F1BC7">
      <w:pPr>
        <w:pStyle w:val="Code"/>
      </w:pPr>
      <w:r>
        <w:t xml:space="preserve">Sub MkDir(Path As String)  </w:t>
      </w:r>
    </w:p>
    <w:p w:rsidR="002F6822" w:rsidRDefault="002F6822"/>
    <w:tbl>
      <w:tblPr>
        <w:tblStyle w:val="Table-ShadedHeader"/>
        <w:tblW w:w="9393" w:type="dxa"/>
        <w:tblLook w:val="04A0" w:firstRow="1" w:lastRow="0" w:firstColumn="1" w:lastColumn="0" w:noHBand="0" w:noVBand="1"/>
      </w:tblPr>
      <w:tblGrid>
        <w:gridCol w:w="2282"/>
        <w:gridCol w:w="7111"/>
      </w:tblGrid>
      <w:tr w:rsidR="002F6822" w:rsidTr="002F6822">
        <w:trPr>
          <w:cnfStyle w:val="100000000000" w:firstRow="1" w:lastRow="0" w:firstColumn="0" w:lastColumn="0" w:oddVBand="0" w:evenVBand="0" w:oddHBand="0" w:evenHBand="0" w:firstRowFirstColumn="0" w:firstRowLastColumn="0" w:lastRowFirstColumn="0" w:lastRowLastColumn="0"/>
          <w:trHeight w:val="266"/>
          <w:tblHeader/>
        </w:trPr>
        <w:tc>
          <w:tcPr>
            <w:tcW w:w="2282" w:type="dxa"/>
          </w:tcPr>
          <w:p w:rsidR="002F6822" w:rsidRDefault="005F1BC7">
            <w:pPr>
              <w:pStyle w:val="TableHeaderText"/>
              <w:spacing w:after="0" w:line="276" w:lineRule="auto"/>
              <w:ind w:left="106"/>
            </w:pPr>
            <w:r>
              <w:lastRenderedPageBreak/>
              <w:t xml:space="preserve">Parameter </w:t>
            </w:r>
          </w:p>
        </w:tc>
        <w:tc>
          <w:tcPr>
            <w:tcW w:w="7110" w:type="dxa"/>
          </w:tcPr>
          <w:p w:rsidR="002F6822" w:rsidRDefault="005F1BC7">
            <w:pPr>
              <w:pStyle w:val="TableHeaderText"/>
              <w:spacing w:after="0" w:line="276" w:lineRule="auto"/>
            </w:pPr>
            <w:r>
              <w:t xml:space="preserve">Description </w:t>
            </w:r>
          </w:p>
        </w:tc>
      </w:tr>
      <w:tr w:rsidR="002F6822" w:rsidTr="002F6822">
        <w:trPr>
          <w:trHeight w:val="696"/>
        </w:trPr>
        <w:tc>
          <w:tcPr>
            <w:tcW w:w="2282" w:type="dxa"/>
          </w:tcPr>
          <w:p w:rsidR="002F6822" w:rsidRDefault="005F1BC7">
            <w:pPr>
              <w:pStyle w:val="TableBodyText"/>
              <w:spacing w:after="0" w:line="276" w:lineRule="auto"/>
              <w:ind w:left="106"/>
            </w:pPr>
            <w:r>
              <w:t xml:space="preserve">Path </w:t>
            </w:r>
          </w:p>
        </w:tc>
        <w:tc>
          <w:tcPr>
            <w:tcW w:w="7110" w:type="dxa"/>
          </w:tcPr>
          <w:p w:rsidR="002F6822" w:rsidRDefault="005F1BC7">
            <w:pPr>
              <w:pStyle w:val="TableBodyText"/>
              <w:spacing w:after="0" w:line="276" w:lineRule="auto"/>
            </w:pPr>
            <w:r>
              <w:rPr>
                <w:b/>
              </w:rPr>
              <w:t>String</w:t>
            </w:r>
            <w:r>
              <w:t xml:space="preserve"> data value that identifies the directory or folder to be created. The path can include the drive. If no drive is specified, MkDir creates the new directory or folder on the current drive. </w:t>
            </w:r>
          </w:p>
        </w:tc>
      </w:tr>
    </w:tbl>
    <w:p w:rsidR="002F6822" w:rsidRDefault="005F1BC7">
      <w:pPr>
        <w:spacing w:after="32"/>
      </w:pPr>
      <w:r>
        <w:rPr>
          <w:i/>
        </w:rPr>
        <w:t xml:space="preserve"> </w:t>
      </w:r>
    </w:p>
    <w:p w:rsidR="002F6822" w:rsidRDefault="005F1BC7">
      <w:pPr>
        <w:spacing w:after="236" w:line="246" w:lineRule="auto"/>
        <w:ind w:left="-5"/>
      </w:pPr>
      <w:r>
        <w:rPr>
          <w:i/>
        </w:rPr>
        <w:t xml:space="preserve">Runtime Semantics. </w:t>
      </w:r>
    </w:p>
    <w:p w:rsidR="002F6822" w:rsidRDefault="005F1BC7">
      <w:pPr>
        <w:numPr>
          <w:ilvl w:val="0"/>
          <w:numId w:val="220"/>
        </w:numPr>
        <w:spacing w:after="209"/>
      </w:pPr>
      <w:r>
        <w:t xml:space="preserve">MkDir creates a new directory or folder. </w:t>
      </w:r>
    </w:p>
    <w:p w:rsidR="002F6822" w:rsidRDefault="005F1BC7">
      <w:pPr>
        <w:spacing w:after="226"/>
      </w:pPr>
      <w:r>
        <w:t xml:space="preserve"> </w:t>
      </w:r>
    </w:p>
    <w:p w:rsidR="002F6822" w:rsidRDefault="005F1BC7">
      <w:pPr>
        <w:pStyle w:val="Heading6"/>
      </w:pPr>
      <w:bookmarkStart w:id="621" w:name="section_da2d004306724783ba76ae823663d073"/>
      <w:bookmarkStart w:id="622" w:name="_Toc166942757"/>
      <w:r>
        <w:t>RmDir</w:t>
      </w:r>
      <w:bookmarkEnd w:id="621"/>
      <w:bookmarkEnd w:id="622"/>
    </w:p>
    <w:p w:rsidR="002F6822" w:rsidRDefault="005F1BC7">
      <w:pPr>
        <w:spacing w:after="227" w:line="246" w:lineRule="auto"/>
        <w:ind w:left="-5" w:right="-15"/>
      </w:pPr>
      <w:r>
        <w:rPr>
          <w:b/>
        </w:rPr>
        <w:t xml:space="preserve">Subroutine Declaration </w:t>
      </w:r>
    </w:p>
    <w:p w:rsidR="002F6822" w:rsidRDefault="005F1BC7">
      <w:pPr>
        <w:pStyle w:val="Code"/>
      </w:pPr>
      <w:r>
        <w:t xml:space="preserve">Sub RmDir(Path As String)  </w:t>
      </w:r>
    </w:p>
    <w:p w:rsidR="002F6822" w:rsidRDefault="002F6822"/>
    <w:tbl>
      <w:tblPr>
        <w:tblStyle w:val="Table-ShadedHeader"/>
        <w:tblW w:w="9393" w:type="dxa"/>
        <w:tblLook w:val="04A0" w:firstRow="1" w:lastRow="0" w:firstColumn="1" w:lastColumn="0" w:noHBand="0" w:noVBand="1"/>
      </w:tblPr>
      <w:tblGrid>
        <w:gridCol w:w="2282"/>
        <w:gridCol w:w="7111"/>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2F6822" w:rsidRDefault="005F1BC7">
            <w:pPr>
              <w:pStyle w:val="TableHeaderText"/>
              <w:spacing w:after="0" w:line="276" w:lineRule="auto"/>
              <w:ind w:left="106"/>
            </w:pPr>
            <w:r>
              <w:t xml:space="preserve">Parameter </w:t>
            </w:r>
          </w:p>
        </w:tc>
        <w:tc>
          <w:tcPr>
            <w:tcW w:w="7110" w:type="dxa"/>
          </w:tcPr>
          <w:p w:rsidR="002F6822" w:rsidRDefault="005F1BC7">
            <w:pPr>
              <w:pStyle w:val="TableHeaderText"/>
              <w:spacing w:after="0" w:line="276" w:lineRule="auto"/>
            </w:pPr>
            <w:r>
              <w:t xml:space="preserve">Description </w:t>
            </w:r>
          </w:p>
        </w:tc>
      </w:tr>
      <w:tr w:rsidR="002F6822" w:rsidTr="002F6822">
        <w:trPr>
          <w:trHeight w:val="679"/>
        </w:trPr>
        <w:tc>
          <w:tcPr>
            <w:tcW w:w="2282" w:type="dxa"/>
          </w:tcPr>
          <w:p w:rsidR="002F6822" w:rsidRDefault="005F1BC7">
            <w:pPr>
              <w:pStyle w:val="TableBodyText"/>
              <w:spacing w:after="0" w:line="276" w:lineRule="auto"/>
              <w:ind w:left="106"/>
            </w:pPr>
            <w:r>
              <w:t xml:space="preserve">Path </w:t>
            </w:r>
          </w:p>
        </w:tc>
        <w:tc>
          <w:tcPr>
            <w:tcW w:w="7110" w:type="dxa"/>
          </w:tcPr>
          <w:p w:rsidR="002F6822" w:rsidRDefault="005F1BC7">
            <w:pPr>
              <w:pStyle w:val="TableBodyText"/>
              <w:spacing w:after="0" w:line="276" w:lineRule="auto"/>
            </w:pPr>
            <w:r>
              <w:rPr>
                <w:b/>
              </w:rPr>
              <w:t>String</w:t>
            </w:r>
            <w:r>
              <w:t xml:space="preserve"> data value that identifies the directory or folder to be removed. The path can include the drive. If no drive is specified, RmDir removes the directory or folder on the current drive. </w:t>
            </w:r>
          </w:p>
        </w:tc>
      </w:tr>
    </w:tbl>
    <w:p w:rsidR="002F6822" w:rsidRDefault="005F1BC7">
      <w:pPr>
        <w:spacing w:after="33"/>
      </w:pPr>
      <w:r>
        <w:rPr>
          <w:i/>
        </w:rPr>
        <w:t xml:space="preserve"> </w:t>
      </w:r>
    </w:p>
    <w:p w:rsidR="002F6822" w:rsidRDefault="005F1BC7">
      <w:pPr>
        <w:spacing w:after="235" w:line="246" w:lineRule="auto"/>
        <w:ind w:left="-5"/>
      </w:pPr>
      <w:r>
        <w:rPr>
          <w:i/>
        </w:rPr>
        <w:t xml:space="preserve">Runtime Semantics. </w:t>
      </w:r>
    </w:p>
    <w:p w:rsidR="002F6822" w:rsidRDefault="005F1BC7">
      <w:pPr>
        <w:numPr>
          <w:ilvl w:val="0"/>
          <w:numId w:val="220"/>
        </w:numPr>
      </w:pPr>
      <w:r>
        <w:t xml:space="preserve">RmDir removes an existing directory or folder. </w:t>
      </w:r>
    </w:p>
    <w:p w:rsidR="002F6822" w:rsidRDefault="005F1BC7">
      <w:pPr>
        <w:numPr>
          <w:ilvl w:val="0"/>
          <w:numId w:val="220"/>
        </w:numPr>
      </w:pPr>
      <w:r>
        <w:t xml:space="preserve">An error occurs when using RmDir on a directory or folder containing files. </w:t>
      </w:r>
    </w:p>
    <w:p w:rsidR="002F6822" w:rsidRDefault="005F1BC7">
      <w:pPr>
        <w:pStyle w:val="Heading6"/>
      </w:pPr>
      <w:bookmarkStart w:id="623" w:name="section_6ba633dee14f41f8a30132aad27e4bf7"/>
      <w:bookmarkStart w:id="624" w:name="_Toc166942758"/>
      <w:r>
        <w:t>SetAttr</w:t>
      </w:r>
      <w:bookmarkEnd w:id="623"/>
      <w:bookmarkEnd w:id="624"/>
    </w:p>
    <w:p w:rsidR="002F6822" w:rsidRDefault="005F1BC7">
      <w:pPr>
        <w:spacing w:after="227" w:line="246" w:lineRule="auto"/>
        <w:ind w:left="-5" w:right="-15"/>
      </w:pPr>
      <w:r>
        <w:rPr>
          <w:b/>
        </w:rPr>
        <w:t xml:space="preserve">Subroutine Declaration </w:t>
      </w:r>
    </w:p>
    <w:p w:rsidR="002F6822" w:rsidRDefault="005F1BC7">
      <w:pPr>
        <w:pStyle w:val="Code"/>
      </w:pPr>
      <w:r>
        <w:t xml:space="preserve">Sub SetAttr(PathName As String, </w:t>
      </w:r>
    </w:p>
    <w:p w:rsidR="002F6822" w:rsidRDefault="005F1BC7">
      <w:pPr>
        <w:pStyle w:val="Code"/>
      </w:pPr>
      <w:r>
        <w:t xml:space="preserve">            Attributes As VbFileAttribute) </w:t>
      </w:r>
    </w:p>
    <w:p w:rsidR="002F6822" w:rsidRDefault="002F6822"/>
    <w:tbl>
      <w:tblPr>
        <w:tblStyle w:val="Table-ShadedHeader"/>
        <w:tblW w:w="9393" w:type="dxa"/>
        <w:tblLook w:val="04A0" w:firstRow="1" w:lastRow="0" w:firstColumn="1" w:lastColumn="0" w:noHBand="0" w:noVBand="1"/>
      </w:tblPr>
      <w:tblGrid>
        <w:gridCol w:w="1985"/>
        <w:gridCol w:w="7408"/>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1985" w:type="dxa"/>
          </w:tcPr>
          <w:p w:rsidR="002F6822" w:rsidRDefault="005F1BC7">
            <w:pPr>
              <w:pStyle w:val="TableHeaderText"/>
              <w:spacing w:after="0" w:line="276" w:lineRule="auto"/>
              <w:ind w:left="106"/>
            </w:pPr>
            <w:r>
              <w:t xml:space="preserve">Parameter </w:t>
            </w:r>
          </w:p>
        </w:tc>
        <w:tc>
          <w:tcPr>
            <w:tcW w:w="7408" w:type="dxa"/>
          </w:tcPr>
          <w:p w:rsidR="002F6822" w:rsidRDefault="005F1BC7">
            <w:pPr>
              <w:pStyle w:val="TableHeaderText"/>
              <w:spacing w:after="0" w:line="276" w:lineRule="auto"/>
            </w:pPr>
            <w:r>
              <w:t xml:space="preserve">Description </w:t>
            </w:r>
          </w:p>
        </w:tc>
      </w:tr>
      <w:tr w:rsidR="002F6822" w:rsidTr="002F6822">
        <w:trPr>
          <w:trHeight w:val="458"/>
        </w:trPr>
        <w:tc>
          <w:tcPr>
            <w:tcW w:w="1985" w:type="dxa"/>
          </w:tcPr>
          <w:p w:rsidR="002F6822" w:rsidRDefault="005F1BC7">
            <w:pPr>
              <w:pStyle w:val="TableBodyText"/>
              <w:spacing w:after="0" w:line="276" w:lineRule="auto"/>
              <w:ind w:left="106"/>
            </w:pPr>
            <w:r>
              <w:t xml:space="preserve">PathName </w:t>
            </w:r>
          </w:p>
        </w:tc>
        <w:tc>
          <w:tcPr>
            <w:tcW w:w="7408" w:type="dxa"/>
          </w:tcPr>
          <w:p w:rsidR="002F6822" w:rsidRDefault="005F1BC7">
            <w:pPr>
              <w:pStyle w:val="TableBodyText"/>
              <w:spacing w:after="0" w:line="276" w:lineRule="auto"/>
            </w:pPr>
            <w:r>
              <w:rPr>
                <w:b/>
              </w:rPr>
              <w:t>String</w:t>
            </w:r>
            <w:r>
              <w:t xml:space="preserve"> data value that specifies a file name can include directory or folder, and drive. </w:t>
            </w:r>
          </w:p>
        </w:tc>
      </w:tr>
      <w:tr w:rsidR="002F6822" w:rsidTr="002F6822">
        <w:trPr>
          <w:trHeight w:val="271"/>
        </w:trPr>
        <w:tc>
          <w:tcPr>
            <w:tcW w:w="1985" w:type="dxa"/>
          </w:tcPr>
          <w:p w:rsidR="002F6822" w:rsidRDefault="005F1BC7">
            <w:pPr>
              <w:pStyle w:val="TableBodyText"/>
              <w:spacing w:after="0" w:line="276" w:lineRule="auto"/>
              <w:ind w:left="106"/>
            </w:pPr>
            <w:r>
              <w:t xml:space="preserve">Attributes </w:t>
            </w:r>
          </w:p>
        </w:tc>
        <w:tc>
          <w:tcPr>
            <w:tcW w:w="7408" w:type="dxa"/>
          </w:tcPr>
          <w:p w:rsidR="002F6822" w:rsidRDefault="005F1BC7">
            <w:pPr>
              <w:pStyle w:val="TableBodyText"/>
              <w:spacing w:after="0" w:line="276" w:lineRule="auto"/>
            </w:pPr>
            <w:r>
              <w:t xml:space="preserve">Constant or numeric expression, whose sum specifies file attributes.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lastRenderedPageBreak/>
        <w:t xml:space="preserve">Sets attribute information for a file. </w:t>
      </w:r>
    </w:p>
    <w:p w:rsidR="002F6822" w:rsidRDefault="005F1BC7">
      <w:pPr>
        <w:numPr>
          <w:ilvl w:val="0"/>
          <w:numId w:val="220"/>
        </w:numPr>
        <w:spacing w:after="227"/>
      </w:pPr>
      <w:r>
        <w:t xml:space="preserve">A run-time error occurs when trying to set the attributes of an open file. </w:t>
      </w:r>
    </w:p>
    <w:p w:rsidR="002F6822" w:rsidRDefault="005F1BC7">
      <w:pPr>
        <w:pStyle w:val="Heading4"/>
      </w:pPr>
      <w:bookmarkStart w:id="625" w:name="section_368e927218bc4632a4c3f7dd2c64b215"/>
      <w:bookmarkStart w:id="626" w:name="_Toc166942759"/>
      <w:r>
        <w:t>Financial</w:t>
      </w:r>
      <w:bookmarkEnd w:id="625"/>
      <w:bookmarkEnd w:id="626"/>
    </w:p>
    <w:p w:rsidR="002F6822" w:rsidRDefault="005F1BC7">
      <w:pPr>
        <w:pStyle w:val="Heading5"/>
      </w:pPr>
      <w:bookmarkStart w:id="627" w:name="section_89736f0dd6fa47a39472ac8ee640c77d"/>
      <w:bookmarkStart w:id="628" w:name="_Toc166942760"/>
      <w:r>
        <w:t>Public Functions</w:t>
      </w:r>
      <w:bookmarkEnd w:id="627"/>
      <w:bookmarkEnd w:id="628"/>
    </w:p>
    <w:p w:rsidR="002F6822" w:rsidRDefault="005F1BC7">
      <w:pPr>
        <w:pStyle w:val="Heading6"/>
      </w:pPr>
      <w:bookmarkStart w:id="629" w:name="section_3f4a111258694672a010735bcf07d757"/>
      <w:bookmarkStart w:id="630" w:name="_Toc166942761"/>
      <w:r>
        <w:t>DDB</w:t>
      </w:r>
      <w:bookmarkEnd w:id="629"/>
      <w:bookmarkEnd w:id="63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DDB(Cost As Double, Salvage As Double, </w:t>
      </w:r>
    </w:p>
    <w:p w:rsidR="002F6822" w:rsidRDefault="005F1BC7">
      <w:pPr>
        <w:pStyle w:val="Code"/>
      </w:pPr>
      <w:r>
        <w:t xml:space="preserve">             Life As Double, Period As Double, </w:t>
      </w:r>
    </w:p>
    <w:p w:rsidR="002F6822" w:rsidRDefault="005F1BC7">
      <w:pPr>
        <w:pStyle w:val="Code"/>
      </w:pPr>
      <w:r>
        <w:t xml:space="preserve">             Optional Factor A</w:t>
      </w:r>
      <w:r>
        <w:t xml:space="preserve">s Variant) As Double </w:t>
      </w:r>
    </w:p>
    <w:p w:rsidR="002F6822" w:rsidRDefault="002F6822"/>
    <w:tbl>
      <w:tblPr>
        <w:tblStyle w:val="Table-ShadedHeader"/>
        <w:tblW w:w="8853" w:type="dxa"/>
        <w:tblLook w:val="04A0" w:firstRow="1" w:lastRow="0" w:firstColumn="1" w:lastColumn="0" w:noHBand="0" w:noVBand="1"/>
      </w:tblPr>
      <w:tblGrid>
        <w:gridCol w:w="2014"/>
        <w:gridCol w:w="6839"/>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2014" w:type="dxa"/>
          </w:tcPr>
          <w:p w:rsidR="002F6822" w:rsidRDefault="005F1BC7">
            <w:pPr>
              <w:pStyle w:val="TableHeaderText"/>
              <w:spacing w:after="0" w:line="276" w:lineRule="auto"/>
              <w:ind w:left="106"/>
            </w:pPr>
            <w:r>
              <w:t xml:space="preserve">Parameter </w:t>
            </w:r>
          </w:p>
        </w:tc>
        <w:tc>
          <w:tcPr>
            <w:tcW w:w="6839" w:type="dxa"/>
          </w:tcPr>
          <w:p w:rsidR="002F6822" w:rsidRDefault="005F1BC7">
            <w:pPr>
              <w:pStyle w:val="TableHeaderText"/>
              <w:spacing w:after="0" w:line="276" w:lineRule="auto"/>
            </w:pPr>
            <w:r>
              <w:t xml:space="preserve">Description </w:t>
            </w:r>
          </w:p>
        </w:tc>
      </w:tr>
      <w:tr w:rsidR="002F6822" w:rsidTr="002F6822">
        <w:trPr>
          <w:trHeight w:val="308"/>
        </w:trPr>
        <w:tc>
          <w:tcPr>
            <w:tcW w:w="2014" w:type="dxa"/>
          </w:tcPr>
          <w:p w:rsidR="002F6822" w:rsidRDefault="005F1BC7">
            <w:pPr>
              <w:pStyle w:val="TableBodyText"/>
              <w:spacing w:after="0" w:line="276" w:lineRule="auto"/>
              <w:ind w:left="106"/>
            </w:pPr>
            <w:r>
              <w:t xml:space="preserve">Cost </w:t>
            </w:r>
          </w:p>
        </w:tc>
        <w:tc>
          <w:tcPr>
            <w:tcW w:w="6839" w:type="dxa"/>
          </w:tcPr>
          <w:p w:rsidR="002F6822" w:rsidRDefault="005F1BC7">
            <w:pPr>
              <w:pStyle w:val="TableBodyText"/>
              <w:spacing w:after="0" w:line="276" w:lineRule="auto"/>
            </w:pPr>
            <w:r>
              <w:rPr>
                <w:b/>
              </w:rPr>
              <w:t>Double</w:t>
            </w:r>
            <w:r>
              <w:t xml:space="preserve"> specifying initial cost of the asset. </w:t>
            </w:r>
          </w:p>
        </w:tc>
      </w:tr>
      <w:tr w:rsidR="002F6822" w:rsidTr="002F6822">
        <w:trPr>
          <w:trHeight w:val="307"/>
        </w:trPr>
        <w:tc>
          <w:tcPr>
            <w:tcW w:w="2014" w:type="dxa"/>
          </w:tcPr>
          <w:p w:rsidR="002F6822" w:rsidRDefault="005F1BC7">
            <w:pPr>
              <w:pStyle w:val="TableBodyText"/>
              <w:spacing w:after="0" w:line="276" w:lineRule="auto"/>
              <w:ind w:left="106"/>
            </w:pPr>
            <w:r>
              <w:t xml:space="preserve">Salvage </w:t>
            </w:r>
          </w:p>
        </w:tc>
        <w:tc>
          <w:tcPr>
            <w:tcW w:w="6839" w:type="dxa"/>
          </w:tcPr>
          <w:p w:rsidR="002F6822" w:rsidRDefault="005F1BC7">
            <w:pPr>
              <w:pStyle w:val="TableBodyText"/>
              <w:spacing w:after="0" w:line="276" w:lineRule="auto"/>
            </w:pPr>
            <w:r>
              <w:rPr>
                <w:b/>
              </w:rPr>
              <w:t>Double</w:t>
            </w:r>
            <w:r>
              <w:t xml:space="preserve"> specifying value of the asset at the end of its useful life. </w:t>
            </w:r>
          </w:p>
        </w:tc>
      </w:tr>
      <w:tr w:rsidR="002F6822" w:rsidTr="002F6822">
        <w:trPr>
          <w:trHeight w:val="307"/>
        </w:trPr>
        <w:tc>
          <w:tcPr>
            <w:tcW w:w="2014" w:type="dxa"/>
          </w:tcPr>
          <w:p w:rsidR="002F6822" w:rsidRDefault="005F1BC7">
            <w:pPr>
              <w:pStyle w:val="TableBodyText"/>
              <w:spacing w:after="0" w:line="276" w:lineRule="auto"/>
              <w:ind w:left="106"/>
            </w:pPr>
            <w:r>
              <w:t xml:space="preserve">Life </w:t>
            </w:r>
          </w:p>
        </w:tc>
        <w:tc>
          <w:tcPr>
            <w:tcW w:w="6839" w:type="dxa"/>
          </w:tcPr>
          <w:p w:rsidR="002F6822" w:rsidRDefault="005F1BC7">
            <w:pPr>
              <w:pStyle w:val="TableBodyText"/>
              <w:spacing w:after="0" w:line="276" w:lineRule="auto"/>
            </w:pPr>
            <w:r>
              <w:rPr>
                <w:b/>
              </w:rPr>
              <w:t>Double</w:t>
            </w:r>
            <w:r>
              <w:t xml:space="preserve"> specifying length of useful life of the asset. </w:t>
            </w:r>
          </w:p>
        </w:tc>
      </w:tr>
      <w:tr w:rsidR="002F6822" w:rsidTr="002F6822">
        <w:trPr>
          <w:trHeight w:val="307"/>
        </w:trPr>
        <w:tc>
          <w:tcPr>
            <w:tcW w:w="2014" w:type="dxa"/>
          </w:tcPr>
          <w:p w:rsidR="002F6822" w:rsidRDefault="005F1BC7">
            <w:pPr>
              <w:pStyle w:val="TableBodyText"/>
              <w:spacing w:after="0" w:line="276" w:lineRule="auto"/>
              <w:ind w:left="106"/>
            </w:pPr>
            <w:r>
              <w:t xml:space="preserve">Period </w:t>
            </w:r>
          </w:p>
        </w:tc>
        <w:tc>
          <w:tcPr>
            <w:tcW w:w="6839" w:type="dxa"/>
          </w:tcPr>
          <w:p w:rsidR="002F6822" w:rsidRDefault="005F1BC7">
            <w:pPr>
              <w:pStyle w:val="TableBodyText"/>
              <w:spacing w:after="0" w:line="276" w:lineRule="auto"/>
            </w:pPr>
            <w:r>
              <w:rPr>
                <w:b/>
              </w:rPr>
              <w:t>Double</w:t>
            </w:r>
            <w:r>
              <w:t xml:space="preserve"> specifying period for which asset depreciation is calculated. </w:t>
            </w:r>
          </w:p>
        </w:tc>
      </w:tr>
      <w:tr w:rsidR="002F6822" w:rsidTr="002F6822">
        <w:trPr>
          <w:trHeight w:val="456"/>
        </w:trPr>
        <w:tc>
          <w:tcPr>
            <w:tcW w:w="2014" w:type="dxa"/>
          </w:tcPr>
          <w:p w:rsidR="002F6822" w:rsidRDefault="005F1BC7">
            <w:pPr>
              <w:pStyle w:val="TableBodyText"/>
              <w:spacing w:after="0" w:line="276" w:lineRule="auto"/>
              <w:ind w:left="106"/>
            </w:pPr>
            <w:r>
              <w:t xml:space="preserve">Factor </w:t>
            </w:r>
          </w:p>
        </w:tc>
        <w:tc>
          <w:tcPr>
            <w:tcW w:w="6839" w:type="dxa"/>
          </w:tcPr>
          <w:p w:rsidR="002F6822" w:rsidRDefault="005F1BC7">
            <w:pPr>
              <w:pStyle w:val="TableBodyText"/>
              <w:spacing w:after="0" w:line="276" w:lineRule="auto"/>
            </w:pPr>
            <w:r>
              <w:rPr>
                <w:b/>
              </w:rPr>
              <w:t>Double data value</w:t>
            </w:r>
            <w:r>
              <w:t xml:space="preserve"> specifying rate at which the balance declines. If omitted, the data value 2 (double-declining method) is assumed. </w:t>
            </w:r>
          </w:p>
        </w:tc>
      </w:tr>
    </w:tbl>
    <w:p w:rsidR="002F6822" w:rsidRDefault="005F1BC7">
      <w:pPr>
        <w:spacing w:after="212"/>
      </w:pPr>
      <w: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Double</w:t>
      </w:r>
      <w:r>
        <w:t xml:space="preserve"> data value specifying the depreciation of an asset for a specific time period using the double-declining balance method (or some other specified method). </w:t>
      </w:r>
    </w:p>
    <w:p w:rsidR="002F6822" w:rsidRDefault="005F1BC7">
      <w:pPr>
        <w:numPr>
          <w:ilvl w:val="0"/>
          <w:numId w:val="220"/>
        </w:numPr>
      </w:pPr>
      <w:r>
        <w:t xml:space="preserve">The Life and Period arguments MUST be expressed in the same units. For example, if Life is given in </w:t>
      </w:r>
      <w:r>
        <w:t xml:space="preserve">months, Period MUST also be given in months. All arguments MUST be positive numbers. </w:t>
      </w:r>
    </w:p>
    <w:p w:rsidR="002F6822" w:rsidRDefault="005F1BC7">
      <w:pPr>
        <w:numPr>
          <w:ilvl w:val="0"/>
          <w:numId w:val="220"/>
        </w:numPr>
      </w:pPr>
      <w:r>
        <w:t xml:space="preserve">The DDB function uses the following formula to calculate depreciation for a given period: </w:t>
      </w:r>
    </w:p>
    <w:p w:rsidR="002F6822" w:rsidRDefault="005F1BC7">
      <w:pPr>
        <w:ind w:left="10"/>
      </w:pPr>
      <w:r>
        <w:t xml:space="preserve">Depreciation / Period = ((Cost - Salvage) * Factor) / Life </w:t>
      </w:r>
    </w:p>
    <w:p w:rsidR="002F6822" w:rsidRDefault="005F1BC7">
      <w:pPr>
        <w:pStyle w:val="Heading6"/>
      </w:pPr>
      <w:bookmarkStart w:id="631" w:name="section_a869b0ff5bda40ef8c3633ece76a6844"/>
      <w:bookmarkStart w:id="632" w:name="_Toc166942762"/>
      <w:r>
        <w:t>FV</w:t>
      </w:r>
      <w:bookmarkEnd w:id="631"/>
      <w:bookmarkEnd w:id="632"/>
    </w:p>
    <w:p w:rsidR="002F6822" w:rsidRDefault="005F1BC7">
      <w:pPr>
        <w:spacing w:after="227" w:line="246" w:lineRule="auto"/>
        <w:ind w:left="-5" w:right="-15"/>
      </w:pPr>
      <w:r>
        <w:rPr>
          <w:b/>
        </w:rPr>
        <w:t>Function Declara</w:t>
      </w:r>
      <w:r>
        <w:rPr>
          <w:b/>
        </w:rPr>
        <w:t>tion</w:t>
      </w:r>
    </w:p>
    <w:p w:rsidR="002F6822" w:rsidRDefault="005F1BC7">
      <w:pPr>
        <w:pStyle w:val="Code"/>
      </w:pPr>
      <w:r>
        <w:t xml:space="preserve">Function FV(Rate As Double, NPer As Double, Pmt As Double,             PV As Variant, Due As Variant) As Double </w:t>
      </w:r>
    </w:p>
    <w:p w:rsidR="002F6822" w:rsidRDefault="002F6822"/>
    <w:tbl>
      <w:tblPr>
        <w:tblStyle w:val="Table-ShadedHeader"/>
        <w:tblW w:w="9393" w:type="dxa"/>
        <w:tblLook w:val="04A0" w:firstRow="1" w:lastRow="0" w:firstColumn="1" w:lastColumn="0" w:noHBand="0" w:noVBand="1"/>
      </w:tblPr>
      <w:tblGrid>
        <w:gridCol w:w="1922"/>
        <w:gridCol w:w="7471"/>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2F6822" w:rsidRDefault="005F1BC7">
            <w:pPr>
              <w:pStyle w:val="TableHeaderText"/>
              <w:spacing w:after="0" w:line="276" w:lineRule="auto"/>
              <w:ind w:left="106"/>
            </w:pPr>
            <w:r>
              <w:lastRenderedPageBreak/>
              <w:t xml:space="preserve">Parameter </w:t>
            </w:r>
          </w:p>
        </w:tc>
        <w:tc>
          <w:tcPr>
            <w:tcW w:w="7470" w:type="dxa"/>
          </w:tcPr>
          <w:p w:rsidR="002F6822" w:rsidRDefault="005F1BC7">
            <w:pPr>
              <w:pStyle w:val="TableHeaderText"/>
              <w:spacing w:after="0" w:line="276" w:lineRule="auto"/>
            </w:pPr>
            <w:r>
              <w:t xml:space="preserve">Description </w:t>
            </w:r>
          </w:p>
        </w:tc>
      </w:tr>
      <w:tr w:rsidR="002F6822" w:rsidTr="002F6822">
        <w:trPr>
          <w:trHeight w:val="679"/>
        </w:trPr>
        <w:tc>
          <w:tcPr>
            <w:tcW w:w="1922" w:type="dxa"/>
          </w:tcPr>
          <w:p w:rsidR="002F6822" w:rsidRDefault="005F1BC7">
            <w:pPr>
              <w:pStyle w:val="TableBodyText"/>
              <w:spacing w:after="0" w:line="276" w:lineRule="auto"/>
              <w:ind w:left="106"/>
            </w:pPr>
            <w:r>
              <w:t xml:space="preserve">Rate </w:t>
            </w:r>
          </w:p>
        </w:tc>
        <w:tc>
          <w:tcPr>
            <w:tcW w:w="7470" w:type="dxa"/>
          </w:tcPr>
          <w:p w:rsidR="002F6822" w:rsidRDefault="005F1BC7">
            <w:pPr>
              <w:pStyle w:val="TableBodyText"/>
              <w:spacing w:after="0" w:line="276" w:lineRule="auto"/>
            </w:pPr>
            <w:r>
              <w:rPr>
                <w:b/>
              </w:rPr>
              <w:t>Double</w:t>
            </w:r>
            <w:r>
              <w:t xml:space="preserve"> specifying interest rate per period. For example, if you get a car loan at an annual percentage rate (APR) of 10 percent and make monthly payments, the rate per period is 0.1/12, or 0.0083. </w:t>
            </w:r>
          </w:p>
        </w:tc>
      </w:tr>
      <w:tr w:rsidR="002F6822" w:rsidTr="002F6822">
        <w:trPr>
          <w:trHeight w:val="674"/>
        </w:trPr>
        <w:tc>
          <w:tcPr>
            <w:tcW w:w="1922" w:type="dxa"/>
          </w:tcPr>
          <w:p w:rsidR="002F6822" w:rsidRDefault="005F1BC7">
            <w:pPr>
              <w:pStyle w:val="TableBodyText"/>
              <w:spacing w:after="0" w:line="276" w:lineRule="auto"/>
              <w:ind w:left="106"/>
            </w:pPr>
            <w:r>
              <w:t xml:space="preserve">NPer </w:t>
            </w:r>
          </w:p>
        </w:tc>
        <w:tc>
          <w:tcPr>
            <w:tcW w:w="7470" w:type="dxa"/>
          </w:tcPr>
          <w:p w:rsidR="002F6822" w:rsidRDefault="005F1BC7">
            <w:pPr>
              <w:pStyle w:val="TableBodyText"/>
              <w:spacing w:after="0" w:line="276" w:lineRule="auto"/>
            </w:pPr>
            <w:r>
              <w:rPr>
                <w:b/>
              </w:rPr>
              <w:t>Integer</w:t>
            </w:r>
            <w:r>
              <w:t xml:space="preserve"> specifying total number of payment periods in the</w:t>
            </w:r>
            <w:r>
              <w:t xml:space="preserve"> annuity. For example, if you make monthly payments on a four-year car loan, your loan has a total of 4 * 12 (or 48) payment periods. </w:t>
            </w:r>
          </w:p>
        </w:tc>
      </w:tr>
      <w:tr w:rsidR="002F6822" w:rsidTr="002F6822">
        <w:trPr>
          <w:trHeight w:val="458"/>
        </w:trPr>
        <w:tc>
          <w:tcPr>
            <w:tcW w:w="1922" w:type="dxa"/>
          </w:tcPr>
          <w:p w:rsidR="002F6822" w:rsidRDefault="005F1BC7">
            <w:pPr>
              <w:pStyle w:val="TableBodyText"/>
              <w:spacing w:after="0" w:line="276" w:lineRule="auto"/>
              <w:ind w:left="106"/>
            </w:pPr>
            <w:r>
              <w:t xml:space="preserve">Pmt </w:t>
            </w:r>
          </w:p>
        </w:tc>
        <w:tc>
          <w:tcPr>
            <w:tcW w:w="7470" w:type="dxa"/>
          </w:tcPr>
          <w:p w:rsidR="002F6822" w:rsidRDefault="005F1BC7">
            <w:pPr>
              <w:pStyle w:val="TableBodyText"/>
              <w:spacing w:after="0" w:line="276" w:lineRule="auto"/>
            </w:pPr>
            <w:r>
              <w:rPr>
                <w:b/>
              </w:rPr>
              <w:t>Double</w:t>
            </w:r>
            <w:r>
              <w:t xml:space="preserve"> specifying payment to be made each period. Payments usually contain principal and interest that doesn't chan</w:t>
            </w:r>
            <w:r>
              <w:t xml:space="preserve">ge over the life of the annuity. </w:t>
            </w:r>
          </w:p>
        </w:tc>
      </w:tr>
      <w:tr w:rsidR="002F6822" w:rsidTr="002F6822">
        <w:trPr>
          <w:trHeight w:val="896"/>
        </w:trPr>
        <w:tc>
          <w:tcPr>
            <w:tcW w:w="1922" w:type="dxa"/>
          </w:tcPr>
          <w:p w:rsidR="002F6822" w:rsidRDefault="005F1BC7">
            <w:pPr>
              <w:pStyle w:val="TableBodyText"/>
              <w:spacing w:after="0" w:line="276" w:lineRule="auto"/>
              <w:ind w:left="106"/>
            </w:pPr>
            <w:r>
              <w:t xml:space="preserve">Pv </w:t>
            </w:r>
          </w:p>
        </w:tc>
        <w:tc>
          <w:tcPr>
            <w:tcW w:w="7470" w:type="dxa"/>
          </w:tcPr>
          <w:p w:rsidR="002F6822" w:rsidRDefault="005F1BC7">
            <w:pPr>
              <w:pStyle w:val="TableBodyText"/>
              <w:spacing w:after="0" w:line="276" w:lineRule="auto"/>
            </w:pPr>
            <w:r>
              <w:rPr>
                <w:b/>
              </w:rPr>
              <w:t xml:space="preserve">Double </w:t>
            </w:r>
            <w:r>
              <w:t xml:space="preserve"> data value specifying present value (or lump sum) of a series of future payments. For example, when borrowing money to buy a car, the loan amount is the present value to the lender of the monthly car payments that will be made. If omitted, the data value </w:t>
            </w:r>
            <w:r>
              <w:t xml:space="preserve">0 is assumed.  </w:t>
            </w:r>
          </w:p>
        </w:tc>
      </w:tr>
      <w:tr w:rsidR="002F6822" w:rsidTr="002F6822">
        <w:trPr>
          <w:trHeight w:val="895"/>
        </w:trPr>
        <w:tc>
          <w:tcPr>
            <w:tcW w:w="1922" w:type="dxa"/>
          </w:tcPr>
          <w:p w:rsidR="002F6822" w:rsidRDefault="005F1BC7">
            <w:pPr>
              <w:pStyle w:val="TableBodyText"/>
              <w:spacing w:after="0" w:line="276" w:lineRule="auto"/>
              <w:ind w:left="106"/>
            </w:pPr>
            <w:r>
              <w:t xml:space="preserve">Due </w:t>
            </w:r>
          </w:p>
        </w:tc>
        <w:tc>
          <w:tcPr>
            <w:tcW w:w="7470" w:type="dxa"/>
          </w:tcPr>
          <w:p w:rsidR="002F6822" w:rsidRDefault="005F1BC7">
            <w:pPr>
              <w:pStyle w:val="TableBodyText"/>
              <w:spacing w:after="0" w:line="276" w:lineRule="auto"/>
            </w:pPr>
            <w:r>
              <w:rPr>
                <w:b/>
              </w:rPr>
              <w:t>Integer</w:t>
            </w:r>
            <w:r>
              <w:t xml:space="preserve"> data value specifying when payments are due. Use the data value 0 if payments are due at the end of the payment period, or use the data value 1 if payments are due at the beginning of the period. If omitted, the data value 0 i</w:t>
            </w:r>
            <w:r>
              <w:t xml:space="preserve">s assumed.  </w:t>
            </w:r>
          </w:p>
        </w:tc>
      </w:tr>
    </w:tbl>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Double</w:t>
      </w:r>
      <w:r>
        <w:t xml:space="preserve"> specifying the future value of an annuity based on periodic, fixed payments and a fixed interest rate. </w:t>
      </w:r>
    </w:p>
    <w:p w:rsidR="002F6822" w:rsidRDefault="005F1BC7">
      <w:pPr>
        <w:numPr>
          <w:ilvl w:val="0"/>
          <w:numId w:val="220"/>
        </w:numPr>
      </w:pPr>
      <w:r>
        <w:t xml:space="preserve">The Rate and NPer arguments MUST be calculated using payment periods expressed in the same units. For example, if Rate is calculated using months, NPer MUST also be calculated using months. </w:t>
      </w:r>
    </w:p>
    <w:p w:rsidR="002F6822" w:rsidRDefault="005F1BC7">
      <w:pPr>
        <w:numPr>
          <w:ilvl w:val="0"/>
          <w:numId w:val="220"/>
        </w:numPr>
        <w:spacing w:after="226"/>
      </w:pPr>
      <w:r>
        <w:t>For all arguments, cash paid out (such as deposits to savings) is</w:t>
      </w:r>
      <w:r>
        <w:t xml:space="preserve"> represented by negative numbers; cash received (such as dividend checks) is represented by positive numbers. </w:t>
      </w:r>
    </w:p>
    <w:p w:rsidR="002F6822" w:rsidRDefault="005F1BC7">
      <w:pPr>
        <w:pStyle w:val="Heading6"/>
      </w:pPr>
      <w:bookmarkStart w:id="633" w:name="section_e8e71a40b540429489fec64453ae83d0"/>
      <w:bookmarkStart w:id="634" w:name="_Toc166942763"/>
      <w:r>
        <w:t>IPmt</w:t>
      </w:r>
      <w:bookmarkEnd w:id="633"/>
      <w:bookmarkEnd w:id="63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IPmt(Rate As Double, Per As Double, </w:t>
      </w:r>
    </w:p>
    <w:p w:rsidR="002F6822" w:rsidRDefault="005F1BC7">
      <w:pPr>
        <w:pStyle w:val="Code"/>
      </w:pPr>
      <w:r>
        <w:t xml:space="preserve">              NPer As Double, PV As Double, </w:t>
      </w:r>
    </w:p>
    <w:p w:rsidR="002F6822" w:rsidRDefault="005F1BC7">
      <w:pPr>
        <w:pStyle w:val="Code"/>
      </w:pPr>
      <w:r>
        <w:t xml:space="preserve">              Optional FV A</w:t>
      </w:r>
      <w:r>
        <w:t xml:space="preserve">s Variant, </w:t>
      </w:r>
    </w:p>
    <w:p w:rsidR="002F6822" w:rsidRDefault="005F1BC7">
      <w:pPr>
        <w:pStyle w:val="Code"/>
      </w:pPr>
      <w:r>
        <w:t xml:space="preserve">              Optional Due As Variant) As Double </w:t>
      </w:r>
    </w:p>
    <w:p w:rsidR="002F6822" w:rsidRDefault="002F6822"/>
    <w:tbl>
      <w:tblPr>
        <w:tblStyle w:val="Table-ShadedHeader"/>
        <w:tblW w:w="9393" w:type="dxa"/>
        <w:tblLook w:val="04A0" w:firstRow="1" w:lastRow="0" w:firstColumn="1" w:lastColumn="0" w:noHBand="0" w:noVBand="1"/>
      </w:tblPr>
      <w:tblGrid>
        <w:gridCol w:w="1922"/>
        <w:gridCol w:w="7471"/>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2F6822" w:rsidRDefault="005F1BC7">
            <w:pPr>
              <w:pStyle w:val="TableHeaderText"/>
              <w:spacing w:after="0" w:line="276" w:lineRule="auto"/>
              <w:ind w:left="106"/>
            </w:pPr>
            <w:r>
              <w:t xml:space="preserve">Parameter </w:t>
            </w:r>
          </w:p>
        </w:tc>
        <w:tc>
          <w:tcPr>
            <w:tcW w:w="7471" w:type="dxa"/>
          </w:tcPr>
          <w:p w:rsidR="002F6822" w:rsidRDefault="005F1BC7">
            <w:pPr>
              <w:pStyle w:val="TableHeaderText"/>
              <w:spacing w:after="0" w:line="276" w:lineRule="auto"/>
            </w:pPr>
            <w:r>
              <w:t xml:space="preserve">Description </w:t>
            </w:r>
          </w:p>
        </w:tc>
      </w:tr>
      <w:tr w:rsidR="002F6822" w:rsidTr="002F6822">
        <w:trPr>
          <w:trHeight w:val="677"/>
        </w:trPr>
        <w:tc>
          <w:tcPr>
            <w:tcW w:w="1922" w:type="dxa"/>
          </w:tcPr>
          <w:p w:rsidR="002F6822" w:rsidRDefault="005F1BC7">
            <w:pPr>
              <w:pStyle w:val="TableBodyText"/>
              <w:spacing w:after="0" w:line="276" w:lineRule="auto"/>
              <w:ind w:left="106"/>
            </w:pPr>
            <w:r>
              <w:t xml:space="preserve">Rate </w:t>
            </w:r>
          </w:p>
        </w:tc>
        <w:tc>
          <w:tcPr>
            <w:tcW w:w="7471" w:type="dxa"/>
          </w:tcPr>
          <w:p w:rsidR="002F6822" w:rsidRDefault="005F1BC7">
            <w:pPr>
              <w:pStyle w:val="TableBodyText"/>
              <w:spacing w:after="0" w:line="276" w:lineRule="auto"/>
            </w:pPr>
            <w:r>
              <w:rPr>
                <w:b/>
              </w:rPr>
              <w:t>Double</w:t>
            </w:r>
            <w:r>
              <w:t xml:space="preserve"> data value specifying interest rate per period. For example, given a car loan at an annual percentage rate (APR) of 10 percent and making monthly payments, the rate per period is 0.1/12, or 0.0083. </w:t>
            </w:r>
          </w:p>
        </w:tc>
      </w:tr>
      <w:tr w:rsidR="002F6822" w:rsidTr="002F6822">
        <w:trPr>
          <w:trHeight w:val="271"/>
        </w:trPr>
        <w:tc>
          <w:tcPr>
            <w:tcW w:w="1922" w:type="dxa"/>
          </w:tcPr>
          <w:p w:rsidR="002F6822" w:rsidRDefault="005F1BC7">
            <w:pPr>
              <w:pStyle w:val="TableBodyText"/>
              <w:spacing w:after="0" w:line="276" w:lineRule="auto"/>
              <w:ind w:left="106"/>
            </w:pPr>
            <w:r>
              <w:t xml:space="preserve">Per </w:t>
            </w:r>
          </w:p>
        </w:tc>
        <w:tc>
          <w:tcPr>
            <w:tcW w:w="7471" w:type="dxa"/>
          </w:tcPr>
          <w:p w:rsidR="002F6822" w:rsidRDefault="005F1BC7">
            <w:pPr>
              <w:pStyle w:val="TableBodyText"/>
              <w:spacing w:after="0" w:line="276" w:lineRule="auto"/>
            </w:pPr>
            <w:r>
              <w:rPr>
                <w:b/>
              </w:rPr>
              <w:t>Double</w:t>
            </w:r>
            <w:r>
              <w:t xml:space="preserve"> data value specifying payment period in the</w:t>
            </w:r>
            <w:r>
              <w:t xml:space="preserve"> range 1 through NPer. </w:t>
            </w:r>
          </w:p>
        </w:tc>
      </w:tr>
      <w:tr w:rsidR="002F6822" w:rsidTr="002F6822">
        <w:trPr>
          <w:trHeight w:val="458"/>
        </w:trPr>
        <w:tc>
          <w:tcPr>
            <w:tcW w:w="1922" w:type="dxa"/>
          </w:tcPr>
          <w:p w:rsidR="002F6822" w:rsidRDefault="005F1BC7">
            <w:pPr>
              <w:pStyle w:val="TableBodyText"/>
              <w:spacing w:after="0" w:line="276" w:lineRule="auto"/>
              <w:ind w:left="106"/>
            </w:pPr>
            <w:r>
              <w:t xml:space="preserve">NPer </w:t>
            </w:r>
          </w:p>
        </w:tc>
        <w:tc>
          <w:tcPr>
            <w:tcW w:w="7471" w:type="dxa"/>
          </w:tcPr>
          <w:p w:rsidR="002F6822" w:rsidRDefault="005F1BC7">
            <w:pPr>
              <w:pStyle w:val="TableBodyText"/>
              <w:spacing w:after="0" w:line="276" w:lineRule="auto"/>
            </w:pPr>
            <w:r>
              <w:rPr>
                <w:b/>
              </w:rPr>
              <w:t>Double</w:t>
            </w:r>
            <w:r>
              <w:t xml:space="preserve"> specifying total number of payment periods in the annuity. For example, if you make monthly payments on a four-year car loan, your loan has a total of 4 * 12 (or 48) payment periods.</w:t>
            </w:r>
          </w:p>
        </w:tc>
      </w:tr>
      <w:tr w:rsidR="002F6822" w:rsidTr="002F6822">
        <w:trPr>
          <w:trHeight w:val="459"/>
        </w:trPr>
        <w:tc>
          <w:tcPr>
            <w:tcW w:w="1922" w:type="dxa"/>
          </w:tcPr>
          <w:p w:rsidR="002F6822" w:rsidRDefault="005F1BC7">
            <w:pPr>
              <w:pStyle w:val="TableBodyText"/>
              <w:spacing w:after="0" w:line="276" w:lineRule="auto"/>
              <w:ind w:left="108"/>
            </w:pPr>
            <w:r>
              <w:t xml:space="preserve">Pv </w:t>
            </w:r>
          </w:p>
        </w:tc>
        <w:tc>
          <w:tcPr>
            <w:tcW w:w="7471" w:type="dxa"/>
          </w:tcPr>
          <w:p w:rsidR="002F6822" w:rsidRDefault="005F1BC7">
            <w:pPr>
              <w:pStyle w:val="TableBodyText"/>
              <w:spacing w:after="0" w:line="276" w:lineRule="auto"/>
            </w:pPr>
            <w:r>
              <w:rPr>
                <w:b/>
              </w:rPr>
              <w:t>Double</w:t>
            </w:r>
            <w:r>
              <w:t xml:space="preserve"> data value specifying present value, or value today, of a series of future </w:t>
            </w:r>
            <w:r>
              <w:lastRenderedPageBreak/>
              <w:t xml:space="preserve">payments or receipts. </w:t>
            </w:r>
          </w:p>
        </w:tc>
      </w:tr>
      <w:tr w:rsidR="002F6822" w:rsidTr="002F6822">
        <w:trPr>
          <w:trHeight w:val="1114"/>
        </w:trPr>
        <w:tc>
          <w:tcPr>
            <w:tcW w:w="1922" w:type="dxa"/>
          </w:tcPr>
          <w:p w:rsidR="002F6822" w:rsidRDefault="005F1BC7">
            <w:pPr>
              <w:pStyle w:val="TableBodyText"/>
              <w:spacing w:after="0" w:line="276" w:lineRule="auto"/>
              <w:ind w:left="108"/>
            </w:pPr>
            <w:r>
              <w:lastRenderedPageBreak/>
              <w:t xml:space="preserve">Fv </w:t>
            </w:r>
          </w:p>
        </w:tc>
        <w:tc>
          <w:tcPr>
            <w:tcW w:w="7471" w:type="dxa"/>
          </w:tcPr>
          <w:p w:rsidR="002F6822" w:rsidRDefault="005F1BC7">
            <w:pPr>
              <w:pStyle w:val="TableBodyText"/>
              <w:spacing w:after="0" w:line="276" w:lineRule="auto"/>
            </w:pPr>
            <w:r>
              <w:rPr>
                <w:b/>
              </w:rPr>
              <w:t>Double</w:t>
            </w:r>
            <w:r>
              <w:t xml:space="preserve"> data value specifying future value or cash balance desired after final payment has been made. For example, the future value of a loan is $0 becau</w:t>
            </w:r>
            <w:r>
              <w:t xml:space="preserve">se that's its value after the final payment. However, if someone wants to save $50,000 over 18 years for their child's education, then $50,000 is the future value. If omitted, the data value 0.0 is assumed. </w:t>
            </w:r>
          </w:p>
        </w:tc>
      </w:tr>
      <w:tr w:rsidR="002F6822" w:rsidTr="002F6822">
        <w:trPr>
          <w:trHeight w:val="895"/>
        </w:trPr>
        <w:tc>
          <w:tcPr>
            <w:tcW w:w="1922" w:type="dxa"/>
          </w:tcPr>
          <w:p w:rsidR="002F6822" w:rsidRDefault="005F1BC7">
            <w:pPr>
              <w:pStyle w:val="TableBodyText"/>
              <w:spacing w:after="0" w:line="276" w:lineRule="auto"/>
              <w:ind w:left="108"/>
            </w:pPr>
            <w:r>
              <w:t xml:space="preserve">Type </w:t>
            </w:r>
          </w:p>
        </w:tc>
        <w:tc>
          <w:tcPr>
            <w:tcW w:w="7471" w:type="dxa"/>
          </w:tcPr>
          <w:p w:rsidR="002F6822" w:rsidRDefault="005F1BC7">
            <w:pPr>
              <w:pStyle w:val="TableBodyText"/>
              <w:spacing w:after="0" w:line="276" w:lineRule="auto"/>
            </w:pPr>
            <w:r>
              <w:rPr>
                <w:b/>
              </w:rPr>
              <w:t>Integer</w:t>
            </w:r>
            <w:r>
              <w:t xml:space="preserve"> data value specifying when paymen</w:t>
            </w:r>
            <w:r>
              <w:t xml:space="preserve">ts are due. Use the data value 0 if payments are due at the end of the payment period, or use the data value 1 if payments are due at the beginning of the period. If omitted, the data value 0 is assumed.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Double</w:t>
      </w:r>
      <w:r>
        <w:t xml:space="preserve"> specifying the interest payment for a given period of an annuity based on periodic, fixed payments and a fixed interest rate. </w:t>
      </w:r>
    </w:p>
    <w:p w:rsidR="002F6822" w:rsidRDefault="005F1BC7">
      <w:pPr>
        <w:numPr>
          <w:ilvl w:val="0"/>
          <w:numId w:val="220"/>
        </w:numPr>
      </w:pPr>
      <w:r>
        <w:t>The Rate and NPer arguments MUST be calculated using payment periods expressed in the same units. For example, if Rate is calcul</w:t>
      </w:r>
      <w:r>
        <w:t xml:space="preserve">ated using months, NPer MUST also be calculated using months. </w:t>
      </w:r>
    </w:p>
    <w:p w:rsidR="002F6822" w:rsidRDefault="005F1BC7">
      <w:pPr>
        <w:numPr>
          <w:ilvl w:val="0"/>
          <w:numId w:val="220"/>
        </w:numPr>
        <w:spacing w:after="226"/>
      </w:pPr>
      <w:r>
        <w:t xml:space="preserve">For all arguments, cash paid out (such as deposits to savings) is represented by negative numbers; cash received (such as dividend checks) is represented by positive numbers. </w:t>
      </w:r>
    </w:p>
    <w:p w:rsidR="002F6822" w:rsidRDefault="005F1BC7">
      <w:pPr>
        <w:pStyle w:val="Heading6"/>
      </w:pPr>
      <w:bookmarkStart w:id="635" w:name="section_526c8b089ba04a249032bd542062dd25"/>
      <w:bookmarkStart w:id="636" w:name="_Toc166942764"/>
      <w:r>
        <w:t>IRR</w:t>
      </w:r>
      <w:bookmarkEnd w:id="635"/>
      <w:bookmarkEnd w:id="636"/>
    </w:p>
    <w:p w:rsidR="002F6822" w:rsidRDefault="005F1BC7">
      <w:pPr>
        <w:spacing w:after="227" w:line="246" w:lineRule="auto"/>
        <w:ind w:left="-5" w:right="-15"/>
      </w:pPr>
      <w:r>
        <w:rPr>
          <w:b/>
        </w:rPr>
        <w:t>Function Decl</w:t>
      </w:r>
      <w:r>
        <w:rPr>
          <w:b/>
        </w:rPr>
        <w:t xml:space="preserve">aration </w:t>
      </w:r>
    </w:p>
    <w:p w:rsidR="002F6822" w:rsidRDefault="005F1BC7">
      <w:pPr>
        <w:pStyle w:val="Code"/>
      </w:pPr>
      <w:r>
        <w:t xml:space="preserve">Function IRR(ValueArray() As Double, </w:t>
      </w:r>
    </w:p>
    <w:p w:rsidR="002F6822" w:rsidRDefault="005F1BC7">
      <w:pPr>
        <w:pStyle w:val="Code"/>
      </w:pPr>
      <w:r>
        <w:t xml:space="preserve">             Optional Guess As Variant) As Double </w:t>
      </w:r>
    </w:p>
    <w:p w:rsidR="002F6822" w:rsidRDefault="002F6822"/>
    <w:tbl>
      <w:tblPr>
        <w:tblStyle w:val="Table-ShadedHeader"/>
        <w:tblW w:w="9393" w:type="dxa"/>
        <w:tblLook w:val="04A0" w:firstRow="1" w:lastRow="0" w:firstColumn="1" w:lastColumn="0" w:noHBand="0" w:noVBand="1"/>
      </w:tblPr>
      <w:tblGrid>
        <w:gridCol w:w="1922"/>
        <w:gridCol w:w="7471"/>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1922" w:type="dxa"/>
          </w:tcPr>
          <w:p w:rsidR="002F6822" w:rsidRDefault="005F1BC7">
            <w:pPr>
              <w:pStyle w:val="TableHeaderText"/>
              <w:spacing w:after="0" w:line="276" w:lineRule="auto"/>
              <w:ind w:left="106"/>
            </w:pPr>
            <w:r>
              <w:t xml:space="preserve">Parameter </w:t>
            </w:r>
          </w:p>
        </w:tc>
        <w:tc>
          <w:tcPr>
            <w:tcW w:w="7470" w:type="dxa"/>
          </w:tcPr>
          <w:p w:rsidR="002F6822" w:rsidRDefault="005F1BC7">
            <w:pPr>
              <w:pStyle w:val="TableHeaderText"/>
              <w:spacing w:after="0" w:line="276" w:lineRule="auto"/>
            </w:pPr>
            <w:r>
              <w:t xml:space="preserve">Description </w:t>
            </w:r>
          </w:p>
        </w:tc>
      </w:tr>
      <w:tr w:rsidR="002F6822" w:rsidTr="002F6822">
        <w:trPr>
          <w:trHeight w:val="461"/>
        </w:trPr>
        <w:tc>
          <w:tcPr>
            <w:tcW w:w="1922" w:type="dxa"/>
          </w:tcPr>
          <w:p w:rsidR="002F6822" w:rsidRDefault="005F1BC7">
            <w:pPr>
              <w:pStyle w:val="TableBodyText"/>
              <w:spacing w:after="0" w:line="276" w:lineRule="auto"/>
              <w:ind w:left="106"/>
            </w:pPr>
            <w:r>
              <w:t xml:space="preserve">Values </w:t>
            </w:r>
          </w:p>
        </w:tc>
        <w:tc>
          <w:tcPr>
            <w:tcW w:w="7470" w:type="dxa"/>
          </w:tcPr>
          <w:p w:rsidR="002F6822" w:rsidRDefault="005F1BC7">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r w:rsidR="002F6822" w:rsidTr="002F6822">
        <w:trPr>
          <w:trHeight w:val="458"/>
        </w:trPr>
        <w:tc>
          <w:tcPr>
            <w:tcW w:w="1922" w:type="dxa"/>
          </w:tcPr>
          <w:p w:rsidR="002F6822" w:rsidRDefault="005F1BC7">
            <w:pPr>
              <w:pStyle w:val="TableBodyText"/>
              <w:spacing w:after="0" w:line="276" w:lineRule="auto"/>
              <w:ind w:left="106"/>
            </w:pPr>
            <w:r>
              <w:t xml:space="preserve">Guess </w:t>
            </w:r>
          </w:p>
        </w:tc>
        <w:tc>
          <w:tcPr>
            <w:tcW w:w="7470" w:type="dxa"/>
          </w:tcPr>
          <w:p w:rsidR="002F6822" w:rsidRDefault="005F1BC7">
            <w:pPr>
              <w:pStyle w:val="TableBodyText"/>
              <w:spacing w:after="0" w:line="276" w:lineRule="auto"/>
            </w:pPr>
            <w:r>
              <w:rPr>
                <w:b/>
              </w:rPr>
              <w:t>Double</w:t>
            </w:r>
            <w:r>
              <w:t xml:space="preserve"> data value specifying estimated value that will be returned by IRR. If omitted, Guess is the data v</w:t>
            </w:r>
            <w:r>
              <w:t xml:space="preserve">alue 0.1 (10 percent).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Double</w:t>
      </w:r>
      <w:r>
        <w:t xml:space="preserve"> data value specifying the internal rate of return for a series of periodic cash flows (payments and receipts). </w:t>
      </w:r>
    </w:p>
    <w:p w:rsidR="002F6822" w:rsidRDefault="005F1BC7">
      <w:pPr>
        <w:numPr>
          <w:ilvl w:val="0"/>
          <w:numId w:val="220"/>
        </w:numPr>
      </w:pPr>
      <w:r>
        <w:t>The internal rate of return is the interest rate received for an investment cons</w:t>
      </w:r>
      <w:r>
        <w:t xml:space="preserve">isting of payments and receipts that occur at regular intervals. </w:t>
      </w:r>
    </w:p>
    <w:p w:rsidR="002F6822" w:rsidRDefault="005F1BC7">
      <w:pPr>
        <w:numPr>
          <w:ilvl w:val="0"/>
          <w:numId w:val="220"/>
        </w:numPr>
      </w:pPr>
      <w:r>
        <w:lastRenderedPageBreak/>
        <w:t xml:space="preserve">The IRR function uses the order of values within the array to interpret the order of payments and receipts. The cash flow for each period doesn't have to be fixed, as it is for an annuity. </w:t>
      </w:r>
    </w:p>
    <w:p w:rsidR="002F6822" w:rsidRDefault="005F1BC7">
      <w:pPr>
        <w:numPr>
          <w:ilvl w:val="0"/>
          <w:numId w:val="220"/>
        </w:numPr>
      </w:pPr>
      <w:r>
        <w:t xml:space="preserve">IRR is calculated by iteration. Starting with the value of guess, IRR cycles through the calculation until the result is accurate to within 0.00001 percent. If IRR can't find a result after 20 tries, it fails. </w:t>
      </w:r>
    </w:p>
    <w:p w:rsidR="002F6822" w:rsidRDefault="005F1BC7">
      <w:pPr>
        <w:pStyle w:val="Heading6"/>
      </w:pPr>
      <w:bookmarkStart w:id="637" w:name="section_3474340017d945e283f4ab9522f6d598"/>
      <w:bookmarkStart w:id="638" w:name="_Toc166942765"/>
      <w:r>
        <w:t>MIRR</w:t>
      </w:r>
      <w:bookmarkEnd w:id="637"/>
      <w:bookmarkEnd w:id="638"/>
    </w:p>
    <w:p w:rsidR="002F6822" w:rsidRDefault="005F1BC7">
      <w:pPr>
        <w:spacing w:after="227" w:line="246" w:lineRule="auto"/>
        <w:ind w:left="-5" w:right="-15"/>
      </w:pPr>
      <w:r>
        <w:rPr>
          <w:b/>
        </w:rPr>
        <w:t>Function Declaration</w:t>
      </w:r>
    </w:p>
    <w:p w:rsidR="002F6822" w:rsidRDefault="005F1BC7">
      <w:pPr>
        <w:pStyle w:val="Code"/>
      </w:pPr>
      <w:r>
        <w:t xml:space="preserve">Function MIRR(ValueArray() As Double, </w:t>
      </w:r>
    </w:p>
    <w:p w:rsidR="002F6822" w:rsidRDefault="005F1BC7">
      <w:pPr>
        <w:pStyle w:val="Code"/>
      </w:pPr>
      <w:r>
        <w:t xml:space="preserve">              Finance_Rate As Double, </w:t>
      </w:r>
    </w:p>
    <w:p w:rsidR="002F6822" w:rsidRDefault="005F1BC7">
      <w:pPr>
        <w:pStyle w:val="Code"/>
      </w:pPr>
      <w:r>
        <w:t xml:space="preserve">              Reinvest_Rate As Double) As Double </w:t>
      </w:r>
    </w:p>
    <w:p w:rsidR="002F6822" w:rsidRDefault="002F6822"/>
    <w:tbl>
      <w:tblPr>
        <w:tblStyle w:val="Table-ShadedHeader"/>
        <w:tblW w:w="8853" w:type="dxa"/>
        <w:tblLook w:val="04A0" w:firstRow="1" w:lastRow="0" w:firstColumn="1" w:lastColumn="0" w:noHBand="0" w:noVBand="1"/>
      </w:tblPr>
      <w:tblGrid>
        <w:gridCol w:w="2641"/>
        <w:gridCol w:w="6212"/>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641" w:type="dxa"/>
          </w:tcPr>
          <w:p w:rsidR="002F6822" w:rsidRDefault="005F1BC7">
            <w:pPr>
              <w:pStyle w:val="TableHeaderText"/>
              <w:spacing w:after="0" w:line="276" w:lineRule="auto"/>
              <w:ind w:left="106"/>
            </w:pPr>
            <w:r>
              <w:t xml:space="preserve">Parameter </w:t>
            </w:r>
          </w:p>
        </w:tc>
        <w:tc>
          <w:tcPr>
            <w:tcW w:w="6212" w:type="dxa"/>
          </w:tcPr>
          <w:p w:rsidR="002F6822" w:rsidRDefault="005F1BC7">
            <w:pPr>
              <w:pStyle w:val="TableHeaderText"/>
              <w:spacing w:after="0" w:line="276" w:lineRule="auto"/>
            </w:pPr>
            <w:r>
              <w:t xml:space="preserve">Description </w:t>
            </w:r>
          </w:p>
        </w:tc>
      </w:tr>
      <w:tr w:rsidR="002F6822" w:rsidTr="002F6822">
        <w:trPr>
          <w:trHeight w:val="679"/>
        </w:trPr>
        <w:tc>
          <w:tcPr>
            <w:tcW w:w="2641" w:type="dxa"/>
          </w:tcPr>
          <w:p w:rsidR="002F6822" w:rsidRDefault="005F1BC7">
            <w:pPr>
              <w:pStyle w:val="TableBodyText"/>
              <w:spacing w:after="0" w:line="276" w:lineRule="auto"/>
              <w:ind w:left="106"/>
            </w:pPr>
            <w:r>
              <w:t xml:space="preserve">Values </w:t>
            </w:r>
          </w:p>
        </w:tc>
        <w:tc>
          <w:tcPr>
            <w:tcW w:w="6212" w:type="dxa"/>
          </w:tcPr>
          <w:p w:rsidR="002F6822" w:rsidRDefault="005F1BC7">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r w:rsidR="002F6822" w:rsidTr="002F6822">
        <w:trPr>
          <w:trHeight w:val="456"/>
        </w:trPr>
        <w:tc>
          <w:tcPr>
            <w:tcW w:w="2641" w:type="dxa"/>
          </w:tcPr>
          <w:p w:rsidR="002F6822" w:rsidRDefault="005F1BC7">
            <w:pPr>
              <w:pStyle w:val="TableBodyText"/>
              <w:spacing w:after="0" w:line="276" w:lineRule="auto"/>
              <w:ind w:left="106"/>
            </w:pPr>
            <w:r>
              <w:t xml:space="preserve">Finance_Rate </w:t>
            </w:r>
          </w:p>
        </w:tc>
        <w:tc>
          <w:tcPr>
            <w:tcW w:w="6212" w:type="dxa"/>
          </w:tcPr>
          <w:p w:rsidR="002F6822" w:rsidRDefault="005F1BC7">
            <w:pPr>
              <w:pStyle w:val="TableBodyText"/>
              <w:spacing w:after="0" w:line="276" w:lineRule="auto"/>
            </w:pPr>
            <w:r>
              <w:rPr>
                <w:b/>
              </w:rPr>
              <w:t>Double</w:t>
            </w:r>
            <w:r>
              <w:t xml:space="preserve"> data value specifying interest rate paid as the cost of financing. </w:t>
            </w:r>
          </w:p>
        </w:tc>
      </w:tr>
      <w:tr w:rsidR="002F6822" w:rsidTr="002F6822">
        <w:trPr>
          <w:trHeight w:val="458"/>
        </w:trPr>
        <w:tc>
          <w:tcPr>
            <w:tcW w:w="2641" w:type="dxa"/>
          </w:tcPr>
          <w:p w:rsidR="002F6822" w:rsidRDefault="005F1BC7">
            <w:pPr>
              <w:pStyle w:val="TableBodyText"/>
              <w:spacing w:after="0" w:line="276" w:lineRule="auto"/>
              <w:ind w:left="106"/>
            </w:pPr>
            <w:r>
              <w:t xml:space="preserve">Reinvest_Rate </w:t>
            </w:r>
          </w:p>
        </w:tc>
        <w:tc>
          <w:tcPr>
            <w:tcW w:w="6212" w:type="dxa"/>
          </w:tcPr>
          <w:p w:rsidR="002F6822" w:rsidRDefault="005F1BC7">
            <w:pPr>
              <w:pStyle w:val="TableBodyText"/>
              <w:spacing w:after="0" w:line="276" w:lineRule="auto"/>
            </w:pPr>
            <w:r>
              <w:rPr>
                <w:b/>
              </w:rPr>
              <w:t>Double</w:t>
            </w:r>
            <w:r>
              <w:t xml:space="preserve"> data value specifying interest rate received on gains from cash reinvestment. </w:t>
            </w:r>
          </w:p>
        </w:tc>
      </w:tr>
    </w:tbl>
    <w:p w:rsidR="002F6822" w:rsidRDefault="005F1BC7">
      <w:pPr>
        <w:spacing w:after="33"/>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Double</w:t>
      </w:r>
      <w:r>
        <w:t xml:space="preserve"> data value specifying the modified internal rate of return for a series of periodic cash flows (payments and receipts). </w:t>
      </w:r>
    </w:p>
    <w:p w:rsidR="002F6822" w:rsidRDefault="005F1BC7">
      <w:pPr>
        <w:numPr>
          <w:ilvl w:val="0"/>
          <w:numId w:val="220"/>
        </w:numPr>
      </w:pPr>
      <w:r>
        <w:t>The modified internal rate of return is the internal rate of return when payments and receipts are financed at different rates. The MIRR function takes into account both the cost of the investment (Finance_Rate) and the interest rate received on reinvestme</w:t>
      </w:r>
      <w:r>
        <w:t xml:space="preserve">nt of cash (Reinvest_Rate). </w:t>
      </w:r>
    </w:p>
    <w:p w:rsidR="002F6822" w:rsidRDefault="005F1BC7">
      <w:pPr>
        <w:numPr>
          <w:ilvl w:val="0"/>
          <w:numId w:val="220"/>
        </w:numPr>
      </w:pPr>
      <w:r>
        <w:t xml:space="preserve">The Finance_Rate and Reinvest_Rate arguments are percentages expressed as decimal values. For example, 12 percent is expressed as 0.12. </w:t>
      </w:r>
    </w:p>
    <w:p w:rsidR="002F6822" w:rsidRDefault="005F1BC7">
      <w:pPr>
        <w:numPr>
          <w:ilvl w:val="0"/>
          <w:numId w:val="220"/>
        </w:numPr>
        <w:spacing w:after="226"/>
      </w:pPr>
      <w:r>
        <w:t>The MIRR function uses the order of values within the array to interpret the order of paym</w:t>
      </w:r>
      <w:r>
        <w:t xml:space="preserve">ents and receipts. </w:t>
      </w:r>
    </w:p>
    <w:p w:rsidR="002F6822" w:rsidRDefault="005F1BC7">
      <w:pPr>
        <w:pStyle w:val="Heading6"/>
      </w:pPr>
      <w:bookmarkStart w:id="639" w:name="section_b924c22baf5949078423d891aa06f4e6"/>
      <w:bookmarkStart w:id="640" w:name="_Toc166942766"/>
      <w:r>
        <w:t>NPer</w:t>
      </w:r>
      <w:bookmarkEnd w:id="639"/>
      <w:bookmarkEnd w:id="64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NPer(Rate As Double, Pmt As Double, PV As Double, </w:t>
      </w:r>
    </w:p>
    <w:p w:rsidR="002F6822" w:rsidRDefault="005F1BC7">
      <w:pPr>
        <w:pStyle w:val="Code"/>
      </w:pPr>
      <w:r>
        <w:t xml:space="preserve">              Optional FV As Variant, </w:t>
      </w:r>
    </w:p>
    <w:p w:rsidR="002F6822" w:rsidRDefault="005F1BC7">
      <w:pPr>
        <w:pStyle w:val="Code"/>
      </w:pPr>
      <w:r>
        <w:t xml:space="preserve">              Optional Due As Variant) As Double </w:t>
      </w:r>
    </w:p>
    <w:p w:rsidR="002F6822" w:rsidRDefault="002F6822"/>
    <w:tbl>
      <w:tblPr>
        <w:tblStyle w:val="Table-ShadedHeader"/>
        <w:tblW w:w="8853" w:type="dxa"/>
        <w:tblLook w:val="04A0" w:firstRow="1" w:lastRow="0" w:firstColumn="1" w:lastColumn="0" w:noHBand="0" w:noVBand="1"/>
      </w:tblPr>
      <w:tblGrid>
        <w:gridCol w:w="2422"/>
        <w:gridCol w:w="6431"/>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422" w:type="dxa"/>
          </w:tcPr>
          <w:p w:rsidR="002F6822" w:rsidRDefault="005F1BC7">
            <w:pPr>
              <w:pStyle w:val="TableHeaderText"/>
              <w:spacing w:after="0" w:line="276" w:lineRule="auto"/>
              <w:ind w:left="106"/>
            </w:pPr>
            <w:r>
              <w:lastRenderedPageBreak/>
              <w:t xml:space="preserve">Parameter </w:t>
            </w:r>
          </w:p>
        </w:tc>
        <w:tc>
          <w:tcPr>
            <w:tcW w:w="6431" w:type="dxa"/>
          </w:tcPr>
          <w:p w:rsidR="002F6822" w:rsidRDefault="005F1BC7">
            <w:pPr>
              <w:pStyle w:val="TableHeaderText"/>
              <w:spacing w:after="0" w:line="276" w:lineRule="auto"/>
            </w:pPr>
            <w:r>
              <w:t xml:space="preserve">Description </w:t>
            </w:r>
          </w:p>
        </w:tc>
      </w:tr>
      <w:tr w:rsidR="002F6822" w:rsidTr="002F6822">
        <w:trPr>
          <w:trHeight w:val="680"/>
        </w:trPr>
        <w:tc>
          <w:tcPr>
            <w:tcW w:w="2422" w:type="dxa"/>
          </w:tcPr>
          <w:p w:rsidR="002F6822" w:rsidRDefault="005F1BC7">
            <w:pPr>
              <w:pStyle w:val="TableBodyText"/>
              <w:spacing w:after="0" w:line="276" w:lineRule="auto"/>
              <w:ind w:left="106"/>
            </w:pPr>
            <w:r>
              <w:t xml:space="preserve">Rate </w:t>
            </w:r>
          </w:p>
        </w:tc>
        <w:tc>
          <w:tcPr>
            <w:tcW w:w="6431" w:type="dxa"/>
          </w:tcPr>
          <w:p w:rsidR="002F6822" w:rsidRDefault="005F1BC7">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2F6822" w:rsidTr="002F6822">
        <w:trPr>
          <w:trHeight w:val="269"/>
        </w:trPr>
        <w:tc>
          <w:tcPr>
            <w:tcW w:w="2422" w:type="dxa"/>
          </w:tcPr>
          <w:p w:rsidR="002F6822" w:rsidRDefault="005F1BC7">
            <w:pPr>
              <w:pStyle w:val="TableBodyText"/>
              <w:spacing w:after="0" w:line="276" w:lineRule="auto"/>
              <w:ind w:left="106"/>
            </w:pPr>
            <w:r>
              <w:t xml:space="preserve">Pmt </w:t>
            </w:r>
          </w:p>
        </w:tc>
        <w:tc>
          <w:tcPr>
            <w:tcW w:w="6431" w:type="dxa"/>
          </w:tcPr>
          <w:p w:rsidR="002F6822" w:rsidRDefault="005F1BC7">
            <w:pPr>
              <w:pStyle w:val="TableBodyText"/>
              <w:spacing w:after="0" w:line="276" w:lineRule="auto"/>
            </w:pPr>
            <w:r>
              <w:rPr>
                <w:b/>
              </w:rPr>
              <w:t>Double</w:t>
            </w:r>
            <w:r>
              <w:t xml:space="preserve"> data value specifying payment to be made each p</w:t>
            </w:r>
            <w:r>
              <w:t xml:space="preserve">eriod. </w:t>
            </w:r>
          </w:p>
        </w:tc>
      </w:tr>
      <w:tr w:rsidR="002F6822" w:rsidTr="002F6822">
        <w:trPr>
          <w:trHeight w:val="458"/>
        </w:trPr>
        <w:tc>
          <w:tcPr>
            <w:tcW w:w="2422" w:type="dxa"/>
          </w:tcPr>
          <w:p w:rsidR="002F6822" w:rsidRDefault="005F1BC7">
            <w:pPr>
              <w:pStyle w:val="TableBodyText"/>
              <w:spacing w:after="0" w:line="276" w:lineRule="auto"/>
              <w:ind w:left="106"/>
            </w:pPr>
            <w:r>
              <w:t xml:space="preserve">Pv </w:t>
            </w:r>
          </w:p>
        </w:tc>
        <w:tc>
          <w:tcPr>
            <w:tcW w:w="6431" w:type="dxa"/>
          </w:tcPr>
          <w:p w:rsidR="002F6822" w:rsidRDefault="005F1BC7">
            <w:pPr>
              <w:pStyle w:val="TableBodyText"/>
              <w:spacing w:after="0" w:line="276" w:lineRule="auto"/>
            </w:pPr>
            <w:r>
              <w:rPr>
                <w:b/>
              </w:rPr>
              <w:t>Double</w:t>
            </w:r>
            <w:r>
              <w:t xml:space="preserve"> specifying present value, or value today, of a series of future payments or receipts. </w:t>
            </w:r>
          </w:p>
        </w:tc>
      </w:tr>
      <w:tr w:rsidR="002F6822" w:rsidTr="002F6822">
        <w:trPr>
          <w:trHeight w:val="677"/>
        </w:trPr>
        <w:tc>
          <w:tcPr>
            <w:tcW w:w="2422" w:type="dxa"/>
          </w:tcPr>
          <w:p w:rsidR="002F6822" w:rsidRDefault="005F1BC7">
            <w:pPr>
              <w:pStyle w:val="TableBodyText"/>
              <w:spacing w:after="0" w:line="276" w:lineRule="auto"/>
              <w:ind w:left="106"/>
            </w:pPr>
            <w:r>
              <w:t xml:space="preserve">Fv </w:t>
            </w:r>
          </w:p>
        </w:tc>
        <w:tc>
          <w:tcPr>
            <w:tcW w:w="6431" w:type="dxa"/>
          </w:tcPr>
          <w:p w:rsidR="002F6822" w:rsidRDefault="005F1BC7">
            <w:pPr>
              <w:pStyle w:val="TableBodyText"/>
              <w:spacing w:after="0" w:line="276" w:lineRule="auto"/>
            </w:pPr>
            <w:r>
              <w:rPr>
                <w:b/>
              </w:rPr>
              <w:t>Double</w:t>
            </w:r>
            <w:r>
              <w:t xml:space="preserve"> data value specifying future value or cash balance desired after final payment has been made. If omitted, the </w:t>
            </w:r>
            <w:r>
              <w:rPr>
                <w:b/>
              </w:rPr>
              <w:t>Double</w:t>
            </w:r>
            <w:r>
              <w:t xml:space="preserve"> data value 0.0 is as</w:t>
            </w:r>
            <w:r>
              <w:t xml:space="preserve">sumed. </w:t>
            </w:r>
          </w:p>
        </w:tc>
      </w:tr>
      <w:tr w:rsidR="002F6822" w:rsidTr="002F6822">
        <w:trPr>
          <w:trHeight w:val="895"/>
        </w:trPr>
        <w:tc>
          <w:tcPr>
            <w:tcW w:w="2422" w:type="dxa"/>
          </w:tcPr>
          <w:p w:rsidR="002F6822" w:rsidRDefault="005F1BC7">
            <w:pPr>
              <w:pStyle w:val="TableBodyText"/>
              <w:spacing w:after="0" w:line="276" w:lineRule="auto"/>
              <w:ind w:left="106"/>
            </w:pPr>
            <w:r>
              <w:t xml:space="preserve">Type </w:t>
            </w:r>
          </w:p>
        </w:tc>
        <w:tc>
          <w:tcPr>
            <w:tcW w:w="6431" w:type="dxa"/>
          </w:tcPr>
          <w:p w:rsidR="002F6822" w:rsidRDefault="005F1BC7">
            <w:pPr>
              <w:pStyle w:val="TableBodyText"/>
              <w:spacing w:after="33" w:line="247" w:lineRule="auto"/>
            </w:pPr>
            <w:r>
              <w:rPr>
                <w:b/>
              </w:rPr>
              <w:t>Integer</w:t>
            </w:r>
            <w:r>
              <w:t xml:space="preserve"> data value specifying when payments are due. Use the data value 0 if payments are due at the end of the payment period, or use the data value 1 if payments are due at the beginning of the period. </w:t>
            </w:r>
          </w:p>
          <w:p w:rsidR="002F6822" w:rsidRDefault="005F1BC7">
            <w:pPr>
              <w:pStyle w:val="TableBodyText"/>
              <w:spacing w:after="0" w:line="276" w:lineRule="auto"/>
            </w:pPr>
            <w:r>
              <w:t xml:space="preserve">If omitted, the data value 0 is assumed.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Double</w:t>
      </w:r>
      <w:r>
        <w:t xml:space="preserve"> data value specifying the number of periods for an annuity based on periodic, fixed payments and a fixed interest rate. </w:t>
      </w:r>
    </w:p>
    <w:p w:rsidR="002F6822" w:rsidRDefault="005F1BC7">
      <w:pPr>
        <w:numPr>
          <w:ilvl w:val="0"/>
          <w:numId w:val="220"/>
        </w:numPr>
        <w:spacing w:after="226"/>
      </w:pPr>
      <w:r>
        <w:t>For all arguments, cash paid out (such as deposits to</w:t>
      </w:r>
      <w:r>
        <w:t xml:space="preserve"> savings) is represented by negative numbers; cash received (such as dividend checks) is represented by positive numbers. </w:t>
      </w:r>
    </w:p>
    <w:p w:rsidR="002F6822" w:rsidRDefault="005F1BC7">
      <w:pPr>
        <w:pStyle w:val="Heading6"/>
      </w:pPr>
      <w:bookmarkStart w:id="641" w:name="section_be4a037619334fa0a144e8074b66da14"/>
      <w:bookmarkStart w:id="642" w:name="_Toc166942767"/>
      <w:r>
        <w:t>NPV</w:t>
      </w:r>
      <w:bookmarkEnd w:id="641"/>
      <w:bookmarkEnd w:id="64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NPV(Rate As Double, ValueArray() As Double) As Double  </w:t>
      </w:r>
    </w:p>
    <w:p w:rsidR="002F6822" w:rsidRDefault="002F6822"/>
    <w:tbl>
      <w:tblPr>
        <w:tblStyle w:val="Table-ShadedHeader"/>
        <w:tblW w:w="8853" w:type="dxa"/>
        <w:tblLook w:val="04A0" w:firstRow="1" w:lastRow="0" w:firstColumn="1" w:lastColumn="0" w:noHBand="0" w:noVBand="1"/>
      </w:tblPr>
      <w:tblGrid>
        <w:gridCol w:w="2943"/>
        <w:gridCol w:w="5910"/>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943" w:type="dxa"/>
          </w:tcPr>
          <w:p w:rsidR="002F6822" w:rsidRDefault="005F1BC7">
            <w:pPr>
              <w:pStyle w:val="TableHeaderText"/>
              <w:spacing w:after="0" w:line="276" w:lineRule="auto"/>
              <w:ind w:left="106"/>
            </w:pPr>
            <w:r>
              <w:t xml:space="preserve">Parameter </w:t>
            </w:r>
          </w:p>
        </w:tc>
        <w:tc>
          <w:tcPr>
            <w:tcW w:w="5910" w:type="dxa"/>
          </w:tcPr>
          <w:p w:rsidR="002F6822" w:rsidRDefault="005F1BC7">
            <w:pPr>
              <w:pStyle w:val="TableHeaderText"/>
              <w:spacing w:after="0" w:line="276" w:lineRule="auto"/>
            </w:pPr>
            <w:r>
              <w:t xml:space="preserve">Description </w:t>
            </w:r>
          </w:p>
        </w:tc>
      </w:tr>
      <w:tr w:rsidR="002F6822" w:rsidTr="002F6822">
        <w:trPr>
          <w:trHeight w:val="461"/>
        </w:trPr>
        <w:tc>
          <w:tcPr>
            <w:tcW w:w="2943" w:type="dxa"/>
          </w:tcPr>
          <w:p w:rsidR="002F6822" w:rsidRDefault="005F1BC7">
            <w:pPr>
              <w:pStyle w:val="TableBodyText"/>
              <w:spacing w:after="0" w:line="276" w:lineRule="auto"/>
              <w:ind w:left="106"/>
            </w:pPr>
            <w:r>
              <w:t xml:space="preserve">Rate </w:t>
            </w:r>
          </w:p>
        </w:tc>
        <w:tc>
          <w:tcPr>
            <w:tcW w:w="5910" w:type="dxa"/>
          </w:tcPr>
          <w:p w:rsidR="002F6822" w:rsidRDefault="005F1BC7">
            <w:pPr>
              <w:pStyle w:val="TableBodyText"/>
              <w:spacing w:after="0" w:line="276" w:lineRule="auto"/>
            </w:pPr>
            <w:r>
              <w:rPr>
                <w:b/>
              </w:rPr>
              <w:t>Double</w:t>
            </w:r>
            <w:r>
              <w:t xml:space="preserve"> data value specifying discount rate over the length of the period, expressed as a decimal fraction. </w:t>
            </w:r>
          </w:p>
        </w:tc>
      </w:tr>
      <w:tr w:rsidR="002F6822" w:rsidTr="002F6822">
        <w:trPr>
          <w:trHeight w:val="677"/>
        </w:trPr>
        <w:tc>
          <w:tcPr>
            <w:tcW w:w="2943" w:type="dxa"/>
          </w:tcPr>
          <w:p w:rsidR="002F6822" w:rsidRDefault="005F1BC7">
            <w:pPr>
              <w:pStyle w:val="TableBodyText"/>
              <w:spacing w:after="0" w:line="276" w:lineRule="auto"/>
              <w:ind w:left="106"/>
            </w:pPr>
            <w:r>
              <w:t xml:space="preserve">Values </w:t>
            </w:r>
          </w:p>
        </w:tc>
        <w:tc>
          <w:tcPr>
            <w:tcW w:w="5910" w:type="dxa"/>
          </w:tcPr>
          <w:p w:rsidR="002F6822" w:rsidRDefault="005F1BC7">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Double</w:t>
      </w:r>
      <w:r>
        <w:t xml:space="preserve"> data value specifying the net present value of an investment based on a se</w:t>
      </w:r>
      <w:r>
        <w:t xml:space="preserve">ries of periodic cash flows (payments and receipts) and a discount rate. </w:t>
      </w:r>
    </w:p>
    <w:p w:rsidR="002F6822" w:rsidRDefault="005F1BC7">
      <w:pPr>
        <w:numPr>
          <w:ilvl w:val="0"/>
          <w:numId w:val="220"/>
        </w:numPr>
      </w:pPr>
      <w:r>
        <w:t xml:space="preserve">The NPV function uses the order of values within the array to interpret the order of payments and receipts. </w:t>
      </w:r>
    </w:p>
    <w:p w:rsidR="002F6822" w:rsidRDefault="005F1BC7">
      <w:pPr>
        <w:numPr>
          <w:ilvl w:val="0"/>
          <w:numId w:val="220"/>
        </w:numPr>
      </w:pPr>
      <w:r>
        <w:t>The NPV investment begins one period before the date of the first cash fl</w:t>
      </w:r>
      <w:r>
        <w:t xml:space="preserve">ow value and ends with the last cash flow value in the array. </w:t>
      </w:r>
    </w:p>
    <w:p w:rsidR="002F6822" w:rsidRDefault="005F1BC7">
      <w:pPr>
        <w:numPr>
          <w:ilvl w:val="0"/>
          <w:numId w:val="220"/>
        </w:numPr>
      </w:pPr>
      <w:r>
        <w:lastRenderedPageBreak/>
        <w:t>The net present value calculation is based on future cash flows. If the first cash flow occurs at the beginning of the first period, the first value MUST be added to the value returned by NPV a</w:t>
      </w:r>
      <w:r>
        <w:t xml:space="preserve">nd MUST NOT be included in the cash flow values of Values( ). </w:t>
      </w:r>
    </w:p>
    <w:p w:rsidR="002F6822" w:rsidRDefault="005F1BC7">
      <w:pPr>
        <w:numPr>
          <w:ilvl w:val="0"/>
          <w:numId w:val="220"/>
        </w:numPr>
      </w:pPr>
      <w:r>
        <w:t>The NPV function is similar to the PV function (present value) except that the PV function allows cash flows to begin either at the end or the beginning of a period. Unlike the variable NPV cas</w:t>
      </w:r>
      <w:r>
        <w:t xml:space="preserve">h flow values, PV cash flows MUST be fixed throughout the investment. </w:t>
      </w:r>
    </w:p>
    <w:p w:rsidR="002F6822" w:rsidRDefault="005F1BC7">
      <w:pPr>
        <w:pStyle w:val="Heading6"/>
      </w:pPr>
      <w:bookmarkStart w:id="643" w:name="section_26a4e5ea07e142d68ac658c37ac3c406"/>
      <w:bookmarkStart w:id="644" w:name="_Toc166942768"/>
      <w:r>
        <w:t>Pmt</w:t>
      </w:r>
      <w:bookmarkEnd w:id="643"/>
      <w:bookmarkEnd w:id="644"/>
    </w:p>
    <w:p w:rsidR="002F6822" w:rsidRDefault="005F1BC7">
      <w:pPr>
        <w:spacing w:after="227" w:line="246" w:lineRule="auto"/>
        <w:ind w:left="-5" w:right="-15"/>
      </w:pPr>
      <w:r>
        <w:rPr>
          <w:b/>
        </w:rPr>
        <w:t>Function Declaration</w:t>
      </w:r>
    </w:p>
    <w:p w:rsidR="002F6822" w:rsidRDefault="005F1BC7">
      <w:pPr>
        <w:pStyle w:val="Code"/>
      </w:pPr>
      <w:r>
        <w:t xml:space="preserve">Function Pmt(Rate As Double, NPer As Double, PV As Double, </w:t>
      </w:r>
    </w:p>
    <w:p w:rsidR="002F6822" w:rsidRDefault="005F1BC7">
      <w:pPr>
        <w:pStyle w:val="Code"/>
      </w:pPr>
      <w:r>
        <w:t xml:space="preserve">             Optional FV As Variant, </w:t>
      </w:r>
    </w:p>
    <w:p w:rsidR="002F6822" w:rsidRDefault="005F1BC7">
      <w:pPr>
        <w:pStyle w:val="Code"/>
      </w:pPr>
      <w:r>
        <w:t xml:space="preserve">             Optional Due As Variant) As Double </w:t>
      </w:r>
    </w:p>
    <w:p w:rsidR="002F6822" w:rsidRDefault="002F6822"/>
    <w:tbl>
      <w:tblPr>
        <w:tblStyle w:val="Table-ShadedHeader"/>
        <w:tblW w:w="8853" w:type="dxa"/>
        <w:tblLook w:val="04A0" w:firstRow="1" w:lastRow="0" w:firstColumn="1" w:lastColumn="0" w:noHBand="0" w:noVBand="1"/>
      </w:tblPr>
      <w:tblGrid>
        <w:gridCol w:w="2194"/>
        <w:gridCol w:w="6659"/>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2F6822" w:rsidRDefault="005F1BC7">
            <w:pPr>
              <w:pStyle w:val="TableHeaderText"/>
              <w:spacing w:after="0" w:line="276" w:lineRule="auto"/>
            </w:pPr>
            <w:r>
              <w:t xml:space="preserve">Parameter </w:t>
            </w:r>
          </w:p>
        </w:tc>
        <w:tc>
          <w:tcPr>
            <w:tcW w:w="6659" w:type="dxa"/>
          </w:tcPr>
          <w:p w:rsidR="002F6822" w:rsidRDefault="005F1BC7">
            <w:pPr>
              <w:pStyle w:val="TableHeaderText"/>
              <w:spacing w:after="0" w:line="276" w:lineRule="auto"/>
              <w:ind w:left="125"/>
            </w:pPr>
            <w:r>
              <w:t xml:space="preserve">Description </w:t>
            </w:r>
          </w:p>
        </w:tc>
      </w:tr>
      <w:tr w:rsidR="002F6822" w:rsidTr="002F6822">
        <w:trPr>
          <w:trHeight w:val="461"/>
        </w:trPr>
        <w:tc>
          <w:tcPr>
            <w:tcW w:w="2194" w:type="dxa"/>
          </w:tcPr>
          <w:p w:rsidR="002F6822" w:rsidRDefault="005F1BC7">
            <w:pPr>
              <w:pStyle w:val="TableBodyText"/>
              <w:spacing w:after="0" w:line="276" w:lineRule="auto"/>
            </w:pPr>
            <w:r>
              <w:t xml:space="preserve">Rate </w:t>
            </w:r>
          </w:p>
        </w:tc>
        <w:tc>
          <w:tcPr>
            <w:tcW w:w="6659" w:type="dxa"/>
          </w:tcPr>
          <w:p w:rsidR="002F6822" w:rsidRDefault="005F1BC7">
            <w:pPr>
              <w:pStyle w:val="TableBodyText"/>
              <w:spacing w:after="0" w:line="276" w:lineRule="auto"/>
              <w:ind w:left="125"/>
            </w:pPr>
            <w:r>
              <w:rPr>
                <w:b/>
              </w:rPr>
              <w:t>Double</w:t>
            </w:r>
            <w:r>
              <w:t xml:space="preserve"> data value specifying interest rate per period as a decimal fraction. </w:t>
            </w:r>
          </w:p>
        </w:tc>
      </w:tr>
      <w:tr w:rsidR="002F6822" w:rsidTr="002F6822">
        <w:trPr>
          <w:trHeight w:val="456"/>
        </w:trPr>
        <w:tc>
          <w:tcPr>
            <w:tcW w:w="2194" w:type="dxa"/>
          </w:tcPr>
          <w:p w:rsidR="002F6822" w:rsidRDefault="005F1BC7">
            <w:pPr>
              <w:pStyle w:val="TableBodyText"/>
              <w:spacing w:after="0" w:line="276" w:lineRule="auto"/>
            </w:pPr>
            <w:r>
              <w:t xml:space="preserve">NPer </w:t>
            </w:r>
          </w:p>
        </w:tc>
        <w:tc>
          <w:tcPr>
            <w:tcW w:w="6659" w:type="dxa"/>
          </w:tcPr>
          <w:p w:rsidR="002F6822" w:rsidRDefault="005F1BC7">
            <w:pPr>
              <w:pStyle w:val="TableBodyText"/>
              <w:spacing w:after="0" w:line="276" w:lineRule="auto"/>
              <w:ind w:left="125"/>
            </w:pPr>
            <w:r>
              <w:rPr>
                <w:b/>
              </w:rPr>
              <w:t>Integer</w:t>
            </w:r>
            <w:r>
              <w:t xml:space="preserve"> data value specifying total number of payment periods in the annuity. </w:t>
            </w:r>
          </w:p>
        </w:tc>
      </w:tr>
      <w:tr w:rsidR="002F6822" w:rsidTr="002F6822">
        <w:trPr>
          <w:trHeight w:val="458"/>
        </w:trPr>
        <w:tc>
          <w:tcPr>
            <w:tcW w:w="2194" w:type="dxa"/>
          </w:tcPr>
          <w:p w:rsidR="002F6822" w:rsidRDefault="005F1BC7">
            <w:pPr>
              <w:pStyle w:val="TableBodyText"/>
              <w:spacing w:after="0" w:line="276" w:lineRule="auto"/>
            </w:pPr>
            <w:r>
              <w:t xml:space="preserve">Pv </w:t>
            </w:r>
          </w:p>
        </w:tc>
        <w:tc>
          <w:tcPr>
            <w:tcW w:w="6659" w:type="dxa"/>
          </w:tcPr>
          <w:p w:rsidR="002F6822" w:rsidRDefault="005F1BC7">
            <w:pPr>
              <w:pStyle w:val="TableBodyText"/>
              <w:spacing w:after="0" w:line="276" w:lineRule="auto"/>
              <w:ind w:left="125"/>
            </w:pPr>
            <w:r>
              <w:rPr>
                <w:b/>
              </w:rPr>
              <w:t>Double</w:t>
            </w:r>
            <w:r>
              <w:t xml:space="preserve"> data value specifying present value (or lump sum) that a series of payments to be paid in the future is worth now. </w:t>
            </w:r>
          </w:p>
        </w:tc>
      </w:tr>
      <w:tr w:rsidR="002F6822" w:rsidTr="002F6822">
        <w:trPr>
          <w:trHeight w:val="677"/>
        </w:trPr>
        <w:tc>
          <w:tcPr>
            <w:tcW w:w="2194" w:type="dxa"/>
          </w:tcPr>
          <w:p w:rsidR="002F6822" w:rsidRDefault="005F1BC7">
            <w:pPr>
              <w:pStyle w:val="TableBodyText"/>
              <w:spacing w:after="0" w:line="276" w:lineRule="auto"/>
            </w:pPr>
            <w:r>
              <w:t xml:space="preserve">Fv </w:t>
            </w:r>
          </w:p>
        </w:tc>
        <w:tc>
          <w:tcPr>
            <w:tcW w:w="6659" w:type="dxa"/>
          </w:tcPr>
          <w:p w:rsidR="002F6822" w:rsidRDefault="005F1BC7">
            <w:pPr>
              <w:pStyle w:val="TableBodyText"/>
              <w:spacing w:after="0" w:line="276" w:lineRule="auto"/>
              <w:ind w:left="125"/>
            </w:pPr>
            <w:r>
              <w:rPr>
                <w:b/>
              </w:rPr>
              <w:t>Double</w:t>
            </w:r>
            <w:r>
              <w:t xml:space="preserve"> data value specifying future value or cash balance desired after the final payment has been made. If omitted, the data value 0.</w:t>
            </w:r>
            <w:r>
              <w:t xml:space="preserve">0 is assumed. </w:t>
            </w:r>
          </w:p>
        </w:tc>
      </w:tr>
      <w:tr w:rsidR="002F6822" w:rsidTr="002F6822">
        <w:trPr>
          <w:trHeight w:val="895"/>
        </w:trPr>
        <w:tc>
          <w:tcPr>
            <w:tcW w:w="2194" w:type="dxa"/>
          </w:tcPr>
          <w:p w:rsidR="002F6822" w:rsidRDefault="005F1BC7">
            <w:pPr>
              <w:pStyle w:val="TableBodyText"/>
              <w:spacing w:after="0" w:line="276" w:lineRule="auto"/>
            </w:pPr>
            <w:r>
              <w:t xml:space="preserve">Type </w:t>
            </w:r>
          </w:p>
        </w:tc>
        <w:tc>
          <w:tcPr>
            <w:tcW w:w="6659" w:type="dxa"/>
          </w:tcPr>
          <w:p w:rsidR="002F6822" w:rsidRDefault="005F1BC7">
            <w:pPr>
              <w:pStyle w:val="TableBodyText"/>
              <w:spacing w:after="33" w:line="247" w:lineRule="auto"/>
              <w:ind w:left="125"/>
            </w:pPr>
            <w:r>
              <w:rPr>
                <w:b/>
              </w:rPr>
              <w:t>Integer</w:t>
            </w:r>
            <w:r>
              <w:t xml:space="preserve"> data value specifying when payments are due. Use the data value 0 if payments are due at the end of the payment period, or use the data value1 if payments are due at the beginning of the period. </w:t>
            </w:r>
          </w:p>
          <w:p w:rsidR="002F6822" w:rsidRDefault="005F1BC7">
            <w:pPr>
              <w:pStyle w:val="TableBodyText"/>
              <w:spacing w:after="0" w:line="276" w:lineRule="auto"/>
              <w:ind w:left="125"/>
            </w:pPr>
            <w:r>
              <w:t xml:space="preserve">If omitted, the data value 0 is assumed.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w:t>
      </w:r>
      <w:r>
        <w:rPr>
          <w:b/>
        </w:rPr>
        <w:t>Double</w:t>
      </w:r>
      <w:r>
        <w:t xml:space="preserve"> data value specifying the payment for an annuity based on periodic, fixed payments and a fixed interest rate. </w:t>
      </w:r>
    </w:p>
    <w:p w:rsidR="002F6822" w:rsidRDefault="005F1BC7">
      <w:pPr>
        <w:numPr>
          <w:ilvl w:val="0"/>
          <w:numId w:val="220"/>
        </w:numPr>
      </w:pPr>
      <w:r>
        <w:t>The Rate and NPer arguments MUST be calculated using payment pe</w:t>
      </w:r>
      <w:r>
        <w:t xml:space="preserve">riods expressed in the same units. For example, if Rate is calculated using months, NPer MUST also be calculated using months. </w:t>
      </w:r>
    </w:p>
    <w:p w:rsidR="002F6822" w:rsidRDefault="005F1BC7">
      <w:pPr>
        <w:numPr>
          <w:ilvl w:val="0"/>
          <w:numId w:val="220"/>
        </w:numPr>
        <w:spacing w:after="226"/>
      </w:pPr>
      <w:r>
        <w:t>For all arguments, cash paid out (such as deposits to savings) is represented by negative numbers; cash received (such as divide</w:t>
      </w:r>
      <w:r>
        <w:t xml:space="preserve">nd checks) is represented by positive numbers. </w:t>
      </w:r>
    </w:p>
    <w:p w:rsidR="002F6822" w:rsidRDefault="005F1BC7">
      <w:pPr>
        <w:pStyle w:val="Heading6"/>
      </w:pPr>
      <w:bookmarkStart w:id="645" w:name="section_a39ac6ed01c04d16a58864b0f2391f64"/>
      <w:bookmarkStart w:id="646" w:name="_Toc166942769"/>
      <w:r>
        <w:t>PPmt</w:t>
      </w:r>
      <w:bookmarkEnd w:id="645"/>
      <w:bookmarkEnd w:id="64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PPmt(Rate As Double, Per As Double, </w:t>
      </w:r>
    </w:p>
    <w:p w:rsidR="002F6822" w:rsidRDefault="005F1BC7">
      <w:pPr>
        <w:pStyle w:val="Code"/>
      </w:pPr>
      <w:r>
        <w:t xml:space="preserve">              NPer As Double, PV As Double, </w:t>
      </w:r>
    </w:p>
    <w:p w:rsidR="002F6822" w:rsidRDefault="005F1BC7">
      <w:pPr>
        <w:pStyle w:val="Code"/>
      </w:pPr>
      <w:r>
        <w:t xml:space="preserve">              Optional FV As Variant, </w:t>
      </w:r>
    </w:p>
    <w:p w:rsidR="002F6822" w:rsidRDefault="005F1BC7">
      <w:pPr>
        <w:pStyle w:val="Code"/>
      </w:pPr>
      <w:r>
        <w:lastRenderedPageBreak/>
        <w:t xml:space="preserve">              Optional Due As Variant) As Double </w:t>
      </w:r>
    </w:p>
    <w:p w:rsidR="002F6822" w:rsidRDefault="002F6822"/>
    <w:tbl>
      <w:tblPr>
        <w:tblStyle w:val="Table-ShadedHeader"/>
        <w:tblW w:w="8853" w:type="dxa"/>
        <w:tblLook w:val="04A0" w:firstRow="1" w:lastRow="0" w:firstColumn="1" w:lastColumn="0" w:noHBand="0" w:noVBand="1"/>
      </w:tblPr>
      <w:tblGrid>
        <w:gridCol w:w="2338"/>
        <w:gridCol w:w="6515"/>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338" w:type="dxa"/>
          </w:tcPr>
          <w:p w:rsidR="002F6822" w:rsidRDefault="005F1BC7">
            <w:pPr>
              <w:pStyle w:val="TableHeaderText"/>
              <w:spacing w:after="0" w:line="276" w:lineRule="auto"/>
              <w:ind w:left="19"/>
            </w:pPr>
            <w:r>
              <w:t xml:space="preserve">Parameter </w:t>
            </w:r>
          </w:p>
        </w:tc>
        <w:tc>
          <w:tcPr>
            <w:tcW w:w="6515" w:type="dxa"/>
          </w:tcPr>
          <w:p w:rsidR="002F6822" w:rsidRDefault="005F1BC7">
            <w:pPr>
              <w:pStyle w:val="TableHeaderText"/>
              <w:spacing w:after="0" w:line="276" w:lineRule="auto"/>
            </w:pPr>
            <w:r>
              <w:t xml:space="preserve">Description </w:t>
            </w:r>
          </w:p>
        </w:tc>
      </w:tr>
      <w:tr w:rsidR="002F6822" w:rsidTr="002F6822">
        <w:trPr>
          <w:trHeight w:val="680"/>
        </w:trPr>
        <w:tc>
          <w:tcPr>
            <w:tcW w:w="2338" w:type="dxa"/>
          </w:tcPr>
          <w:p w:rsidR="002F6822" w:rsidRDefault="005F1BC7">
            <w:pPr>
              <w:pStyle w:val="TableBodyText"/>
              <w:spacing w:after="0" w:line="276" w:lineRule="auto"/>
              <w:ind w:left="19"/>
            </w:pPr>
            <w:r>
              <w:t xml:space="preserve">Rate </w:t>
            </w:r>
          </w:p>
        </w:tc>
        <w:tc>
          <w:tcPr>
            <w:tcW w:w="6515" w:type="dxa"/>
          </w:tcPr>
          <w:p w:rsidR="002F6822" w:rsidRDefault="005F1BC7">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2F6822" w:rsidTr="002F6822">
        <w:trPr>
          <w:trHeight w:val="490"/>
        </w:trPr>
        <w:tc>
          <w:tcPr>
            <w:tcW w:w="2338" w:type="dxa"/>
          </w:tcPr>
          <w:p w:rsidR="002F6822" w:rsidRDefault="005F1BC7">
            <w:pPr>
              <w:pStyle w:val="TableBodyText"/>
              <w:spacing w:after="0" w:line="276" w:lineRule="auto"/>
              <w:ind w:left="19"/>
            </w:pPr>
            <w:r>
              <w:t xml:space="preserve">Per </w:t>
            </w:r>
          </w:p>
        </w:tc>
        <w:tc>
          <w:tcPr>
            <w:tcW w:w="6515" w:type="dxa"/>
          </w:tcPr>
          <w:p w:rsidR="002F6822" w:rsidRDefault="005F1BC7">
            <w:pPr>
              <w:pStyle w:val="TableBodyText"/>
              <w:spacing w:after="0" w:line="276" w:lineRule="auto"/>
            </w:pPr>
            <w:r>
              <w:rPr>
                <w:b/>
              </w:rPr>
              <w:t>Integer</w:t>
            </w:r>
            <w:r>
              <w:t xml:space="preserve"> data value specifying payment period in the range 1 through NPer. </w:t>
            </w:r>
          </w:p>
        </w:tc>
      </w:tr>
      <w:tr w:rsidR="002F6822" w:rsidTr="002F6822">
        <w:trPr>
          <w:trHeight w:val="456"/>
        </w:trPr>
        <w:tc>
          <w:tcPr>
            <w:tcW w:w="2338" w:type="dxa"/>
          </w:tcPr>
          <w:p w:rsidR="002F6822" w:rsidRDefault="005F1BC7">
            <w:pPr>
              <w:pStyle w:val="TableBodyText"/>
              <w:spacing w:after="0" w:line="276" w:lineRule="auto"/>
              <w:ind w:left="19"/>
            </w:pPr>
            <w:r>
              <w:t xml:space="preserve">NPer </w:t>
            </w:r>
          </w:p>
        </w:tc>
        <w:tc>
          <w:tcPr>
            <w:tcW w:w="6515" w:type="dxa"/>
          </w:tcPr>
          <w:p w:rsidR="002F6822" w:rsidRDefault="005F1BC7">
            <w:pPr>
              <w:pStyle w:val="TableBodyText"/>
              <w:spacing w:after="0" w:line="276" w:lineRule="auto"/>
            </w:pPr>
            <w:r>
              <w:rPr>
                <w:b/>
              </w:rPr>
              <w:t>Integer</w:t>
            </w:r>
            <w:r>
              <w:t xml:space="preserve"> data value specifying total number of payment periods in the annuity. For example, if making monthly payments on a four-year loan, the loan has a total of 4 * 12 (or 48) payment periods. </w:t>
            </w:r>
          </w:p>
        </w:tc>
      </w:tr>
      <w:tr w:rsidR="002F6822" w:rsidTr="002F6822">
        <w:trPr>
          <w:trHeight w:val="456"/>
        </w:trPr>
        <w:tc>
          <w:tcPr>
            <w:tcW w:w="2338" w:type="dxa"/>
          </w:tcPr>
          <w:p w:rsidR="002F6822" w:rsidRDefault="005F1BC7">
            <w:pPr>
              <w:pStyle w:val="TableBodyText"/>
              <w:spacing w:after="0" w:line="276" w:lineRule="auto"/>
              <w:ind w:left="108"/>
            </w:pPr>
            <w:r>
              <w:t xml:space="preserve">Pv </w:t>
            </w:r>
          </w:p>
        </w:tc>
        <w:tc>
          <w:tcPr>
            <w:tcW w:w="6515" w:type="dxa"/>
          </w:tcPr>
          <w:p w:rsidR="002F6822" w:rsidRDefault="005F1BC7">
            <w:pPr>
              <w:pStyle w:val="TableBodyText"/>
              <w:spacing w:after="0" w:line="276" w:lineRule="auto"/>
            </w:pPr>
            <w:r>
              <w:rPr>
                <w:b/>
              </w:rPr>
              <w:t>Double</w:t>
            </w:r>
            <w:r>
              <w:t xml:space="preserve"> data value specifying present value, or value today, of</w:t>
            </w:r>
            <w:r>
              <w:t xml:space="preserve"> a series of future payments or receipts. </w:t>
            </w:r>
          </w:p>
        </w:tc>
      </w:tr>
      <w:tr w:rsidR="002F6822" w:rsidTr="002F6822">
        <w:trPr>
          <w:trHeight w:val="456"/>
        </w:trPr>
        <w:tc>
          <w:tcPr>
            <w:tcW w:w="2338" w:type="dxa"/>
          </w:tcPr>
          <w:p w:rsidR="002F6822" w:rsidRDefault="005F1BC7">
            <w:pPr>
              <w:pStyle w:val="TableBodyText"/>
              <w:spacing w:after="0" w:line="276" w:lineRule="auto"/>
              <w:ind w:left="108"/>
            </w:pPr>
            <w:r>
              <w:t xml:space="preserve">Fv </w:t>
            </w:r>
          </w:p>
        </w:tc>
        <w:tc>
          <w:tcPr>
            <w:tcW w:w="6515" w:type="dxa"/>
          </w:tcPr>
          <w:p w:rsidR="002F6822" w:rsidRDefault="005F1BC7">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2F6822" w:rsidTr="002F6822">
        <w:trPr>
          <w:trHeight w:val="456"/>
        </w:trPr>
        <w:tc>
          <w:tcPr>
            <w:tcW w:w="2338" w:type="dxa"/>
          </w:tcPr>
          <w:p w:rsidR="002F6822" w:rsidRDefault="005F1BC7">
            <w:pPr>
              <w:pStyle w:val="TableBodyText"/>
              <w:spacing w:after="0" w:line="276" w:lineRule="auto"/>
              <w:ind w:left="108"/>
            </w:pPr>
            <w:r>
              <w:t xml:space="preserve">Type </w:t>
            </w:r>
          </w:p>
        </w:tc>
        <w:tc>
          <w:tcPr>
            <w:tcW w:w="6515" w:type="dxa"/>
          </w:tcPr>
          <w:p w:rsidR="002F6822" w:rsidRDefault="005F1BC7">
            <w:pPr>
              <w:pStyle w:val="TableBodyText"/>
              <w:spacing w:after="31"/>
            </w:pPr>
            <w:r>
              <w:rPr>
                <w:b/>
              </w:rPr>
              <w:t xml:space="preserve">Integer </w:t>
            </w:r>
            <w:r>
              <w:t>data value specifying when payments are due.</w:t>
            </w:r>
            <w:r>
              <w:t xml:space="preserve"> Use the data value 0 if payments are due at the end of the payment period, or use the data value1 if payments are due at the beginning of the period. </w:t>
            </w:r>
          </w:p>
          <w:p w:rsidR="002F6822" w:rsidRDefault="005F1BC7">
            <w:pPr>
              <w:pStyle w:val="TableBodyText"/>
              <w:spacing w:after="0" w:line="276" w:lineRule="auto"/>
            </w:pPr>
            <w:r>
              <w:t xml:space="preserve">If omitted, the data value 0 is assumed.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Returns a Double data value specifying the principal payment for a given period of an annuity based on periodic, fixed payments and a fixed interest rate. The Rate and NPer arguments MUST be calculated using payment periods expressed in the same units. For</w:t>
      </w:r>
      <w:r>
        <w:t xml:space="preserve"> example, if Rate is calculated using months, NPer MUST also be calculated using months. </w:t>
      </w:r>
    </w:p>
    <w:p w:rsidR="002F6822" w:rsidRDefault="005F1BC7">
      <w:pPr>
        <w:numPr>
          <w:ilvl w:val="0"/>
          <w:numId w:val="220"/>
        </w:numPr>
        <w:spacing w:after="248" w:line="340" w:lineRule="auto"/>
      </w:pPr>
      <w:r>
        <w:t xml:space="preserve">For all arguments, cash paid out (such as deposits to savings) is represented by negative numbers; cash received (such as dividend checks) is represented by positive </w:t>
      </w:r>
      <w:r>
        <w:t xml:space="preserve">numbers. </w:t>
      </w:r>
    </w:p>
    <w:p w:rsidR="002F6822" w:rsidRDefault="005F1BC7">
      <w:pPr>
        <w:pStyle w:val="Heading6"/>
      </w:pPr>
      <w:bookmarkStart w:id="647" w:name="section_2dd124669a474b64a81a21ee598c0b83"/>
      <w:bookmarkStart w:id="648" w:name="_Toc166942770"/>
      <w:r>
        <w:t>PV</w:t>
      </w:r>
      <w:bookmarkEnd w:id="647"/>
      <w:bookmarkEnd w:id="64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PV(Rate As Double, NPer As Double, Pmt As Double, </w:t>
      </w:r>
    </w:p>
    <w:p w:rsidR="002F6822" w:rsidRDefault="005F1BC7">
      <w:pPr>
        <w:pStyle w:val="Code"/>
      </w:pPr>
      <w:r>
        <w:t xml:space="preserve">            Optional FV As Variant, </w:t>
      </w:r>
    </w:p>
    <w:p w:rsidR="002F6822" w:rsidRDefault="005F1BC7">
      <w:pPr>
        <w:pStyle w:val="Code"/>
      </w:pPr>
      <w:r>
        <w:t xml:space="preserve">            Optional Due As Variant) As Double </w:t>
      </w:r>
    </w:p>
    <w:p w:rsidR="002F6822" w:rsidRDefault="002F6822"/>
    <w:tbl>
      <w:tblPr>
        <w:tblStyle w:val="Table-ShadedHeader"/>
        <w:tblW w:w="8853" w:type="dxa"/>
        <w:tblLook w:val="04A0" w:firstRow="1" w:lastRow="0" w:firstColumn="1" w:lastColumn="0" w:noHBand="0" w:noVBand="1"/>
      </w:tblPr>
      <w:tblGrid>
        <w:gridCol w:w="2424"/>
        <w:gridCol w:w="6429"/>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424" w:type="dxa"/>
          </w:tcPr>
          <w:p w:rsidR="002F6822" w:rsidRDefault="005F1BC7">
            <w:pPr>
              <w:pStyle w:val="TableHeaderText"/>
              <w:spacing w:after="0" w:line="276" w:lineRule="auto"/>
              <w:ind w:left="106"/>
            </w:pPr>
            <w:r>
              <w:t xml:space="preserve">Parameter </w:t>
            </w:r>
          </w:p>
        </w:tc>
        <w:tc>
          <w:tcPr>
            <w:tcW w:w="6429" w:type="dxa"/>
          </w:tcPr>
          <w:p w:rsidR="002F6822" w:rsidRDefault="005F1BC7">
            <w:pPr>
              <w:pStyle w:val="TableHeaderText"/>
              <w:spacing w:after="0" w:line="276" w:lineRule="auto"/>
            </w:pPr>
            <w:r>
              <w:t xml:space="preserve">Description </w:t>
            </w:r>
          </w:p>
        </w:tc>
      </w:tr>
      <w:tr w:rsidR="002F6822" w:rsidTr="002F6822">
        <w:trPr>
          <w:trHeight w:val="680"/>
        </w:trPr>
        <w:tc>
          <w:tcPr>
            <w:tcW w:w="2424" w:type="dxa"/>
          </w:tcPr>
          <w:p w:rsidR="002F6822" w:rsidRDefault="005F1BC7">
            <w:pPr>
              <w:pStyle w:val="TableBodyText"/>
              <w:spacing w:after="0" w:line="276" w:lineRule="auto"/>
              <w:ind w:left="106"/>
            </w:pPr>
            <w:r>
              <w:t xml:space="preserve">Rate </w:t>
            </w:r>
          </w:p>
        </w:tc>
        <w:tc>
          <w:tcPr>
            <w:tcW w:w="6429" w:type="dxa"/>
          </w:tcPr>
          <w:p w:rsidR="002F6822" w:rsidRDefault="005F1BC7">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2F6822" w:rsidTr="002F6822">
        <w:trPr>
          <w:trHeight w:val="458"/>
        </w:trPr>
        <w:tc>
          <w:tcPr>
            <w:tcW w:w="2424" w:type="dxa"/>
          </w:tcPr>
          <w:p w:rsidR="002F6822" w:rsidRDefault="005F1BC7">
            <w:pPr>
              <w:pStyle w:val="TableBodyText"/>
              <w:spacing w:after="0" w:line="276" w:lineRule="auto"/>
              <w:ind w:left="106"/>
            </w:pPr>
            <w:r>
              <w:lastRenderedPageBreak/>
              <w:t xml:space="preserve">NPer </w:t>
            </w:r>
          </w:p>
        </w:tc>
        <w:tc>
          <w:tcPr>
            <w:tcW w:w="6429" w:type="dxa"/>
          </w:tcPr>
          <w:p w:rsidR="002F6822" w:rsidRDefault="005F1BC7">
            <w:pPr>
              <w:pStyle w:val="TableBodyText"/>
              <w:spacing w:after="0" w:line="276" w:lineRule="auto"/>
            </w:pPr>
            <w:r>
              <w:rPr>
                <w:b/>
              </w:rPr>
              <w:t>Integer</w:t>
            </w:r>
            <w:r>
              <w:t xml:space="preserve"> data value specifying total number of payment</w:t>
            </w:r>
            <w:r>
              <w:t xml:space="preserve"> periods in the annuity. </w:t>
            </w:r>
          </w:p>
        </w:tc>
      </w:tr>
      <w:tr w:rsidR="002F6822" w:rsidTr="002F6822">
        <w:trPr>
          <w:trHeight w:val="456"/>
        </w:trPr>
        <w:tc>
          <w:tcPr>
            <w:tcW w:w="2424" w:type="dxa"/>
          </w:tcPr>
          <w:p w:rsidR="002F6822" w:rsidRDefault="005F1BC7">
            <w:pPr>
              <w:pStyle w:val="TableBodyText"/>
              <w:spacing w:after="0" w:line="276" w:lineRule="auto"/>
              <w:ind w:left="106"/>
            </w:pPr>
            <w:r>
              <w:t xml:space="preserve">Pmt </w:t>
            </w:r>
          </w:p>
        </w:tc>
        <w:tc>
          <w:tcPr>
            <w:tcW w:w="6429" w:type="dxa"/>
          </w:tcPr>
          <w:p w:rsidR="002F6822" w:rsidRDefault="005F1BC7">
            <w:pPr>
              <w:pStyle w:val="TableBodyText"/>
              <w:spacing w:after="0" w:line="276" w:lineRule="auto"/>
            </w:pPr>
            <w:r>
              <w:rPr>
                <w:b/>
              </w:rPr>
              <w:t>Double</w:t>
            </w:r>
            <w:r>
              <w:t xml:space="preserve"> data value specifying present value (or lump sum) that a series of payments to be paid in the future is worth now. </w:t>
            </w:r>
          </w:p>
        </w:tc>
      </w:tr>
      <w:tr w:rsidR="002F6822" w:rsidTr="002F6822">
        <w:trPr>
          <w:trHeight w:val="458"/>
        </w:trPr>
        <w:tc>
          <w:tcPr>
            <w:tcW w:w="2424" w:type="dxa"/>
          </w:tcPr>
          <w:p w:rsidR="002F6822" w:rsidRDefault="005F1BC7">
            <w:pPr>
              <w:pStyle w:val="TableBodyText"/>
              <w:spacing w:after="0" w:line="276" w:lineRule="auto"/>
              <w:ind w:left="106"/>
            </w:pPr>
            <w:r>
              <w:t xml:space="preserve">Fv </w:t>
            </w:r>
          </w:p>
        </w:tc>
        <w:tc>
          <w:tcPr>
            <w:tcW w:w="6429" w:type="dxa"/>
          </w:tcPr>
          <w:p w:rsidR="002F6822" w:rsidRDefault="005F1BC7">
            <w:pPr>
              <w:pStyle w:val="TableBodyText"/>
              <w:spacing w:after="0" w:line="276" w:lineRule="auto"/>
            </w:pPr>
            <w:r>
              <w:rPr>
                <w:b/>
              </w:rPr>
              <w:t>Double</w:t>
            </w:r>
            <w:r>
              <w:t xml:space="preserve"> data value specifying future value or cash balance desired after the final payment has been made. </w:t>
            </w:r>
          </w:p>
        </w:tc>
      </w:tr>
      <w:tr w:rsidR="002F6822" w:rsidTr="002F6822">
        <w:trPr>
          <w:trHeight w:val="895"/>
        </w:trPr>
        <w:tc>
          <w:tcPr>
            <w:tcW w:w="2424" w:type="dxa"/>
          </w:tcPr>
          <w:p w:rsidR="002F6822" w:rsidRDefault="005F1BC7">
            <w:pPr>
              <w:pStyle w:val="TableBodyText"/>
              <w:spacing w:after="0" w:line="276" w:lineRule="auto"/>
              <w:ind w:left="106"/>
            </w:pPr>
            <w:r>
              <w:t xml:space="preserve">Type </w:t>
            </w:r>
          </w:p>
        </w:tc>
        <w:tc>
          <w:tcPr>
            <w:tcW w:w="6429" w:type="dxa"/>
          </w:tcPr>
          <w:p w:rsidR="002F6822" w:rsidRDefault="005F1BC7">
            <w:pPr>
              <w:pStyle w:val="TableBodyText"/>
              <w:spacing w:after="31"/>
            </w:pPr>
            <w:r>
              <w:rPr>
                <w:b/>
              </w:rPr>
              <w:t xml:space="preserve">Integer </w:t>
            </w:r>
            <w:r>
              <w:t>data value specifying when payments are due. Use the data value 0 if payments are due at the end of the payment period, or use the data value</w:t>
            </w:r>
            <w:r>
              <w:t xml:space="preserve"> 1 if payments are due at the beginning of the period. </w:t>
            </w:r>
          </w:p>
          <w:p w:rsidR="002F6822" w:rsidRDefault="005F1BC7">
            <w:pPr>
              <w:pStyle w:val="TableBodyText"/>
              <w:spacing w:after="0" w:line="276" w:lineRule="auto"/>
            </w:pPr>
            <w:r>
              <w:t xml:space="preserve">If omitted, the data value 0 is assumed. </w:t>
            </w:r>
          </w:p>
        </w:tc>
      </w:tr>
    </w:tbl>
    <w:p w:rsidR="002F6822" w:rsidRDefault="005F1BC7">
      <w:pPr>
        <w:spacing w:after="32"/>
      </w:pPr>
      <w:r>
        <w:rPr>
          <w:i/>
        </w:rPr>
        <w:t xml:space="preserve"> </w:t>
      </w:r>
    </w:p>
    <w:p w:rsidR="002F6822" w:rsidRDefault="005F1BC7">
      <w:pPr>
        <w:spacing w:after="224" w:line="246" w:lineRule="auto"/>
        <w:ind w:left="-5"/>
      </w:pPr>
      <w:r>
        <w:rPr>
          <w:i/>
        </w:rPr>
        <w:t xml:space="preserve">Runtime Semantics. </w:t>
      </w:r>
    </w:p>
    <w:p w:rsidR="002F6822" w:rsidRDefault="005F1BC7">
      <w:pPr>
        <w:numPr>
          <w:ilvl w:val="0"/>
          <w:numId w:val="220"/>
        </w:numPr>
      </w:pPr>
      <w:r>
        <w:t xml:space="preserve">Returns a Double data value specifying the present value of an annuity based on periodic, fixed payments to be paid in the future and a fixed interest rate. </w:t>
      </w:r>
    </w:p>
    <w:p w:rsidR="002F6822" w:rsidRDefault="005F1BC7">
      <w:pPr>
        <w:numPr>
          <w:ilvl w:val="0"/>
          <w:numId w:val="220"/>
        </w:numPr>
        <w:spacing w:after="223"/>
      </w:pPr>
      <w:r>
        <w:t xml:space="preserve">The Rate and NPer arguments MUST be calculated using payment periods expressed in the same units. </w:t>
      </w:r>
      <w:r>
        <w:t xml:space="preserve">For example, if Rate is calculated using months, NPer MUST also be calculated using months. </w:t>
      </w:r>
    </w:p>
    <w:p w:rsidR="002F6822" w:rsidRDefault="005F1BC7">
      <w:pPr>
        <w:numPr>
          <w:ilvl w:val="0"/>
          <w:numId w:val="220"/>
        </w:numPr>
        <w:spacing w:after="226"/>
      </w:pPr>
      <w:r>
        <w:t>For all arguments, cash paid out (such as deposits to savings) is represented by negative numbers; cash received (such as dividend checks) is represented by positi</w:t>
      </w:r>
      <w:r>
        <w:t xml:space="preserve">ve numbers. </w:t>
      </w:r>
    </w:p>
    <w:p w:rsidR="002F6822" w:rsidRDefault="005F1BC7">
      <w:pPr>
        <w:pStyle w:val="Heading6"/>
      </w:pPr>
      <w:bookmarkStart w:id="649" w:name="section_23d51c12c6ec4c1085f880e3cb7e573b"/>
      <w:bookmarkStart w:id="650" w:name="_Toc166942771"/>
      <w:r>
        <w:t>Rate</w:t>
      </w:r>
      <w:bookmarkEnd w:id="649"/>
      <w:bookmarkEnd w:id="650"/>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Rate(NPer As Double, Pmt As Double, PV As Double, </w:t>
      </w:r>
    </w:p>
    <w:p w:rsidR="002F6822" w:rsidRDefault="005F1BC7">
      <w:pPr>
        <w:pStyle w:val="Code"/>
      </w:pPr>
      <w:r>
        <w:t xml:space="preserve">              Optional FV As Variant, </w:t>
      </w:r>
    </w:p>
    <w:p w:rsidR="002F6822" w:rsidRDefault="005F1BC7">
      <w:pPr>
        <w:pStyle w:val="Code"/>
      </w:pPr>
      <w:r>
        <w:t xml:space="preserve">              Optional Due As Variant, </w:t>
      </w:r>
    </w:p>
    <w:p w:rsidR="002F6822" w:rsidRDefault="005F1BC7">
      <w:pPr>
        <w:pStyle w:val="Code"/>
      </w:pPr>
      <w:r>
        <w:t xml:space="preserve">              Optional Guess As Variant) As Double </w:t>
      </w:r>
    </w:p>
    <w:p w:rsidR="002F6822" w:rsidRDefault="002F6822"/>
    <w:tbl>
      <w:tblPr>
        <w:tblStyle w:val="Table-ShadedHeader"/>
        <w:tblW w:w="8853" w:type="dxa"/>
        <w:tblLook w:val="04A0" w:firstRow="1" w:lastRow="0" w:firstColumn="1" w:lastColumn="0" w:noHBand="0" w:noVBand="1"/>
      </w:tblPr>
      <w:tblGrid>
        <w:gridCol w:w="1654"/>
        <w:gridCol w:w="7199"/>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1654" w:type="dxa"/>
          </w:tcPr>
          <w:p w:rsidR="002F6822" w:rsidRDefault="005F1BC7">
            <w:pPr>
              <w:pStyle w:val="TableHeaderText"/>
              <w:spacing w:after="0" w:line="276" w:lineRule="auto"/>
              <w:ind w:left="106"/>
            </w:pPr>
            <w:r>
              <w:t xml:space="preserve">Parameter </w:t>
            </w:r>
          </w:p>
        </w:tc>
        <w:tc>
          <w:tcPr>
            <w:tcW w:w="7199" w:type="dxa"/>
          </w:tcPr>
          <w:p w:rsidR="002F6822" w:rsidRDefault="005F1BC7">
            <w:pPr>
              <w:pStyle w:val="TableHeaderText"/>
              <w:spacing w:after="0" w:line="276" w:lineRule="auto"/>
            </w:pPr>
            <w:r>
              <w:t xml:space="preserve">Description </w:t>
            </w:r>
          </w:p>
        </w:tc>
      </w:tr>
      <w:tr w:rsidR="002F6822" w:rsidTr="002F6822">
        <w:trPr>
          <w:trHeight w:val="458"/>
        </w:trPr>
        <w:tc>
          <w:tcPr>
            <w:tcW w:w="1654" w:type="dxa"/>
          </w:tcPr>
          <w:p w:rsidR="002F6822" w:rsidRDefault="005F1BC7">
            <w:pPr>
              <w:pStyle w:val="TableBodyText"/>
              <w:spacing w:after="0" w:line="276" w:lineRule="auto"/>
              <w:ind w:left="106"/>
            </w:pPr>
            <w:r>
              <w:t xml:space="preserve">NPer </w:t>
            </w:r>
          </w:p>
        </w:tc>
        <w:tc>
          <w:tcPr>
            <w:tcW w:w="7199" w:type="dxa"/>
          </w:tcPr>
          <w:p w:rsidR="002F6822" w:rsidRDefault="005F1BC7">
            <w:pPr>
              <w:pStyle w:val="TableBodyText"/>
              <w:spacing w:after="0" w:line="276" w:lineRule="auto"/>
            </w:pPr>
            <w:r>
              <w:rPr>
                <w:b/>
              </w:rPr>
              <w:t>Double</w:t>
            </w:r>
            <w:r>
              <w:t xml:space="preserve"> data value specifying total number of payment periods in the annuity. </w:t>
            </w:r>
          </w:p>
        </w:tc>
      </w:tr>
      <w:tr w:rsidR="002F6822" w:rsidTr="002F6822">
        <w:trPr>
          <w:trHeight w:val="271"/>
        </w:trPr>
        <w:tc>
          <w:tcPr>
            <w:tcW w:w="1654" w:type="dxa"/>
          </w:tcPr>
          <w:p w:rsidR="002F6822" w:rsidRDefault="005F1BC7">
            <w:pPr>
              <w:pStyle w:val="TableBodyText"/>
              <w:spacing w:after="0" w:line="276" w:lineRule="auto"/>
              <w:ind w:left="106"/>
            </w:pPr>
            <w:r>
              <w:t xml:space="preserve">Pmt </w:t>
            </w:r>
          </w:p>
        </w:tc>
        <w:tc>
          <w:tcPr>
            <w:tcW w:w="7199" w:type="dxa"/>
          </w:tcPr>
          <w:p w:rsidR="002F6822" w:rsidRDefault="005F1BC7">
            <w:pPr>
              <w:pStyle w:val="TableBodyText"/>
              <w:spacing w:after="0" w:line="276" w:lineRule="auto"/>
            </w:pPr>
            <w:r>
              <w:rPr>
                <w:b/>
              </w:rPr>
              <w:t>Double</w:t>
            </w:r>
            <w:r>
              <w:t xml:space="preserve"> data value specifying payment to be made each period. </w:t>
            </w:r>
          </w:p>
        </w:tc>
      </w:tr>
      <w:tr w:rsidR="002F6822" w:rsidTr="002F6822">
        <w:trPr>
          <w:trHeight w:val="456"/>
        </w:trPr>
        <w:tc>
          <w:tcPr>
            <w:tcW w:w="1654" w:type="dxa"/>
          </w:tcPr>
          <w:p w:rsidR="002F6822" w:rsidRDefault="005F1BC7">
            <w:pPr>
              <w:pStyle w:val="TableBodyText"/>
              <w:spacing w:after="0" w:line="276" w:lineRule="auto"/>
              <w:ind w:left="106"/>
            </w:pPr>
            <w:r>
              <w:t xml:space="preserve">Pv </w:t>
            </w:r>
          </w:p>
        </w:tc>
        <w:tc>
          <w:tcPr>
            <w:tcW w:w="7199" w:type="dxa"/>
          </w:tcPr>
          <w:p w:rsidR="002F6822" w:rsidRDefault="005F1BC7">
            <w:pPr>
              <w:pStyle w:val="TableBodyText"/>
              <w:spacing w:after="0" w:line="276" w:lineRule="auto"/>
            </w:pPr>
            <w:r>
              <w:rPr>
                <w:b/>
              </w:rPr>
              <w:t>Double</w:t>
            </w:r>
            <w:r>
              <w:t xml:space="preserve"> data value specifying present value, or value today, of a series of future payments or rece</w:t>
            </w:r>
            <w:r>
              <w:t xml:space="preserve">ipts. </w:t>
            </w:r>
          </w:p>
        </w:tc>
      </w:tr>
      <w:tr w:rsidR="002F6822" w:rsidTr="002F6822">
        <w:trPr>
          <w:trHeight w:val="677"/>
        </w:trPr>
        <w:tc>
          <w:tcPr>
            <w:tcW w:w="1654" w:type="dxa"/>
          </w:tcPr>
          <w:p w:rsidR="002F6822" w:rsidRDefault="005F1BC7">
            <w:pPr>
              <w:pStyle w:val="TableBodyText"/>
              <w:spacing w:after="0" w:line="276" w:lineRule="auto"/>
              <w:ind w:left="106"/>
            </w:pPr>
            <w:r>
              <w:t xml:space="preserve">Fv </w:t>
            </w:r>
          </w:p>
        </w:tc>
        <w:tc>
          <w:tcPr>
            <w:tcW w:w="7199" w:type="dxa"/>
          </w:tcPr>
          <w:p w:rsidR="002F6822" w:rsidRDefault="005F1BC7">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2F6822" w:rsidTr="002F6822">
        <w:trPr>
          <w:trHeight w:val="895"/>
        </w:trPr>
        <w:tc>
          <w:tcPr>
            <w:tcW w:w="1654" w:type="dxa"/>
          </w:tcPr>
          <w:p w:rsidR="002F6822" w:rsidRDefault="005F1BC7">
            <w:pPr>
              <w:pStyle w:val="TableBodyText"/>
              <w:spacing w:after="0" w:line="276" w:lineRule="auto"/>
              <w:ind w:left="106"/>
            </w:pPr>
            <w:r>
              <w:t xml:space="preserve">Type </w:t>
            </w:r>
          </w:p>
        </w:tc>
        <w:tc>
          <w:tcPr>
            <w:tcW w:w="7199" w:type="dxa"/>
          </w:tcPr>
          <w:p w:rsidR="002F6822" w:rsidRDefault="005F1BC7">
            <w:pPr>
              <w:pStyle w:val="TableBodyText"/>
              <w:spacing w:after="0" w:line="276" w:lineRule="auto"/>
            </w:pPr>
            <w:r>
              <w:rPr>
                <w:b/>
              </w:rPr>
              <w:t>Integer</w:t>
            </w:r>
            <w:r>
              <w:t xml:space="preserve"> data value specifying when payments are due. Use the data value 0 if payments are due at the end of the payment period, or use the data value1 if payments are due at the beginning of the period. If omitted, the data value 0 is assumed. </w:t>
            </w:r>
          </w:p>
        </w:tc>
      </w:tr>
      <w:tr w:rsidR="002F6822" w:rsidTr="002F6822">
        <w:trPr>
          <w:trHeight w:val="458"/>
        </w:trPr>
        <w:tc>
          <w:tcPr>
            <w:tcW w:w="1654" w:type="dxa"/>
          </w:tcPr>
          <w:p w:rsidR="002F6822" w:rsidRDefault="005F1BC7">
            <w:pPr>
              <w:pStyle w:val="TableBodyText"/>
              <w:spacing w:after="0" w:line="276" w:lineRule="auto"/>
              <w:ind w:left="106"/>
            </w:pPr>
            <w:r>
              <w:lastRenderedPageBreak/>
              <w:t xml:space="preserve">Guess </w:t>
            </w:r>
          </w:p>
        </w:tc>
        <w:tc>
          <w:tcPr>
            <w:tcW w:w="7199" w:type="dxa"/>
          </w:tcPr>
          <w:p w:rsidR="002F6822" w:rsidRDefault="005F1BC7">
            <w:pPr>
              <w:pStyle w:val="TableBodyText"/>
              <w:spacing w:after="0" w:line="276" w:lineRule="auto"/>
            </w:pPr>
            <w:r>
              <w:rPr>
                <w:b/>
              </w:rPr>
              <w:t>Double</w:t>
            </w:r>
            <w:r>
              <w:t xml:space="preserve"> dat</w:t>
            </w:r>
            <w:r>
              <w:t xml:space="preserve">a value specifying the estimated value that will be returned by Rate. If omitted, guess is the data value 0.1 (10 percent). </w:t>
            </w:r>
          </w:p>
        </w:tc>
      </w:tr>
    </w:tbl>
    <w:p w:rsidR="002F6822" w:rsidRDefault="005F1BC7">
      <w:pPr>
        <w:spacing w:after="224" w:line="246" w:lineRule="auto"/>
        <w:ind w:left="190"/>
      </w:pPr>
      <w:r>
        <w:rPr>
          <w:i/>
        </w:rPr>
        <w:t xml:space="preserve">Runtime Semantics. </w:t>
      </w:r>
    </w:p>
    <w:p w:rsidR="002F6822" w:rsidRDefault="005F1BC7">
      <w:pPr>
        <w:numPr>
          <w:ilvl w:val="0"/>
          <w:numId w:val="220"/>
        </w:numPr>
      </w:pPr>
      <w:r>
        <w:t xml:space="preserve">Returns a </w:t>
      </w:r>
      <w:r>
        <w:rPr>
          <w:b/>
        </w:rPr>
        <w:t>Double</w:t>
      </w:r>
      <w:r>
        <w:t xml:space="preserve"> data value specifying the interest rate per period for an annuity. </w:t>
      </w:r>
    </w:p>
    <w:p w:rsidR="002F6822" w:rsidRDefault="005F1BC7">
      <w:pPr>
        <w:numPr>
          <w:ilvl w:val="0"/>
          <w:numId w:val="220"/>
        </w:numPr>
      </w:pPr>
      <w:r>
        <w:t xml:space="preserve">For all arguments, cash paid out (such as deposits to savings) is represented by negative numbers; cash received (such as dividend checks) is represented by positive numbers. </w:t>
      </w:r>
    </w:p>
    <w:p w:rsidR="002F6822" w:rsidRDefault="005F1BC7">
      <w:pPr>
        <w:numPr>
          <w:ilvl w:val="0"/>
          <w:numId w:val="220"/>
        </w:numPr>
        <w:spacing w:after="226"/>
      </w:pPr>
      <w:r>
        <w:t>Rate is calculated by iteration. Starting with the value of Guess, Rate cycles t</w:t>
      </w:r>
      <w:r>
        <w:t xml:space="preserve">hrough the calculation until the result is accurate to within 0.00001 percent. If Rate can't find a result after 20 tries, it fails. </w:t>
      </w:r>
    </w:p>
    <w:p w:rsidR="002F6822" w:rsidRDefault="005F1BC7">
      <w:pPr>
        <w:pStyle w:val="Heading6"/>
      </w:pPr>
      <w:bookmarkStart w:id="651" w:name="section_b90ea8bfb3d14996b659d6ef4c2c908b"/>
      <w:bookmarkStart w:id="652" w:name="_Toc166942772"/>
      <w:r>
        <w:t>SLN</w:t>
      </w:r>
      <w:bookmarkEnd w:id="651"/>
      <w:bookmarkEnd w:id="652"/>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SLN(Cost As Double, Salvage As Double, </w:t>
      </w:r>
    </w:p>
    <w:p w:rsidR="002F6822" w:rsidRDefault="005F1BC7">
      <w:pPr>
        <w:pStyle w:val="Code"/>
      </w:pPr>
      <w:r>
        <w:t xml:space="preserve">             Life As Double) As Double </w:t>
      </w:r>
    </w:p>
    <w:p w:rsidR="002F6822" w:rsidRDefault="002F6822"/>
    <w:tbl>
      <w:tblPr>
        <w:tblStyle w:val="Table-ShadedHeader"/>
        <w:tblW w:w="8853" w:type="dxa"/>
        <w:tblLook w:val="04A0" w:firstRow="1" w:lastRow="0" w:firstColumn="1" w:lastColumn="0" w:noHBand="0" w:noVBand="1"/>
      </w:tblPr>
      <w:tblGrid>
        <w:gridCol w:w="1834"/>
        <w:gridCol w:w="7019"/>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2F6822" w:rsidRDefault="005F1BC7">
            <w:pPr>
              <w:pStyle w:val="TableHeaderText"/>
              <w:spacing w:after="0" w:line="276" w:lineRule="auto"/>
              <w:ind w:left="106"/>
            </w:pPr>
            <w:r>
              <w:t>Parame</w:t>
            </w:r>
            <w:r>
              <w:t xml:space="preserve">ter </w:t>
            </w:r>
          </w:p>
        </w:tc>
        <w:tc>
          <w:tcPr>
            <w:tcW w:w="7019" w:type="dxa"/>
          </w:tcPr>
          <w:p w:rsidR="002F6822" w:rsidRDefault="005F1BC7">
            <w:pPr>
              <w:pStyle w:val="TableHeaderText"/>
              <w:spacing w:after="0" w:line="276" w:lineRule="auto"/>
            </w:pPr>
            <w:r>
              <w:t xml:space="preserve">Description </w:t>
            </w:r>
          </w:p>
        </w:tc>
      </w:tr>
      <w:tr w:rsidR="002F6822" w:rsidTr="002F6822">
        <w:trPr>
          <w:trHeight w:val="274"/>
        </w:trPr>
        <w:tc>
          <w:tcPr>
            <w:tcW w:w="1834" w:type="dxa"/>
          </w:tcPr>
          <w:p w:rsidR="002F6822" w:rsidRDefault="005F1BC7">
            <w:pPr>
              <w:pStyle w:val="TableBodyText"/>
              <w:spacing w:after="0" w:line="276" w:lineRule="auto"/>
              <w:ind w:left="106"/>
            </w:pPr>
            <w:r>
              <w:t xml:space="preserve">Cost </w:t>
            </w:r>
          </w:p>
        </w:tc>
        <w:tc>
          <w:tcPr>
            <w:tcW w:w="7019" w:type="dxa"/>
          </w:tcPr>
          <w:p w:rsidR="002F6822" w:rsidRDefault="005F1BC7">
            <w:pPr>
              <w:pStyle w:val="TableBodyText"/>
              <w:spacing w:after="0" w:line="276" w:lineRule="auto"/>
            </w:pPr>
            <w:r>
              <w:rPr>
                <w:b/>
              </w:rPr>
              <w:t>Double</w:t>
            </w:r>
            <w:r>
              <w:t xml:space="preserve"> data value specifying initial cost of the asset. </w:t>
            </w:r>
          </w:p>
        </w:tc>
      </w:tr>
      <w:tr w:rsidR="002F6822" w:rsidTr="002F6822">
        <w:trPr>
          <w:trHeight w:val="269"/>
        </w:trPr>
        <w:tc>
          <w:tcPr>
            <w:tcW w:w="1834" w:type="dxa"/>
          </w:tcPr>
          <w:p w:rsidR="002F6822" w:rsidRDefault="005F1BC7">
            <w:pPr>
              <w:pStyle w:val="TableBodyText"/>
              <w:spacing w:after="0" w:line="276" w:lineRule="auto"/>
              <w:ind w:left="106"/>
            </w:pPr>
            <w:r>
              <w:t xml:space="preserve">Salvage </w:t>
            </w:r>
          </w:p>
        </w:tc>
        <w:tc>
          <w:tcPr>
            <w:tcW w:w="7019" w:type="dxa"/>
          </w:tcPr>
          <w:p w:rsidR="002F6822" w:rsidRDefault="005F1BC7">
            <w:pPr>
              <w:pStyle w:val="TableBodyText"/>
              <w:spacing w:after="0" w:line="276" w:lineRule="auto"/>
              <w:jc w:val="both"/>
            </w:pPr>
            <w:r>
              <w:rPr>
                <w:b/>
              </w:rPr>
              <w:t>Double</w:t>
            </w:r>
            <w:r>
              <w:t xml:space="preserve"> data value specifying value of the asset at the end of its useful life. </w:t>
            </w:r>
          </w:p>
        </w:tc>
      </w:tr>
      <w:tr w:rsidR="002F6822" w:rsidTr="002F6822">
        <w:trPr>
          <w:trHeight w:val="269"/>
        </w:trPr>
        <w:tc>
          <w:tcPr>
            <w:tcW w:w="1834" w:type="dxa"/>
          </w:tcPr>
          <w:p w:rsidR="002F6822" w:rsidRDefault="005F1BC7">
            <w:pPr>
              <w:pStyle w:val="TableBodyText"/>
              <w:spacing w:after="0" w:line="276" w:lineRule="auto"/>
              <w:ind w:left="106"/>
            </w:pPr>
            <w:r>
              <w:t xml:space="preserve">Life </w:t>
            </w:r>
          </w:p>
        </w:tc>
        <w:tc>
          <w:tcPr>
            <w:tcW w:w="7019" w:type="dxa"/>
          </w:tcPr>
          <w:p w:rsidR="002F6822" w:rsidRDefault="005F1BC7">
            <w:pPr>
              <w:pStyle w:val="TableBodyText"/>
              <w:spacing w:after="0" w:line="276" w:lineRule="auto"/>
            </w:pPr>
            <w:r>
              <w:rPr>
                <w:b/>
              </w:rPr>
              <w:t>Double</w:t>
            </w:r>
            <w:r>
              <w:t xml:space="preserve"> data value specifying length of useful life of the asset. </w:t>
            </w:r>
          </w:p>
        </w:tc>
      </w:tr>
    </w:tbl>
    <w:p w:rsidR="002F6822" w:rsidRDefault="005F1BC7">
      <w:pPr>
        <w:spacing w:after="32"/>
        <w:ind w:left="180"/>
      </w:pPr>
      <w:r>
        <w:rPr>
          <w:i/>
        </w:rPr>
        <w:t xml:space="preserve"> </w:t>
      </w:r>
    </w:p>
    <w:p w:rsidR="002F6822" w:rsidRDefault="005F1BC7">
      <w:pPr>
        <w:spacing w:after="224" w:line="246" w:lineRule="auto"/>
        <w:ind w:left="190"/>
      </w:pPr>
      <w:r>
        <w:rPr>
          <w:i/>
        </w:rPr>
        <w:t xml:space="preserve">Runtime Semantics. </w:t>
      </w:r>
    </w:p>
    <w:p w:rsidR="002F6822" w:rsidRDefault="005F1BC7">
      <w:pPr>
        <w:numPr>
          <w:ilvl w:val="0"/>
          <w:numId w:val="220"/>
        </w:numPr>
      </w:pPr>
      <w:r>
        <w:t xml:space="preserve">Returns a </w:t>
      </w:r>
      <w:r>
        <w:rPr>
          <w:b/>
        </w:rPr>
        <w:t>Double</w:t>
      </w:r>
      <w:r>
        <w:t xml:space="preserve"> data value specifying the straight-line depreciation of an asset for a single period. </w:t>
      </w:r>
    </w:p>
    <w:p w:rsidR="002F6822" w:rsidRDefault="005F1BC7">
      <w:pPr>
        <w:numPr>
          <w:ilvl w:val="0"/>
          <w:numId w:val="220"/>
        </w:numPr>
      </w:pPr>
      <w:r>
        <w:t xml:space="preserve">The depreciation period MUST be expressed in the same unit as the life argument. All arguments MUST be positive numbers. </w:t>
      </w:r>
    </w:p>
    <w:p w:rsidR="002F6822" w:rsidRDefault="005F1BC7">
      <w:pPr>
        <w:spacing w:after="267"/>
        <w:ind w:left="180"/>
      </w:pPr>
      <w:r>
        <w:t xml:space="preserve"> </w:t>
      </w:r>
    </w:p>
    <w:p w:rsidR="002F6822" w:rsidRDefault="005F1BC7">
      <w:pPr>
        <w:pStyle w:val="Heading6"/>
      </w:pPr>
      <w:bookmarkStart w:id="653" w:name="section_688e1306bcfd4a5ea27b2463ed3b83cb"/>
      <w:bookmarkStart w:id="654" w:name="_Toc166942773"/>
      <w:r>
        <w:t>SYD</w:t>
      </w:r>
      <w:bookmarkEnd w:id="653"/>
      <w:bookmarkEnd w:id="654"/>
    </w:p>
    <w:p w:rsidR="002F6822" w:rsidRDefault="005F1BC7">
      <w:pPr>
        <w:spacing w:after="227" w:line="246" w:lineRule="auto"/>
        <w:ind w:left="190" w:right="-15"/>
      </w:pPr>
      <w:r>
        <w:rPr>
          <w:b/>
        </w:rPr>
        <w:t>Func</w:t>
      </w:r>
      <w:r>
        <w:rPr>
          <w:b/>
        </w:rPr>
        <w:t xml:space="preserve">tion Declaration </w:t>
      </w:r>
    </w:p>
    <w:p w:rsidR="002F6822" w:rsidRDefault="005F1BC7">
      <w:pPr>
        <w:pStyle w:val="Code"/>
      </w:pPr>
      <w:r>
        <w:t xml:space="preserve">Function SYD(Cost As Double, Salvage As Double, </w:t>
      </w:r>
    </w:p>
    <w:p w:rsidR="002F6822" w:rsidRDefault="005F1BC7">
      <w:pPr>
        <w:pStyle w:val="Code"/>
      </w:pPr>
      <w:r>
        <w:t xml:space="preserve">             Life As Double, Period As Double) As Double </w:t>
      </w:r>
    </w:p>
    <w:p w:rsidR="002F6822" w:rsidRDefault="002F6822"/>
    <w:tbl>
      <w:tblPr>
        <w:tblStyle w:val="Table-ShadedHeader"/>
        <w:tblW w:w="8853" w:type="dxa"/>
        <w:tblLook w:val="04A0" w:firstRow="1" w:lastRow="0" w:firstColumn="1" w:lastColumn="0" w:noHBand="0" w:noVBand="1"/>
      </w:tblPr>
      <w:tblGrid>
        <w:gridCol w:w="1834"/>
        <w:gridCol w:w="7019"/>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2F6822" w:rsidRDefault="005F1BC7">
            <w:pPr>
              <w:pStyle w:val="TableHeaderText"/>
              <w:spacing w:after="0" w:line="276" w:lineRule="auto"/>
              <w:ind w:left="106"/>
            </w:pPr>
            <w:r>
              <w:lastRenderedPageBreak/>
              <w:t xml:space="preserve">Parameter </w:t>
            </w:r>
          </w:p>
        </w:tc>
        <w:tc>
          <w:tcPr>
            <w:tcW w:w="7019" w:type="dxa"/>
          </w:tcPr>
          <w:p w:rsidR="002F6822" w:rsidRDefault="005F1BC7">
            <w:pPr>
              <w:pStyle w:val="TableHeaderText"/>
              <w:spacing w:after="0" w:line="276" w:lineRule="auto"/>
            </w:pPr>
            <w:r>
              <w:t xml:space="preserve">Description </w:t>
            </w:r>
          </w:p>
        </w:tc>
      </w:tr>
      <w:tr w:rsidR="002F6822" w:rsidTr="002F6822">
        <w:trPr>
          <w:trHeight w:val="271"/>
        </w:trPr>
        <w:tc>
          <w:tcPr>
            <w:tcW w:w="1834" w:type="dxa"/>
          </w:tcPr>
          <w:p w:rsidR="002F6822" w:rsidRDefault="005F1BC7">
            <w:pPr>
              <w:pStyle w:val="TableBodyText"/>
              <w:spacing w:after="0" w:line="276" w:lineRule="auto"/>
              <w:ind w:left="106"/>
            </w:pPr>
            <w:r>
              <w:t xml:space="preserve">Cost </w:t>
            </w:r>
          </w:p>
        </w:tc>
        <w:tc>
          <w:tcPr>
            <w:tcW w:w="7019" w:type="dxa"/>
          </w:tcPr>
          <w:p w:rsidR="002F6822" w:rsidRDefault="005F1BC7">
            <w:pPr>
              <w:pStyle w:val="TableBodyText"/>
              <w:spacing w:after="0" w:line="276" w:lineRule="auto"/>
            </w:pPr>
            <w:r>
              <w:rPr>
                <w:b/>
              </w:rPr>
              <w:t>Double</w:t>
            </w:r>
            <w:r>
              <w:t xml:space="preserve"> data value specifying initial cost of the asset. </w:t>
            </w:r>
          </w:p>
        </w:tc>
      </w:tr>
      <w:tr w:rsidR="002F6822" w:rsidTr="002F6822">
        <w:trPr>
          <w:trHeight w:val="271"/>
        </w:trPr>
        <w:tc>
          <w:tcPr>
            <w:tcW w:w="1834" w:type="dxa"/>
          </w:tcPr>
          <w:p w:rsidR="002F6822" w:rsidRDefault="005F1BC7">
            <w:pPr>
              <w:pStyle w:val="TableBodyText"/>
              <w:spacing w:after="0" w:line="276" w:lineRule="auto"/>
              <w:ind w:left="106"/>
            </w:pPr>
            <w:r>
              <w:t xml:space="preserve">Salvage </w:t>
            </w:r>
          </w:p>
        </w:tc>
        <w:tc>
          <w:tcPr>
            <w:tcW w:w="7019" w:type="dxa"/>
          </w:tcPr>
          <w:p w:rsidR="002F6822" w:rsidRDefault="005F1BC7">
            <w:pPr>
              <w:pStyle w:val="TableBodyText"/>
              <w:spacing w:after="0" w:line="276" w:lineRule="auto"/>
              <w:jc w:val="both"/>
            </w:pPr>
            <w:r>
              <w:rPr>
                <w:b/>
              </w:rPr>
              <w:t>Double</w:t>
            </w:r>
            <w:r>
              <w:t xml:space="preserve"> data value specifying value of the asset at the end of its useful life. </w:t>
            </w:r>
          </w:p>
        </w:tc>
      </w:tr>
      <w:tr w:rsidR="002F6822" w:rsidTr="002F6822">
        <w:trPr>
          <w:trHeight w:val="269"/>
        </w:trPr>
        <w:tc>
          <w:tcPr>
            <w:tcW w:w="1834" w:type="dxa"/>
          </w:tcPr>
          <w:p w:rsidR="002F6822" w:rsidRDefault="005F1BC7">
            <w:pPr>
              <w:pStyle w:val="TableBodyText"/>
              <w:spacing w:after="0" w:line="276" w:lineRule="auto"/>
              <w:ind w:left="106"/>
            </w:pPr>
            <w:r>
              <w:t xml:space="preserve">Life </w:t>
            </w:r>
          </w:p>
        </w:tc>
        <w:tc>
          <w:tcPr>
            <w:tcW w:w="7019" w:type="dxa"/>
          </w:tcPr>
          <w:p w:rsidR="002F6822" w:rsidRDefault="005F1BC7">
            <w:pPr>
              <w:pStyle w:val="TableBodyText"/>
              <w:spacing w:after="0" w:line="276" w:lineRule="auto"/>
            </w:pPr>
            <w:r>
              <w:rPr>
                <w:b/>
              </w:rPr>
              <w:t>Double</w:t>
            </w:r>
            <w:r>
              <w:t xml:space="preserve"> data value specifying length of useful life of the asset. </w:t>
            </w:r>
          </w:p>
        </w:tc>
      </w:tr>
      <w:tr w:rsidR="002F6822" w:rsidTr="002F6822">
        <w:trPr>
          <w:trHeight w:val="458"/>
        </w:trPr>
        <w:tc>
          <w:tcPr>
            <w:tcW w:w="1834" w:type="dxa"/>
          </w:tcPr>
          <w:p w:rsidR="002F6822" w:rsidRDefault="005F1BC7">
            <w:pPr>
              <w:pStyle w:val="TableBodyText"/>
              <w:spacing w:after="0" w:line="276" w:lineRule="auto"/>
              <w:ind w:left="106"/>
            </w:pPr>
            <w:r>
              <w:t xml:space="preserve">Period </w:t>
            </w:r>
          </w:p>
        </w:tc>
        <w:tc>
          <w:tcPr>
            <w:tcW w:w="7019" w:type="dxa"/>
          </w:tcPr>
          <w:p w:rsidR="002F6822" w:rsidRDefault="005F1BC7">
            <w:pPr>
              <w:pStyle w:val="TableBodyText"/>
              <w:spacing w:after="0" w:line="276" w:lineRule="auto"/>
            </w:pPr>
            <w:r>
              <w:rPr>
                <w:b/>
              </w:rPr>
              <w:t>Double</w:t>
            </w:r>
            <w:r>
              <w:t xml:space="preserve"> data value specifying period for which asset depreciation is calculated. </w:t>
            </w:r>
          </w:p>
        </w:tc>
      </w:tr>
    </w:tbl>
    <w:p w:rsidR="002F6822" w:rsidRDefault="005F1BC7">
      <w:pPr>
        <w:spacing w:after="32"/>
        <w:ind w:left="180"/>
      </w:pPr>
      <w:r>
        <w:rPr>
          <w:i/>
        </w:rPr>
        <w:t xml:space="preserve"> </w:t>
      </w:r>
    </w:p>
    <w:p w:rsidR="002F6822" w:rsidRDefault="005F1BC7">
      <w:pPr>
        <w:spacing w:after="224" w:line="246" w:lineRule="auto"/>
        <w:ind w:left="190"/>
      </w:pPr>
      <w:r>
        <w:rPr>
          <w:i/>
        </w:rPr>
        <w:t xml:space="preserve">Runtime Semantics. </w:t>
      </w:r>
    </w:p>
    <w:p w:rsidR="002F6822" w:rsidRDefault="005F1BC7">
      <w:pPr>
        <w:numPr>
          <w:ilvl w:val="0"/>
          <w:numId w:val="220"/>
        </w:numPr>
        <w:spacing w:after="236"/>
      </w:pPr>
      <w:r>
        <w:t xml:space="preserve">Returns a </w:t>
      </w:r>
      <w:r>
        <w:rPr>
          <w:b/>
        </w:rPr>
        <w:t>Double</w:t>
      </w:r>
      <w:r>
        <w:t xml:space="preserve"> data value specifying the sum-of-years' digits depreciation of an asset for a specified period. </w:t>
      </w:r>
    </w:p>
    <w:p w:rsidR="002F6822" w:rsidRDefault="005F1BC7">
      <w:pPr>
        <w:numPr>
          <w:ilvl w:val="0"/>
          <w:numId w:val="220"/>
        </w:numPr>
        <w:spacing w:after="211"/>
      </w:pPr>
      <w:r>
        <w:t>The Life and Period arguments MUST be expressed in the same units. For example, if Life is given in months, period MUST al</w:t>
      </w:r>
      <w:r>
        <w:t xml:space="preserve">so be given in months. All arguments MUST be positive numbers. </w:t>
      </w:r>
    </w:p>
    <w:p w:rsidR="002F6822" w:rsidRDefault="005F1BC7">
      <w:pPr>
        <w:spacing w:after="227"/>
        <w:ind w:left="180"/>
      </w:pPr>
      <w:r>
        <w:t xml:space="preserve"> </w:t>
      </w:r>
    </w:p>
    <w:p w:rsidR="002F6822" w:rsidRDefault="005F1BC7">
      <w:pPr>
        <w:pStyle w:val="Heading4"/>
      </w:pPr>
      <w:bookmarkStart w:id="655" w:name="section_fd00fc8fea7d4c3bb7a55e55377551e4"/>
      <w:bookmarkStart w:id="656" w:name="_Toc166942774"/>
      <w:r>
        <w:t>Information</w:t>
      </w:r>
      <w:bookmarkEnd w:id="655"/>
      <w:bookmarkEnd w:id="656"/>
    </w:p>
    <w:p w:rsidR="002F6822" w:rsidRDefault="005F1BC7">
      <w:pPr>
        <w:pStyle w:val="Heading5"/>
      </w:pPr>
      <w:bookmarkStart w:id="657" w:name="section_f0bab2d6d9af4bbc9cad18011c755afb"/>
      <w:bookmarkStart w:id="658" w:name="_Toc166942775"/>
      <w:r>
        <w:t>Public Functions</w:t>
      </w:r>
      <w:bookmarkEnd w:id="657"/>
      <w:bookmarkEnd w:id="658"/>
    </w:p>
    <w:p w:rsidR="002F6822" w:rsidRDefault="005F1BC7">
      <w:pPr>
        <w:pStyle w:val="Heading6"/>
      </w:pPr>
      <w:bookmarkStart w:id="659" w:name="section_4743ffad82af4f999335de011458bb0c"/>
      <w:bookmarkStart w:id="660" w:name="_Toc166942776"/>
      <w:r>
        <w:t>IMEStatus</w:t>
      </w:r>
      <w:bookmarkEnd w:id="659"/>
      <w:bookmarkEnd w:id="660"/>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IMEStatus() As VbIMEStatus </w:t>
      </w:r>
    </w:p>
    <w:p w:rsidR="002F6822" w:rsidRDefault="005F1BC7">
      <w:pPr>
        <w:spacing w:after="224" w:line="246" w:lineRule="auto"/>
        <w:ind w:left="190"/>
      </w:pPr>
      <w:r>
        <w:rPr>
          <w:i/>
        </w:rPr>
        <w:t xml:space="preserve">Runtime Semantics. </w:t>
      </w:r>
    </w:p>
    <w:p w:rsidR="002F6822" w:rsidRDefault="005F1BC7">
      <w:pPr>
        <w:numPr>
          <w:ilvl w:val="0"/>
          <w:numId w:val="220"/>
        </w:numPr>
        <w:spacing w:after="226"/>
      </w:pPr>
      <w:r>
        <w:t xml:space="preserve">Returns an </w:t>
      </w:r>
      <w:r>
        <w:rPr>
          <w:b/>
        </w:rPr>
        <w:t>Integer</w:t>
      </w:r>
      <w:r>
        <w:t xml:space="preserve"> data value specifying the current implementation dependent Input Method Editor (IME) mode. </w:t>
      </w:r>
    </w:p>
    <w:p w:rsidR="002F6822" w:rsidRDefault="005F1BC7">
      <w:pPr>
        <w:pStyle w:val="Heading6"/>
      </w:pPr>
      <w:bookmarkStart w:id="661" w:name="section_777dec2585484603873bec6fbdc66ad3"/>
      <w:bookmarkStart w:id="662" w:name="_Toc166942777"/>
      <w:r>
        <w:t>IsArray</w:t>
      </w:r>
      <w:bookmarkEnd w:id="661"/>
      <w:bookmarkEnd w:id="662"/>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IsArray(Arg As Variant) As Boolean </w:t>
      </w:r>
    </w:p>
    <w:p w:rsidR="002F6822" w:rsidRDefault="002F6822"/>
    <w:tbl>
      <w:tblPr>
        <w:tblStyle w:val="Table-ShadedHeader"/>
        <w:tblW w:w="8853" w:type="dxa"/>
        <w:tblLook w:val="04A0" w:firstRow="1" w:lastRow="0" w:firstColumn="1" w:lastColumn="0" w:noHBand="0" w:noVBand="1"/>
      </w:tblPr>
      <w:tblGrid>
        <w:gridCol w:w="4518"/>
        <w:gridCol w:w="4335"/>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2F6822" w:rsidRDefault="005F1BC7">
            <w:pPr>
              <w:pStyle w:val="TableHeaderText"/>
              <w:spacing w:after="0" w:line="276" w:lineRule="auto"/>
              <w:ind w:left="106"/>
            </w:pPr>
            <w:r>
              <w:t xml:space="preserve">Parameter </w:t>
            </w:r>
          </w:p>
        </w:tc>
        <w:tc>
          <w:tcPr>
            <w:tcW w:w="4335" w:type="dxa"/>
          </w:tcPr>
          <w:p w:rsidR="002F6822" w:rsidRDefault="005F1BC7">
            <w:pPr>
              <w:pStyle w:val="TableHeaderText"/>
              <w:spacing w:after="0" w:line="276" w:lineRule="auto"/>
            </w:pPr>
            <w:r>
              <w:t xml:space="preserve">Description </w:t>
            </w:r>
          </w:p>
        </w:tc>
      </w:tr>
      <w:tr w:rsidR="002F6822" w:rsidTr="002F6822">
        <w:trPr>
          <w:trHeight w:val="274"/>
        </w:trPr>
        <w:tc>
          <w:tcPr>
            <w:tcW w:w="4517" w:type="dxa"/>
          </w:tcPr>
          <w:p w:rsidR="002F6822" w:rsidRDefault="005F1BC7">
            <w:pPr>
              <w:pStyle w:val="TableBodyText"/>
              <w:spacing w:after="0" w:line="276" w:lineRule="auto"/>
              <w:ind w:left="106"/>
            </w:pPr>
            <w:r>
              <w:t xml:space="preserve">Arg </w:t>
            </w:r>
          </w:p>
        </w:tc>
        <w:tc>
          <w:tcPr>
            <w:tcW w:w="4335" w:type="dxa"/>
          </w:tcPr>
          <w:p w:rsidR="002F6822" w:rsidRDefault="005F1BC7">
            <w:pPr>
              <w:pStyle w:val="TableBodyText"/>
              <w:spacing w:after="0" w:line="276" w:lineRule="auto"/>
            </w:pPr>
            <w:r>
              <w:t>Data value to test to see if it is an array.</w:t>
            </w:r>
          </w:p>
        </w:tc>
      </w:tr>
    </w:tbl>
    <w:p w:rsidR="002F6822" w:rsidRDefault="005F1BC7">
      <w:pPr>
        <w:spacing w:after="32"/>
        <w:ind w:left="180"/>
      </w:pPr>
      <w:r>
        <w:rPr>
          <w:i/>
        </w:rPr>
        <w:t xml:space="preserve"> </w:t>
      </w:r>
    </w:p>
    <w:p w:rsidR="002F6822" w:rsidRDefault="005F1BC7">
      <w:pPr>
        <w:spacing w:after="236" w:line="246" w:lineRule="auto"/>
        <w:ind w:left="190"/>
      </w:pPr>
      <w:r>
        <w:rPr>
          <w:i/>
        </w:rPr>
        <w:t xml:space="preserve">Runtime Semantics. </w:t>
      </w:r>
    </w:p>
    <w:p w:rsidR="002F6822" w:rsidRDefault="005F1BC7">
      <w:pPr>
        <w:numPr>
          <w:ilvl w:val="0"/>
          <w:numId w:val="220"/>
        </w:numPr>
        <w:spacing w:after="226"/>
      </w:pPr>
      <w:r>
        <w:t xml:space="preserve">IsArray returns </w:t>
      </w:r>
      <w:r>
        <w:rPr>
          <w:b/>
        </w:rPr>
        <w:t>True</w:t>
      </w:r>
      <w:r>
        <w:t xml:space="preserve"> if the data value of Arg is an array data value; otherwise, it returns </w:t>
      </w:r>
      <w:r>
        <w:rPr>
          <w:b/>
        </w:rPr>
        <w:t>False</w:t>
      </w:r>
      <w:r>
        <w:t xml:space="preserve"> </w:t>
      </w:r>
    </w:p>
    <w:p w:rsidR="002F6822" w:rsidRDefault="005F1BC7">
      <w:pPr>
        <w:pStyle w:val="Heading6"/>
      </w:pPr>
      <w:bookmarkStart w:id="663" w:name="section_adbaa664a4b64a08a1f08e3d7ea306b3"/>
      <w:bookmarkStart w:id="664" w:name="_Toc166942778"/>
      <w:r>
        <w:lastRenderedPageBreak/>
        <w:t>IsDate</w:t>
      </w:r>
      <w:bookmarkEnd w:id="663"/>
      <w:bookmarkEnd w:id="664"/>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IsDate(Arg As Variant) As Boolean </w:t>
      </w:r>
    </w:p>
    <w:p w:rsidR="002F6822" w:rsidRDefault="002F6822"/>
    <w:tbl>
      <w:tblPr>
        <w:tblStyle w:val="Table-ShadedHeader"/>
        <w:tblW w:w="8853" w:type="dxa"/>
        <w:tblLook w:val="04A0" w:firstRow="1" w:lastRow="0" w:firstColumn="1" w:lastColumn="0" w:noHBand="0" w:noVBand="1"/>
      </w:tblPr>
      <w:tblGrid>
        <w:gridCol w:w="2626"/>
        <w:gridCol w:w="6227"/>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626" w:type="dxa"/>
          </w:tcPr>
          <w:p w:rsidR="002F6822" w:rsidRDefault="005F1BC7">
            <w:pPr>
              <w:pStyle w:val="TableHeaderText"/>
              <w:spacing w:after="0" w:line="276" w:lineRule="auto"/>
            </w:pPr>
            <w:r>
              <w:t xml:space="preserve">Parameter </w:t>
            </w:r>
          </w:p>
        </w:tc>
        <w:tc>
          <w:tcPr>
            <w:tcW w:w="6227" w:type="dxa"/>
          </w:tcPr>
          <w:p w:rsidR="002F6822" w:rsidRDefault="005F1BC7">
            <w:pPr>
              <w:pStyle w:val="TableHeaderText"/>
              <w:spacing w:after="0" w:line="276" w:lineRule="auto"/>
              <w:ind w:left="1786"/>
            </w:pPr>
            <w:r>
              <w:t xml:space="preserve">Description </w:t>
            </w:r>
          </w:p>
        </w:tc>
      </w:tr>
      <w:tr w:rsidR="002F6822" w:rsidTr="002F6822">
        <w:trPr>
          <w:trHeight w:val="274"/>
        </w:trPr>
        <w:tc>
          <w:tcPr>
            <w:tcW w:w="2626" w:type="dxa"/>
          </w:tcPr>
          <w:p w:rsidR="002F6822" w:rsidRDefault="005F1BC7">
            <w:pPr>
              <w:pStyle w:val="TableBodyText"/>
              <w:spacing w:after="0" w:line="276" w:lineRule="auto"/>
            </w:pPr>
            <w:r>
              <w:t xml:space="preserve">Arg </w:t>
            </w:r>
          </w:p>
        </w:tc>
        <w:tc>
          <w:tcPr>
            <w:tcW w:w="6227" w:type="dxa"/>
          </w:tcPr>
          <w:p w:rsidR="002F6822" w:rsidRDefault="005F1BC7">
            <w:pPr>
              <w:pStyle w:val="TableBodyText"/>
              <w:spacing w:after="0" w:line="276" w:lineRule="auto"/>
              <w:ind w:left="1786"/>
            </w:pPr>
            <w:r>
              <w:t xml:space="preserve">Data value to test to see if it </w:t>
            </w:r>
            <w:r>
              <w:t>is a Date.</w:t>
            </w:r>
          </w:p>
        </w:tc>
      </w:tr>
    </w:tbl>
    <w:p w:rsidR="002F6822" w:rsidRDefault="005F1BC7">
      <w:pPr>
        <w:spacing w:after="32"/>
        <w:ind w:left="180"/>
      </w:pPr>
      <w:r>
        <w:rPr>
          <w:i/>
        </w:rPr>
        <w:t xml:space="preserve"> </w:t>
      </w:r>
    </w:p>
    <w:p w:rsidR="002F6822" w:rsidRDefault="005F1BC7">
      <w:pPr>
        <w:spacing w:after="230" w:line="246" w:lineRule="auto"/>
        <w:ind w:left="190"/>
      </w:pPr>
      <w:r>
        <w:rPr>
          <w:i/>
        </w:rPr>
        <w:t xml:space="preserve">Runtime Semantics. </w:t>
      </w:r>
    </w:p>
    <w:p w:rsidR="002F6822" w:rsidRDefault="005F1BC7">
      <w:pPr>
        <w:numPr>
          <w:ilvl w:val="0"/>
          <w:numId w:val="220"/>
        </w:numPr>
        <w:spacing w:after="226"/>
      </w:pPr>
      <w:r>
        <w:t xml:space="preserve">Returns a Boolean value indicating whether Arg is a </w:t>
      </w:r>
      <w:r>
        <w:rPr>
          <w:b/>
        </w:rPr>
        <w:t>Date</w:t>
      </w:r>
      <w:r>
        <w:t xml:space="preserve"> data value or a </w:t>
      </w:r>
      <w:r>
        <w:rPr>
          <w:b/>
        </w:rPr>
        <w:t>String</w:t>
      </w:r>
      <w:r>
        <w:t xml:space="preserve"> data value that can be </w:t>
      </w:r>
      <w:r>
        <w:rPr>
          <w:b/>
        </w:rPr>
        <w:t>Let</w:t>
      </w:r>
      <w:r>
        <w:t xml:space="preserve">-coerced to a </w:t>
      </w:r>
      <w:r>
        <w:rPr>
          <w:b/>
        </w:rPr>
        <w:t>Date</w:t>
      </w:r>
      <w:r>
        <w:t xml:space="preserve"> data value. </w:t>
      </w:r>
    </w:p>
    <w:p w:rsidR="002F6822" w:rsidRDefault="005F1BC7">
      <w:pPr>
        <w:pStyle w:val="Heading6"/>
      </w:pPr>
      <w:bookmarkStart w:id="665" w:name="section_f8585baaabdc42a0a10044e868ea49b5"/>
      <w:bookmarkStart w:id="666" w:name="_Toc166942779"/>
      <w:r>
        <w:t>IsEmpty</w:t>
      </w:r>
      <w:bookmarkEnd w:id="665"/>
      <w:bookmarkEnd w:id="666"/>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IsEmpty(Arg As Variant) As Boolean </w:t>
      </w:r>
    </w:p>
    <w:p w:rsidR="002F6822" w:rsidRDefault="002F6822"/>
    <w:tbl>
      <w:tblPr>
        <w:tblStyle w:val="Table-ShadedHeader"/>
        <w:tblW w:w="8853" w:type="dxa"/>
        <w:tblLook w:val="04A0" w:firstRow="1" w:lastRow="0" w:firstColumn="1" w:lastColumn="0" w:noHBand="0" w:noVBand="1"/>
      </w:tblPr>
      <w:tblGrid>
        <w:gridCol w:w="4518"/>
        <w:gridCol w:w="4335"/>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2F6822" w:rsidRDefault="005F1BC7">
            <w:pPr>
              <w:pStyle w:val="TableHeaderText"/>
              <w:spacing w:after="0" w:line="276" w:lineRule="auto"/>
              <w:ind w:left="106"/>
            </w:pPr>
            <w:r>
              <w:t xml:space="preserve">Parameter </w:t>
            </w:r>
          </w:p>
        </w:tc>
        <w:tc>
          <w:tcPr>
            <w:tcW w:w="4335" w:type="dxa"/>
          </w:tcPr>
          <w:p w:rsidR="002F6822" w:rsidRDefault="005F1BC7">
            <w:pPr>
              <w:pStyle w:val="TableHeaderText"/>
              <w:spacing w:after="0" w:line="276" w:lineRule="auto"/>
            </w:pPr>
            <w:r>
              <w:t xml:space="preserve">Description </w:t>
            </w:r>
          </w:p>
        </w:tc>
      </w:tr>
      <w:tr w:rsidR="002F6822" w:rsidTr="002F6822">
        <w:trPr>
          <w:trHeight w:val="271"/>
        </w:trPr>
        <w:tc>
          <w:tcPr>
            <w:tcW w:w="4517" w:type="dxa"/>
          </w:tcPr>
          <w:p w:rsidR="002F6822" w:rsidRDefault="005F1BC7">
            <w:pPr>
              <w:pStyle w:val="TableBodyText"/>
              <w:spacing w:after="0" w:line="276" w:lineRule="auto"/>
              <w:ind w:left="106"/>
            </w:pPr>
            <w:r>
              <w:t xml:space="preserve">Arg </w:t>
            </w:r>
          </w:p>
        </w:tc>
        <w:tc>
          <w:tcPr>
            <w:tcW w:w="4335" w:type="dxa"/>
          </w:tcPr>
          <w:p w:rsidR="002F6822" w:rsidRDefault="005F1BC7">
            <w:pPr>
              <w:pStyle w:val="TableBodyText"/>
              <w:spacing w:after="0" w:line="276" w:lineRule="auto"/>
            </w:pPr>
            <w:r>
              <w:t xml:space="preserve">Any data value. </w:t>
            </w:r>
          </w:p>
        </w:tc>
      </w:tr>
    </w:tbl>
    <w:p w:rsidR="002F6822" w:rsidRDefault="005F1BC7">
      <w:pPr>
        <w:spacing w:after="237" w:line="246" w:lineRule="auto"/>
        <w:ind w:left="190"/>
      </w:pPr>
      <w:r>
        <w:rPr>
          <w:i/>
        </w:rPr>
        <w:t xml:space="preserve">Runtime Semantics. </w:t>
      </w:r>
    </w:p>
    <w:p w:rsidR="002F6822" w:rsidRDefault="005F1BC7">
      <w:pPr>
        <w:numPr>
          <w:ilvl w:val="0"/>
          <w:numId w:val="220"/>
        </w:numPr>
        <w:spacing w:after="226"/>
      </w:pPr>
      <w:r>
        <w:t xml:space="preserve">IsEmpty returns </w:t>
      </w:r>
      <w:r>
        <w:rPr>
          <w:b/>
        </w:rPr>
        <w:t>True</w:t>
      </w:r>
      <w:r>
        <w:t xml:space="preserve"> if the data value of Arg is the data value </w:t>
      </w:r>
      <w:r>
        <w:rPr>
          <w:b/>
        </w:rPr>
        <w:t>Empty</w:t>
      </w:r>
      <w:r>
        <w:t xml:space="preserve">. Otherwise, it returns </w:t>
      </w:r>
      <w:r>
        <w:rPr>
          <w:b/>
        </w:rPr>
        <w:t>False</w:t>
      </w:r>
      <w:r>
        <w:t xml:space="preserve">. </w:t>
      </w:r>
    </w:p>
    <w:p w:rsidR="002F6822" w:rsidRDefault="005F1BC7">
      <w:pPr>
        <w:pStyle w:val="Heading6"/>
      </w:pPr>
      <w:bookmarkStart w:id="667" w:name="section_9de7208760d94ec8ab52b473760a83ed"/>
      <w:bookmarkStart w:id="668" w:name="_Toc166942780"/>
      <w:r>
        <w:t>IsError</w:t>
      </w:r>
      <w:bookmarkEnd w:id="667"/>
      <w:bookmarkEnd w:id="668"/>
    </w:p>
    <w:p w:rsidR="002F6822" w:rsidRDefault="005F1BC7">
      <w:pPr>
        <w:spacing w:after="0" w:line="246" w:lineRule="auto"/>
        <w:ind w:left="190" w:right="-15"/>
      </w:pPr>
      <w:r>
        <w:rPr>
          <w:b/>
        </w:rPr>
        <w:t xml:space="preserve">Function Declaration </w:t>
      </w:r>
    </w:p>
    <w:p w:rsidR="002F6822" w:rsidRDefault="005F1BC7">
      <w:pPr>
        <w:pStyle w:val="Code"/>
      </w:pPr>
      <w:r>
        <w:t xml:space="preserve">Function IsError(Arg As Variant) As Boolean </w:t>
      </w:r>
    </w:p>
    <w:p w:rsidR="002F6822" w:rsidRDefault="002F6822"/>
    <w:tbl>
      <w:tblPr>
        <w:tblStyle w:val="Table-ShadedHeader"/>
        <w:tblW w:w="8853" w:type="dxa"/>
        <w:tblLook w:val="04A0" w:firstRow="1" w:lastRow="0" w:firstColumn="1" w:lastColumn="0" w:noHBand="0" w:noVBand="1"/>
      </w:tblPr>
      <w:tblGrid>
        <w:gridCol w:w="4518"/>
        <w:gridCol w:w="4335"/>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2F6822" w:rsidRDefault="005F1BC7">
            <w:pPr>
              <w:pStyle w:val="TableHeaderText"/>
              <w:spacing w:after="0" w:line="276" w:lineRule="auto"/>
              <w:ind w:left="106"/>
            </w:pPr>
            <w:r>
              <w:t xml:space="preserve">Parameter </w:t>
            </w:r>
          </w:p>
        </w:tc>
        <w:tc>
          <w:tcPr>
            <w:tcW w:w="4335" w:type="dxa"/>
          </w:tcPr>
          <w:p w:rsidR="002F6822" w:rsidRDefault="005F1BC7">
            <w:pPr>
              <w:pStyle w:val="TableHeaderText"/>
              <w:spacing w:after="0" w:line="276" w:lineRule="auto"/>
            </w:pPr>
            <w:r>
              <w:t xml:space="preserve">Description </w:t>
            </w:r>
          </w:p>
        </w:tc>
      </w:tr>
      <w:tr w:rsidR="002F6822" w:rsidTr="002F6822">
        <w:trPr>
          <w:trHeight w:val="271"/>
        </w:trPr>
        <w:tc>
          <w:tcPr>
            <w:tcW w:w="4517" w:type="dxa"/>
          </w:tcPr>
          <w:p w:rsidR="002F6822" w:rsidRDefault="005F1BC7">
            <w:pPr>
              <w:pStyle w:val="TableBodyText"/>
              <w:spacing w:after="0" w:line="276" w:lineRule="auto"/>
              <w:ind w:left="106"/>
            </w:pPr>
            <w:r>
              <w:t xml:space="preserve">Arg </w:t>
            </w:r>
          </w:p>
        </w:tc>
        <w:tc>
          <w:tcPr>
            <w:tcW w:w="4335" w:type="dxa"/>
          </w:tcPr>
          <w:p w:rsidR="002F6822" w:rsidRDefault="005F1BC7">
            <w:pPr>
              <w:pStyle w:val="TableBodyText"/>
              <w:spacing w:after="0" w:line="276" w:lineRule="auto"/>
            </w:pPr>
            <w:r>
              <w:t xml:space="preserve">Any data value. </w:t>
            </w:r>
          </w:p>
        </w:tc>
      </w:tr>
    </w:tbl>
    <w:p w:rsidR="002F6822" w:rsidRDefault="005F1BC7">
      <w:pPr>
        <w:spacing w:after="32"/>
        <w:ind w:left="180"/>
      </w:pPr>
      <w:r>
        <w:rPr>
          <w:i/>
        </w:rPr>
        <w:t xml:space="preserve"> </w:t>
      </w:r>
    </w:p>
    <w:p w:rsidR="002F6822" w:rsidRDefault="005F1BC7">
      <w:pPr>
        <w:spacing w:after="237" w:line="246" w:lineRule="auto"/>
        <w:ind w:left="190"/>
      </w:pPr>
      <w:r>
        <w:rPr>
          <w:i/>
        </w:rPr>
        <w:t xml:space="preserve">Runtime Semantics. </w:t>
      </w:r>
    </w:p>
    <w:p w:rsidR="002F6822" w:rsidRDefault="005F1BC7">
      <w:pPr>
        <w:numPr>
          <w:ilvl w:val="0"/>
          <w:numId w:val="220"/>
        </w:numPr>
        <w:spacing w:after="226"/>
      </w:pPr>
      <w:r>
        <w:t xml:space="preserve">IsError returns </w:t>
      </w:r>
      <w:r>
        <w:rPr>
          <w:b/>
        </w:rPr>
        <w:t>True</w:t>
      </w:r>
      <w:r>
        <w:t xml:space="preserve"> if the data value of Arg is an </w:t>
      </w:r>
      <w:r>
        <w:rPr>
          <w:b/>
        </w:rPr>
        <w:t>Error</w:t>
      </w:r>
      <w:r>
        <w:t xml:space="preserve"> data value. Otherwise, it returns </w:t>
      </w:r>
      <w:r>
        <w:rPr>
          <w:b/>
        </w:rPr>
        <w:t>False</w:t>
      </w:r>
      <w:r>
        <w:t xml:space="preserve">. </w:t>
      </w:r>
    </w:p>
    <w:p w:rsidR="002F6822" w:rsidRDefault="005F1BC7">
      <w:pPr>
        <w:pStyle w:val="Heading6"/>
      </w:pPr>
      <w:bookmarkStart w:id="669" w:name="section_9ec6f6f114a6458e902405dd0d9afb26"/>
      <w:bookmarkStart w:id="670" w:name="_Toc166942781"/>
      <w:r>
        <w:t>IsMissing</w:t>
      </w:r>
      <w:bookmarkEnd w:id="669"/>
      <w:bookmarkEnd w:id="670"/>
    </w:p>
    <w:p w:rsidR="002F6822" w:rsidRDefault="005F1BC7">
      <w:pPr>
        <w:spacing w:after="227" w:line="246" w:lineRule="auto"/>
        <w:ind w:left="190" w:right="-15"/>
      </w:pPr>
      <w:r>
        <w:rPr>
          <w:b/>
        </w:rPr>
        <w:lastRenderedPageBreak/>
        <w:t xml:space="preserve">Function Declaration </w:t>
      </w:r>
    </w:p>
    <w:p w:rsidR="002F6822" w:rsidRDefault="005F1BC7">
      <w:pPr>
        <w:pStyle w:val="Code"/>
      </w:pPr>
      <w:r>
        <w:t xml:space="preserve">Function IsMissing(Arg As Variant) As Boolean </w:t>
      </w:r>
    </w:p>
    <w:p w:rsidR="002F6822" w:rsidRDefault="002F6822"/>
    <w:tbl>
      <w:tblPr>
        <w:tblStyle w:val="Table-ShadedHeader"/>
        <w:tblW w:w="6457" w:type="dxa"/>
        <w:tblLook w:val="04A0" w:firstRow="1" w:lastRow="0" w:firstColumn="1" w:lastColumn="0" w:noHBand="0" w:noVBand="1"/>
      </w:tblPr>
      <w:tblGrid>
        <w:gridCol w:w="2122"/>
        <w:gridCol w:w="4335"/>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2F6822" w:rsidRDefault="005F1BC7">
            <w:pPr>
              <w:pStyle w:val="TableHeaderText"/>
              <w:spacing w:after="0" w:line="276" w:lineRule="auto"/>
              <w:ind w:left="106"/>
            </w:pPr>
            <w:r>
              <w:t xml:space="preserve">Parameter </w:t>
            </w:r>
          </w:p>
        </w:tc>
        <w:tc>
          <w:tcPr>
            <w:tcW w:w="4335" w:type="dxa"/>
          </w:tcPr>
          <w:p w:rsidR="002F6822" w:rsidRDefault="005F1BC7">
            <w:pPr>
              <w:pStyle w:val="TableHeaderText"/>
              <w:spacing w:after="0" w:line="276" w:lineRule="auto"/>
            </w:pPr>
            <w:r>
              <w:t xml:space="preserve">Description </w:t>
            </w:r>
          </w:p>
        </w:tc>
      </w:tr>
      <w:tr w:rsidR="002F6822" w:rsidTr="002F6822">
        <w:trPr>
          <w:trHeight w:val="271"/>
        </w:trPr>
        <w:tc>
          <w:tcPr>
            <w:tcW w:w="2122" w:type="dxa"/>
          </w:tcPr>
          <w:p w:rsidR="002F6822" w:rsidRDefault="005F1BC7">
            <w:pPr>
              <w:pStyle w:val="TableBodyText"/>
              <w:spacing w:after="0" w:line="276" w:lineRule="auto"/>
              <w:ind w:left="106"/>
            </w:pPr>
            <w:r>
              <w:t xml:space="preserve">Arg </w:t>
            </w:r>
          </w:p>
        </w:tc>
        <w:tc>
          <w:tcPr>
            <w:tcW w:w="4335" w:type="dxa"/>
          </w:tcPr>
          <w:p w:rsidR="002F6822" w:rsidRDefault="005F1BC7">
            <w:pPr>
              <w:pStyle w:val="TableBodyText"/>
              <w:spacing w:after="0" w:line="276" w:lineRule="auto"/>
            </w:pPr>
            <w:r>
              <w:t xml:space="preserve">Any data value. </w:t>
            </w:r>
          </w:p>
        </w:tc>
      </w:tr>
    </w:tbl>
    <w:p w:rsidR="002F6822" w:rsidRDefault="005F1BC7">
      <w:pPr>
        <w:spacing w:after="32"/>
        <w:ind w:left="180"/>
      </w:pPr>
      <w:r>
        <w:rPr>
          <w:i/>
        </w:rPr>
        <w:t xml:space="preserve"> </w:t>
      </w:r>
    </w:p>
    <w:p w:rsidR="002F6822" w:rsidRDefault="005F1BC7">
      <w:pPr>
        <w:spacing w:after="237" w:line="246" w:lineRule="auto"/>
        <w:ind w:left="190"/>
      </w:pPr>
      <w:r>
        <w:rPr>
          <w:i/>
        </w:rPr>
        <w:t xml:space="preserve">Runtime Semantics. </w:t>
      </w:r>
    </w:p>
    <w:p w:rsidR="002F6822" w:rsidRDefault="005F1BC7">
      <w:pPr>
        <w:numPr>
          <w:ilvl w:val="0"/>
          <w:numId w:val="227"/>
        </w:numPr>
      </w:pPr>
      <w:r>
        <w:t xml:space="preserve">IsMissing returns </w:t>
      </w:r>
      <w:r>
        <w:rPr>
          <w:b/>
        </w:rPr>
        <w:t>True</w:t>
      </w:r>
      <w:r>
        <w:t xml:space="preserve"> if the data value of Arg is the </w:t>
      </w:r>
      <w:r>
        <w:rPr>
          <w:b/>
        </w:rPr>
        <w:t>Missing</w:t>
      </w:r>
      <w:r>
        <w:t xml:space="preserve"> data value. Otherwise, it returns </w:t>
      </w:r>
      <w:r>
        <w:rPr>
          <w:b/>
        </w:rPr>
        <w:t>False</w:t>
      </w:r>
      <w:r>
        <w:t xml:space="preserve">. </w:t>
      </w:r>
    </w:p>
    <w:p w:rsidR="002F6822" w:rsidRDefault="005F1BC7">
      <w:pPr>
        <w:numPr>
          <w:ilvl w:val="0"/>
          <w:numId w:val="227"/>
        </w:numPr>
        <w:spacing w:after="227"/>
      </w:pPr>
      <w:r>
        <w:t xml:space="preserve">If IsMissing is used on a ParamArray argument, it returns </w:t>
      </w:r>
      <w:r>
        <w:rPr>
          <w:b/>
        </w:rPr>
        <w:t>False</w:t>
      </w:r>
      <w:r>
        <w:t xml:space="preserve">. </w:t>
      </w:r>
    </w:p>
    <w:p w:rsidR="002F6822" w:rsidRDefault="005F1BC7">
      <w:pPr>
        <w:pStyle w:val="Heading6"/>
      </w:pPr>
      <w:bookmarkStart w:id="671" w:name="section_7f9d8aa815cd471bbe0a4a889295fb42"/>
      <w:bookmarkStart w:id="672" w:name="_Toc166942782"/>
      <w:r>
        <w:t>IsNull</w:t>
      </w:r>
      <w:bookmarkEnd w:id="671"/>
      <w:bookmarkEnd w:id="672"/>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IsNull(Arg As Variant) As Boolean </w:t>
      </w:r>
    </w:p>
    <w:p w:rsidR="002F6822" w:rsidRDefault="002F6822"/>
    <w:tbl>
      <w:tblPr>
        <w:tblStyle w:val="Table-ShadedHeader"/>
        <w:tblW w:w="8853" w:type="dxa"/>
        <w:tblLook w:val="04A0" w:firstRow="1" w:lastRow="0" w:firstColumn="1" w:lastColumn="0" w:noHBand="0" w:noVBand="1"/>
      </w:tblPr>
      <w:tblGrid>
        <w:gridCol w:w="4518"/>
        <w:gridCol w:w="4335"/>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2F6822" w:rsidRDefault="005F1BC7">
            <w:pPr>
              <w:pStyle w:val="TableHeaderText"/>
              <w:spacing w:after="0" w:line="276" w:lineRule="auto"/>
              <w:ind w:left="106"/>
            </w:pPr>
            <w:r>
              <w:t xml:space="preserve">Parameter </w:t>
            </w:r>
          </w:p>
        </w:tc>
        <w:tc>
          <w:tcPr>
            <w:tcW w:w="4335" w:type="dxa"/>
          </w:tcPr>
          <w:p w:rsidR="002F6822" w:rsidRDefault="005F1BC7">
            <w:pPr>
              <w:pStyle w:val="TableHeaderText"/>
              <w:spacing w:after="0" w:line="276" w:lineRule="auto"/>
            </w:pPr>
            <w:r>
              <w:t xml:space="preserve">Description </w:t>
            </w:r>
          </w:p>
        </w:tc>
      </w:tr>
      <w:tr w:rsidR="002F6822" w:rsidTr="002F6822">
        <w:trPr>
          <w:trHeight w:val="274"/>
        </w:trPr>
        <w:tc>
          <w:tcPr>
            <w:tcW w:w="4517" w:type="dxa"/>
          </w:tcPr>
          <w:p w:rsidR="002F6822" w:rsidRDefault="005F1BC7">
            <w:pPr>
              <w:pStyle w:val="TableBodyText"/>
              <w:spacing w:after="0" w:line="276" w:lineRule="auto"/>
              <w:ind w:left="106"/>
            </w:pPr>
            <w:r>
              <w:t xml:space="preserve">Arg </w:t>
            </w:r>
          </w:p>
        </w:tc>
        <w:tc>
          <w:tcPr>
            <w:tcW w:w="4335" w:type="dxa"/>
          </w:tcPr>
          <w:p w:rsidR="002F6822" w:rsidRDefault="005F1BC7">
            <w:pPr>
              <w:pStyle w:val="TableBodyText"/>
              <w:spacing w:after="0" w:line="276" w:lineRule="auto"/>
            </w:pPr>
            <w:r>
              <w:t xml:space="preserve">Any data value. </w:t>
            </w:r>
          </w:p>
        </w:tc>
      </w:tr>
    </w:tbl>
    <w:p w:rsidR="002F6822" w:rsidRDefault="005F1BC7">
      <w:pPr>
        <w:spacing w:after="32"/>
        <w:ind w:left="180"/>
      </w:pPr>
      <w:r>
        <w:rPr>
          <w:i/>
        </w:rPr>
        <w:t xml:space="preserve"> </w:t>
      </w:r>
    </w:p>
    <w:p w:rsidR="002F6822" w:rsidRDefault="005F1BC7">
      <w:pPr>
        <w:spacing w:after="236" w:line="246" w:lineRule="auto"/>
        <w:ind w:left="190"/>
      </w:pPr>
      <w:r>
        <w:rPr>
          <w:i/>
        </w:rPr>
        <w:t xml:space="preserve">Runtime Semantics. </w:t>
      </w:r>
    </w:p>
    <w:p w:rsidR="002F6822" w:rsidRDefault="005F1BC7">
      <w:pPr>
        <w:numPr>
          <w:ilvl w:val="0"/>
          <w:numId w:val="220"/>
        </w:numPr>
        <w:spacing w:after="215"/>
      </w:pPr>
      <w:r>
        <w:t xml:space="preserve">IsNull returns </w:t>
      </w:r>
      <w:r>
        <w:rPr>
          <w:b/>
        </w:rPr>
        <w:t>True</w:t>
      </w:r>
      <w:r>
        <w:t xml:space="preserve"> if the data value of Arg is the </w:t>
      </w:r>
      <w:r>
        <w:rPr>
          <w:b/>
        </w:rPr>
        <w:t>Null</w:t>
      </w:r>
      <w:r>
        <w:t xml:space="preserve"> data value. Otherwise, it returns </w:t>
      </w:r>
      <w:r>
        <w:rPr>
          <w:b/>
        </w:rPr>
        <w:t>False</w:t>
      </w:r>
      <w:r>
        <w:t xml:space="preserve">. </w:t>
      </w:r>
    </w:p>
    <w:p w:rsidR="002F6822" w:rsidRDefault="005F1BC7">
      <w:pPr>
        <w:spacing w:after="222"/>
        <w:ind w:left="180"/>
      </w:pPr>
      <w:r>
        <w:t xml:space="preserve"> </w:t>
      </w:r>
    </w:p>
    <w:p w:rsidR="002F6822" w:rsidRDefault="005F1BC7">
      <w:pPr>
        <w:pStyle w:val="Heading6"/>
      </w:pPr>
      <w:bookmarkStart w:id="673" w:name="section_d920bc45c366415197dc58c6a5b82780"/>
      <w:bookmarkStart w:id="674" w:name="_Toc166942783"/>
      <w:r>
        <w:t>IsNumeric</w:t>
      </w:r>
      <w:bookmarkEnd w:id="673"/>
      <w:bookmarkEnd w:id="674"/>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IsNumeric(Arg As Variant) As Boolean </w:t>
      </w:r>
    </w:p>
    <w:p w:rsidR="002F6822" w:rsidRDefault="002F6822"/>
    <w:tbl>
      <w:tblPr>
        <w:tblStyle w:val="Table-ShadedHeader"/>
        <w:tblW w:w="6457" w:type="dxa"/>
        <w:tblLook w:val="04A0" w:firstRow="1" w:lastRow="0" w:firstColumn="1" w:lastColumn="0" w:noHBand="0" w:noVBand="1"/>
      </w:tblPr>
      <w:tblGrid>
        <w:gridCol w:w="2122"/>
        <w:gridCol w:w="4335"/>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2F6822" w:rsidRDefault="005F1BC7">
            <w:pPr>
              <w:pStyle w:val="TableHeaderText"/>
              <w:spacing w:after="0" w:line="276" w:lineRule="auto"/>
              <w:ind w:left="106"/>
            </w:pPr>
            <w:r>
              <w:t xml:space="preserve">Parameter </w:t>
            </w:r>
          </w:p>
        </w:tc>
        <w:tc>
          <w:tcPr>
            <w:tcW w:w="4335" w:type="dxa"/>
          </w:tcPr>
          <w:p w:rsidR="002F6822" w:rsidRDefault="005F1BC7">
            <w:pPr>
              <w:pStyle w:val="TableHeaderText"/>
              <w:spacing w:after="0" w:line="276" w:lineRule="auto"/>
            </w:pPr>
            <w:r>
              <w:t xml:space="preserve">Description </w:t>
            </w:r>
          </w:p>
        </w:tc>
      </w:tr>
      <w:tr w:rsidR="002F6822" w:rsidTr="002F6822">
        <w:trPr>
          <w:trHeight w:val="271"/>
        </w:trPr>
        <w:tc>
          <w:tcPr>
            <w:tcW w:w="2122" w:type="dxa"/>
          </w:tcPr>
          <w:p w:rsidR="002F6822" w:rsidRDefault="005F1BC7">
            <w:pPr>
              <w:pStyle w:val="TableBodyText"/>
              <w:spacing w:after="0" w:line="276" w:lineRule="auto"/>
              <w:ind w:left="106"/>
            </w:pPr>
            <w:r>
              <w:t xml:space="preserve">Arg </w:t>
            </w:r>
          </w:p>
        </w:tc>
        <w:tc>
          <w:tcPr>
            <w:tcW w:w="4335" w:type="dxa"/>
          </w:tcPr>
          <w:p w:rsidR="002F6822" w:rsidRDefault="005F1BC7">
            <w:pPr>
              <w:pStyle w:val="TableBodyText"/>
              <w:spacing w:after="0" w:line="276" w:lineRule="auto"/>
            </w:pPr>
            <w:r>
              <w:t xml:space="preserve">Any data value. </w:t>
            </w:r>
          </w:p>
        </w:tc>
      </w:tr>
    </w:tbl>
    <w:p w:rsidR="002F6822" w:rsidRDefault="005F1BC7">
      <w:pPr>
        <w:spacing w:after="32"/>
        <w:ind w:left="180"/>
      </w:pPr>
      <w:r>
        <w:rPr>
          <w:i/>
        </w:rPr>
        <w:t xml:space="preserve"> </w:t>
      </w:r>
    </w:p>
    <w:p w:rsidR="002F6822" w:rsidRDefault="005F1BC7">
      <w:pPr>
        <w:spacing w:after="238" w:line="246" w:lineRule="auto"/>
        <w:ind w:left="190"/>
      </w:pPr>
      <w:r>
        <w:rPr>
          <w:i/>
        </w:rPr>
        <w:t xml:space="preserve">Runtime Semantics. </w:t>
      </w:r>
    </w:p>
    <w:p w:rsidR="002F6822" w:rsidRDefault="005F1BC7">
      <w:pPr>
        <w:numPr>
          <w:ilvl w:val="0"/>
          <w:numId w:val="220"/>
        </w:numPr>
      </w:pPr>
      <w:r>
        <w:lastRenderedPageBreak/>
        <w:t xml:space="preserve">IsNumeric returns </w:t>
      </w:r>
      <w:r>
        <w:rPr>
          <w:b/>
        </w:rPr>
        <w:t>True</w:t>
      </w:r>
      <w:r>
        <w:t xml:space="preserve"> if the value type of the data value of Arg is any of </w:t>
      </w:r>
      <w:r>
        <w:rPr>
          <w:b/>
        </w:rPr>
        <w:t>Byte</w:t>
      </w:r>
      <w:r>
        <w:t xml:space="preserve">, </w:t>
      </w:r>
      <w:r>
        <w:rPr>
          <w:b/>
        </w:rPr>
        <w:t>Currency</w:t>
      </w:r>
      <w:r>
        <w:t xml:space="preserve">, </w:t>
      </w:r>
      <w:r>
        <w:rPr>
          <w:b/>
        </w:rPr>
        <w:t>Decimal</w:t>
      </w:r>
      <w:r>
        <w:t xml:space="preserve">, </w:t>
      </w:r>
      <w:r>
        <w:rPr>
          <w:b/>
        </w:rPr>
        <w:t>Double</w:t>
      </w:r>
      <w:r>
        <w:t xml:space="preserve">, </w:t>
      </w:r>
      <w:r>
        <w:rPr>
          <w:b/>
        </w:rPr>
        <w:t>Integer</w:t>
      </w:r>
      <w:r>
        <w:t xml:space="preserve">, </w:t>
      </w:r>
      <w:r>
        <w:rPr>
          <w:b/>
        </w:rPr>
        <w:t>Long</w:t>
      </w:r>
      <w:r>
        <w:t xml:space="preserve">, </w:t>
      </w:r>
      <w:r>
        <w:rPr>
          <w:b/>
        </w:rPr>
        <w:t>LongLong</w:t>
      </w:r>
      <w:r>
        <w:t xml:space="preserve">, </w:t>
      </w:r>
      <w:r>
        <w:rPr>
          <w:b/>
        </w:rPr>
        <w:t>Single</w:t>
      </w:r>
      <w:r>
        <w:t xml:space="preserve">, or </w:t>
      </w:r>
      <w:r>
        <w:rPr>
          <w:b/>
        </w:rPr>
        <w:t>Boolean</w:t>
      </w:r>
      <w:r>
        <w:t xml:space="preserve">. Otherwise, it returns </w:t>
      </w:r>
      <w:r>
        <w:rPr>
          <w:b/>
        </w:rPr>
        <w:t>False</w:t>
      </w:r>
      <w:r>
        <w:t xml:space="preserve">. </w:t>
      </w:r>
    </w:p>
    <w:p w:rsidR="002F6822" w:rsidRDefault="005F1BC7">
      <w:pPr>
        <w:spacing w:after="226"/>
        <w:ind w:left="180"/>
      </w:pPr>
      <w:r>
        <w:t xml:space="preserve"> </w:t>
      </w:r>
    </w:p>
    <w:p w:rsidR="002F6822" w:rsidRDefault="005F1BC7">
      <w:pPr>
        <w:pStyle w:val="Heading6"/>
      </w:pPr>
      <w:bookmarkStart w:id="675" w:name="section_bcd5cbad9d044b64a098c6031a6135d5"/>
      <w:bookmarkStart w:id="676" w:name="_Toc166942784"/>
      <w:r>
        <w:t>IsObject</w:t>
      </w:r>
      <w:bookmarkEnd w:id="675"/>
      <w:bookmarkEnd w:id="676"/>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IsObject(Arg As Variant) As Boolean </w:t>
      </w:r>
    </w:p>
    <w:tbl>
      <w:tblPr>
        <w:tblStyle w:val="Table-ShadedHeader"/>
        <w:tblW w:w="6457" w:type="dxa"/>
        <w:tblLook w:val="04A0" w:firstRow="1" w:lastRow="0" w:firstColumn="1" w:lastColumn="0" w:noHBand="0" w:noVBand="1"/>
      </w:tblPr>
      <w:tblGrid>
        <w:gridCol w:w="2122"/>
        <w:gridCol w:w="4335"/>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2F6822" w:rsidRDefault="005F1BC7">
            <w:pPr>
              <w:pStyle w:val="TableHeaderText"/>
              <w:spacing w:after="0" w:line="276" w:lineRule="auto"/>
              <w:ind w:left="106"/>
            </w:pPr>
            <w:r>
              <w:t xml:space="preserve">Parameter </w:t>
            </w:r>
          </w:p>
        </w:tc>
        <w:tc>
          <w:tcPr>
            <w:tcW w:w="4335" w:type="dxa"/>
          </w:tcPr>
          <w:p w:rsidR="002F6822" w:rsidRDefault="005F1BC7">
            <w:pPr>
              <w:pStyle w:val="TableHeaderText"/>
              <w:spacing w:after="0" w:line="276" w:lineRule="auto"/>
            </w:pPr>
            <w:r>
              <w:t xml:space="preserve">Description </w:t>
            </w:r>
          </w:p>
        </w:tc>
      </w:tr>
      <w:tr w:rsidR="002F6822" w:rsidTr="002F6822">
        <w:trPr>
          <w:trHeight w:val="271"/>
        </w:trPr>
        <w:tc>
          <w:tcPr>
            <w:tcW w:w="2122" w:type="dxa"/>
          </w:tcPr>
          <w:p w:rsidR="002F6822" w:rsidRDefault="005F1BC7">
            <w:pPr>
              <w:pStyle w:val="TableBodyText"/>
              <w:spacing w:after="0" w:line="276" w:lineRule="auto"/>
              <w:ind w:left="106"/>
            </w:pPr>
            <w:r>
              <w:t xml:space="preserve">Arg </w:t>
            </w:r>
          </w:p>
        </w:tc>
        <w:tc>
          <w:tcPr>
            <w:tcW w:w="4335" w:type="dxa"/>
          </w:tcPr>
          <w:p w:rsidR="002F6822" w:rsidRDefault="005F1BC7">
            <w:pPr>
              <w:pStyle w:val="TableBodyText"/>
              <w:spacing w:after="0" w:line="276" w:lineRule="auto"/>
            </w:pPr>
            <w:r>
              <w:t xml:space="preserve">Any data value. </w:t>
            </w:r>
          </w:p>
        </w:tc>
      </w:tr>
    </w:tbl>
    <w:p w:rsidR="002F6822" w:rsidRDefault="005F1BC7">
      <w:pPr>
        <w:spacing w:after="33"/>
      </w:pPr>
      <w:r>
        <w:rPr>
          <w:i/>
        </w:rPr>
        <w:t xml:space="preserve"> </w:t>
      </w:r>
    </w:p>
    <w:p w:rsidR="002F6822" w:rsidRDefault="005F1BC7">
      <w:pPr>
        <w:spacing w:after="234" w:line="246" w:lineRule="auto"/>
        <w:ind w:left="190"/>
      </w:pPr>
      <w:r>
        <w:rPr>
          <w:i/>
        </w:rPr>
        <w:t xml:space="preserve">Runtime Semantics. </w:t>
      </w:r>
    </w:p>
    <w:p w:rsidR="002F6822" w:rsidRDefault="005F1BC7">
      <w:pPr>
        <w:numPr>
          <w:ilvl w:val="0"/>
          <w:numId w:val="220"/>
        </w:numPr>
        <w:spacing w:after="226"/>
      </w:pPr>
      <w:r>
        <w:t xml:space="preserve">Returns </w:t>
      </w:r>
      <w:r>
        <w:rPr>
          <w:b/>
        </w:rPr>
        <w:t>True</w:t>
      </w:r>
      <w:r>
        <w:t xml:space="preserve"> if the value type of the data value of Arg is </w:t>
      </w:r>
      <w:r>
        <w:rPr>
          <w:b/>
        </w:rPr>
        <w:t>Object Reference</w:t>
      </w:r>
      <w:r>
        <w:t xml:space="preserve">. Otherwise, it returns </w:t>
      </w:r>
      <w:r>
        <w:rPr>
          <w:b/>
        </w:rPr>
        <w:t>False</w:t>
      </w:r>
      <w:r>
        <w:t xml:space="preserve">. </w:t>
      </w:r>
    </w:p>
    <w:p w:rsidR="002F6822" w:rsidRDefault="005F1BC7">
      <w:pPr>
        <w:pStyle w:val="Heading6"/>
      </w:pPr>
      <w:bookmarkStart w:id="677" w:name="section_4b7087c620fc4d908d83730a0c6a4aad"/>
      <w:bookmarkStart w:id="678" w:name="_Toc166942785"/>
      <w:r>
        <w:t>QBColor</w:t>
      </w:r>
      <w:bookmarkEnd w:id="677"/>
      <w:bookmarkEnd w:id="678"/>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QBColor(Color As Integer) As Long  </w:t>
      </w:r>
    </w:p>
    <w:p w:rsidR="002F6822" w:rsidRDefault="002F6822"/>
    <w:tbl>
      <w:tblPr>
        <w:tblStyle w:val="Table-ShadedHeader"/>
        <w:tblW w:w="8853" w:type="dxa"/>
        <w:tblLook w:val="04A0" w:firstRow="1" w:lastRow="0" w:firstColumn="1" w:lastColumn="0" w:noHBand="0" w:noVBand="1"/>
      </w:tblPr>
      <w:tblGrid>
        <w:gridCol w:w="4083"/>
        <w:gridCol w:w="4770"/>
      </w:tblGrid>
      <w:tr w:rsidR="002F6822" w:rsidTr="002F6822">
        <w:trPr>
          <w:cnfStyle w:val="100000000000" w:firstRow="1" w:lastRow="0" w:firstColumn="0" w:lastColumn="0" w:oddVBand="0" w:evenVBand="0" w:oddHBand="0" w:evenHBand="0" w:firstRowFirstColumn="0" w:firstRowLastColumn="0" w:lastRowFirstColumn="0" w:lastRowLastColumn="0"/>
          <w:trHeight w:val="234"/>
          <w:tblHeader/>
        </w:trPr>
        <w:tc>
          <w:tcPr>
            <w:tcW w:w="4083" w:type="dxa"/>
          </w:tcPr>
          <w:p w:rsidR="002F6822" w:rsidRDefault="005F1BC7">
            <w:pPr>
              <w:pStyle w:val="TableHeaderText"/>
              <w:spacing w:after="0" w:line="276" w:lineRule="auto"/>
              <w:ind w:left="106"/>
            </w:pPr>
            <w:r>
              <w:t xml:space="preserve">Parameter </w:t>
            </w:r>
          </w:p>
        </w:tc>
        <w:tc>
          <w:tcPr>
            <w:tcW w:w="4770" w:type="dxa"/>
          </w:tcPr>
          <w:p w:rsidR="002F6822" w:rsidRDefault="005F1BC7">
            <w:pPr>
              <w:pStyle w:val="TableHeaderText"/>
              <w:spacing w:after="0" w:line="276" w:lineRule="auto"/>
            </w:pPr>
            <w:r>
              <w:t xml:space="preserve">Description </w:t>
            </w:r>
          </w:p>
        </w:tc>
      </w:tr>
      <w:tr w:rsidR="002F6822" w:rsidTr="002F6822">
        <w:trPr>
          <w:trHeight w:val="271"/>
        </w:trPr>
        <w:tc>
          <w:tcPr>
            <w:tcW w:w="4083" w:type="dxa"/>
          </w:tcPr>
          <w:p w:rsidR="002F6822" w:rsidRDefault="005F1BC7">
            <w:pPr>
              <w:pStyle w:val="TableBodyText"/>
              <w:spacing w:after="0" w:line="276" w:lineRule="auto"/>
              <w:ind w:left="106"/>
            </w:pPr>
            <w:r>
              <w:t xml:space="preserve">Color </w:t>
            </w:r>
          </w:p>
        </w:tc>
        <w:tc>
          <w:tcPr>
            <w:tcW w:w="4770" w:type="dxa"/>
          </w:tcPr>
          <w:p w:rsidR="002F6822" w:rsidRDefault="005F1BC7">
            <w:pPr>
              <w:pStyle w:val="TableBodyText"/>
              <w:spacing w:after="0" w:line="276" w:lineRule="auto"/>
            </w:pPr>
            <w:r>
              <w:rPr>
                <w:b/>
              </w:rPr>
              <w:t>Integer</w:t>
            </w:r>
            <w:r>
              <w:t xml:space="preserve"> data value in the range 0-15. </w:t>
            </w:r>
          </w:p>
        </w:tc>
      </w:tr>
    </w:tbl>
    <w:p w:rsidR="002F6822" w:rsidRDefault="005F1BC7">
      <w:pPr>
        <w:spacing w:after="32"/>
        <w:ind w:left="180"/>
      </w:pPr>
      <w:r>
        <w:rPr>
          <w:i/>
        </w:rPr>
        <w:t xml:space="preserve"> </w:t>
      </w:r>
    </w:p>
    <w:p w:rsidR="002F6822" w:rsidRDefault="005F1BC7">
      <w:pPr>
        <w:spacing w:after="224" w:line="246" w:lineRule="auto"/>
        <w:ind w:left="190"/>
      </w:pPr>
      <w:r>
        <w:rPr>
          <w:i/>
        </w:rPr>
        <w:t xml:space="preserve">Runtime Semantics. </w:t>
      </w:r>
    </w:p>
    <w:p w:rsidR="002F6822" w:rsidRDefault="005F1BC7">
      <w:pPr>
        <w:numPr>
          <w:ilvl w:val="0"/>
          <w:numId w:val="220"/>
        </w:numPr>
      </w:pPr>
      <w:r>
        <w:t xml:space="preserve">If the data value of Color is outside of the range 0-15 then Error 5 ("Invalid procedure call or argument") is raised. </w:t>
      </w:r>
    </w:p>
    <w:p w:rsidR="002F6822" w:rsidRDefault="005F1BC7">
      <w:pPr>
        <w:numPr>
          <w:ilvl w:val="0"/>
          <w:numId w:val="220"/>
        </w:numPr>
      </w:pPr>
      <w:r>
        <w:t>The color argument represents color values used by earlier versions of Visual Basic. Starting with the least-significant byte, the returned value specifies the red, green, and blue values used to set the appropriate color in the RGB system used by Visual B</w:t>
      </w:r>
      <w:r>
        <w:t xml:space="preserve">asic for Applications. </w:t>
      </w:r>
    </w:p>
    <w:p w:rsidR="002F6822" w:rsidRDefault="005F1BC7">
      <w:pPr>
        <w:numPr>
          <w:ilvl w:val="0"/>
          <w:numId w:val="220"/>
        </w:numPr>
        <w:spacing w:after="195"/>
      </w:pPr>
      <w:r>
        <w:t xml:space="preserve">If the return value is specified by the following table: </w:t>
      </w:r>
    </w:p>
    <w:tbl>
      <w:tblPr>
        <w:tblStyle w:val="Table-ShadedHeader"/>
        <w:tblW w:w="7016" w:type="dxa"/>
        <w:tblLook w:val="04A0" w:firstRow="1" w:lastRow="0" w:firstColumn="1" w:lastColumn="0" w:noHBand="0" w:noVBand="1"/>
      </w:tblPr>
      <w:tblGrid>
        <w:gridCol w:w="1997"/>
        <w:gridCol w:w="2429"/>
        <w:gridCol w:w="2590"/>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1997" w:type="dxa"/>
          </w:tcPr>
          <w:p w:rsidR="002F6822" w:rsidRDefault="005F1BC7">
            <w:pPr>
              <w:pStyle w:val="TableHeaderText"/>
              <w:spacing w:after="0" w:line="276" w:lineRule="auto"/>
              <w:ind w:left="106"/>
            </w:pPr>
            <w:r>
              <w:t xml:space="preserve">Color data value </w:t>
            </w:r>
          </w:p>
        </w:tc>
        <w:tc>
          <w:tcPr>
            <w:tcW w:w="2429" w:type="dxa"/>
          </w:tcPr>
          <w:p w:rsidR="002F6822" w:rsidRDefault="005F1BC7">
            <w:pPr>
              <w:pStyle w:val="TableHeaderText"/>
              <w:spacing w:after="0" w:line="276" w:lineRule="auto"/>
            </w:pPr>
            <w:r>
              <w:t xml:space="preserve">Returned data value </w:t>
            </w:r>
          </w:p>
        </w:tc>
        <w:tc>
          <w:tcPr>
            <w:tcW w:w="2590" w:type="dxa"/>
          </w:tcPr>
          <w:p w:rsidR="002F6822" w:rsidRDefault="005F1BC7">
            <w:pPr>
              <w:pStyle w:val="TableHeaderText"/>
              <w:spacing w:after="0" w:line="276" w:lineRule="auto"/>
            </w:pPr>
            <w:r>
              <w:t xml:space="preserve">Common name of color </w:t>
            </w:r>
          </w:p>
        </w:tc>
      </w:tr>
      <w:tr w:rsidR="002F6822" w:rsidTr="002F6822">
        <w:trPr>
          <w:trHeight w:val="293"/>
        </w:trPr>
        <w:tc>
          <w:tcPr>
            <w:tcW w:w="1997" w:type="dxa"/>
          </w:tcPr>
          <w:p w:rsidR="002F6822" w:rsidRDefault="005F1BC7">
            <w:pPr>
              <w:pStyle w:val="TableBodyText"/>
              <w:spacing w:after="0" w:line="276" w:lineRule="auto"/>
              <w:ind w:left="106"/>
            </w:pPr>
            <w:r>
              <w:t xml:space="preserve">0 </w:t>
            </w:r>
          </w:p>
        </w:tc>
        <w:tc>
          <w:tcPr>
            <w:tcW w:w="2429" w:type="dxa"/>
          </w:tcPr>
          <w:p w:rsidR="002F6822" w:rsidRDefault="005F1BC7">
            <w:pPr>
              <w:pStyle w:val="TableBodyText"/>
              <w:spacing w:after="0" w:line="276" w:lineRule="auto"/>
            </w:pPr>
            <w:r>
              <w:t xml:space="preserve">0 </w:t>
            </w:r>
          </w:p>
        </w:tc>
        <w:tc>
          <w:tcPr>
            <w:tcW w:w="2590" w:type="dxa"/>
          </w:tcPr>
          <w:p w:rsidR="002F6822" w:rsidRDefault="005F1BC7">
            <w:pPr>
              <w:pStyle w:val="TableBodyText"/>
              <w:spacing w:after="0" w:line="276" w:lineRule="auto"/>
            </w:pPr>
            <w:r>
              <w:t xml:space="preserve">Black </w:t>
            </w:r>
          </w:p>
        </w:tc>
      </w:tr>
      <w:tr w:rsidR="002F6822" w:rsidTr="002F6822">
        <w:trPr>
          <w:trHeight w:val="293"/>
        </w:trPr>
        <w:tc>
          <w:tcPr>
            <w:tcW w:w="1997" w:type="dxa"/>
          </w:tcPr>
          <w:p w:rsidR="002F6822" w:rsidRDefault="005F1BC7">
            <w:pPr>
              <w:pStyle w:val="TableBodyText"/>
              <w:spacing w:after="0" w:line="276" w:lineRule="auto"/>
              <w:ind w:left="106"/>
            </w:pPr>
            <w:r>
              <w:t xml:space="preserve">1 </w:t>
            </w:r>
          </w:p>
        </w:tc>
        <w:tc>
          <w:tcPr>
            <w:tcW w:w="2429" w:type="dxa"/>
          </w:tcPr>
          <w:p w:rsidR="002F6822" w:rsidRDefault="005F1BC7">
            <w:pPr>
              <w:pStyle w:val="TableBodyText"/>
              <w:spacing w:after="0" w:line="276" w:lineRule="auto"/>
            </w:pPr>
            <w:r>
              <w:t xml:space="preserve">&amp;H800000 </w:t>
            </w:r>
          </w:p>
        </w:tc>
        <w:tc>
          <w:tcPr>
            <w:tcW w:w="2590" w:type="dxa"/>
          </w:tcPr>
          <w:p w:rsidR="002F6822" w:rsidRDefault="005F1BC7">
            <w:pPr>
              <w:pStyle w:val="TableBodyText"/>
              <w:spacing w:after="0" w:line="276" w:lineRule="auto"/>
            </w:pPr>
            <w:r>
              <w:t xml:space="preserve">Blue </w:t>
            </w:r>
          </w:p>
        </w:tc>
      </w:tr>
      <w:tr w:rsidR="002F6822" w:rsidTr="002F6822">
        <w:trPr>
          <w:trHeight w:val="290"/>
        </w:trPr>
        <w:tc>
          <w:tcPr>
            <w:tcW w:w="1997" w:type="dxa"/>
          </w:tcPr>
          <w:p w:rsidR="002F6822" w:rsidRDefault="005F1BC7">
            <w:pPr>
              <w:pStyle w:val="TableBodyText"/>
              <w:spacing w:after="0" w:line="276" w:lineRule="auto"/>
              <w:ind w:left="106"/>
            </w:pPr>
            <w:r>
              <w:t xml:space="preserve">2 </w:t>
            </w:r>
          </w:p>
        </w:tc>
        <w:tc>
          <w:tcPr>
            <w:tcW w:w="2429" w:type="dxa"/>
          </w:tcPr>
          <w:p w:rsidR="002F6822" w:rsidRDefault="005F1BC7">
            <w:pPr>
              <w:pStyle w:val="TableBodyText"/>
              <w:spacing w:after="0" w:line="276" w:lineRule="auto"/>
            </w:pPr>
            <w:r>
              <w:t xml:space="preserve">&amp;H8000 </w:t>
            </w:r>
          </w:p>
        </w:tc>
        <w:tc>
          <w:tcPr>
            <w:tcW w:w="2590" w:type="dxa"/>
          </w:tcPr>
          <w:p w:rsidR="002F6822" w:rsidRDefault="005F1BC7">
            <w:pPr>
              <w:pStyle w:val="TableBodyText"/>
              <w:spacing w:after="0" w:line="276" w:lineRule="auto"/>
            </w:pPr>
            <w:r>
              <w:t xml:space="preserve">Green </w:t>
            </w:r>
          </w:p>
        </w:tc>
      </w:tr>
      <w:tr w:rsidR="002F6822" w:rsidTr="002F6822">
        <w:trPr>
          <w:trHeight w:val="293"/>
        </w:trPr>
        <w:tc>
          <w:tcPr>
            <w:tcW w:w="1997" w:type="dxa"/>
          </w:tcPr>
          <w:p w:rsidR="002F6822" w:rsidRDefault="005F1BC7">
            <w:pPr>
              <w:pStyle w:val="TableBodyText"/>
              <w:spacing w:after="0" w:line="276" w:lineRule="auto"/>
              <w:ind w:left="106"/>
            </w:pPr>
            <w:r>
              <w:t xml:space="preserve">3 </w:t>
            </w:r>
          </w:p>
        </w:tc>
        <w:tc>
          <w:tcPr>
            <w:tcW w:w="2429" w:type="dxa"/>
          </w:tcPr>
          <w:p w:rsidR="002F6822" w:rsidRDefault="005F1BC7">
            <w:pPr>
              <w:pStyle w:val="TableBodyText"/>
              <w:spacing w:after="0" w:line="276" w:lineRule="auto"/>
            </w:pPr>
            <w:r>
              <w:t xml:space="preserve">&amp;H808000 </w:t>
            </w:r>
          </w:p>
        </w:tc>
        <w:tc>
          <w:tcPr>
            <w:tcW w:w="2590" w:type="dxa"/>
          </w:tcPr>
          <w:p w:rsidR="002F6822" w:rsidRDefault="005F1BC7">
            <w:pPr>
              <w:pStyle w:val="TableBodyText"/>
              <w:spacing w:after="0" w:line="276" w:lineRule="auto"/>
            </w:pPr>
            <w:r>
              <w:t xml:space="preserve">Cyan </w:t>
            </w:r>
          </w:p>
        </w:tc>
      </w:tr>
      <w:tr w:rsidR="002F6822" w:rsidTr="002F6822">
        <w:trPr>
          <w:trHeight w:val="293"/>
        </w:trPr>
        <w:tc>
          <w:tcPr>
            <w:tcW w:w="1997" w:type="dxa"/>
          </w:tcPr>
          <w:p w:rsidR="002F6822" w:rsidRDefault="005F1BC7">
            <w:pPr>
              <w:pStyle w:val="TableBodyText"/>
              <w:spacing w:after="0" w:line="276" w:lineRule="auto"/>
              <w:ind w:left="106"/>
            </w:pPr>
            <w:r>
              <w:lastRenderedPageBreak/>
              <w:t xml:space="preserve">4 </w:t>
            </w:r>
          </w:p>
        </w:tc>
        <w:tc>
          <w:tcPr>
            <w:tcW w:w="2429" w:type="dxa"/>
          </w:tcPr>
          <w:p w:rsidR="002F6822" w:rsidRDefault="005F1BC7">
            <w:pPr>
              <w:pStyle w:val="TableBodyText"/>
              <w:spacing w:after="0" w:line="276" w:lineRule="auto"/>
            </w:pPr>
            <w:r>
              <w:t xml:space="preserve">&amp;H80 </w:t>
            </w:r>
          </w:p>
        </w:tc>
        <w:tc>
          <w:tcPr>
            <w:tcW w:w="2590" w:type="dxa"/>
          </w:tcPr>
          <w:p w:rsidR="002F6822" w:rsidRDefault="005F1BC7">
            <w:pPr>
              <w:pStyle w:val="TableBodyText"/>
              <w:spacing w:after="0" w:line="276" w:lineRule="auto"/>
            </w:pPr>
            <w:r>
              <w:t xml:space="preserve">Red </w:t>
            </w:r>
          </w:p>
        </w:tc>
      </w:tr>
      <w:tr w:rsidR="002F6822" w:rsidTr="002F6822">
        <w:trPr>
          <w:trHeight w:val="293"/>
        </w:trPr>
        <w:tc>
          <w:tcPr>
            <w:tcW w:w="1997" w:type="dxa"/>
          </w:tcPr>
          <w:p w:rsidR="002F6822" w:rsidRDefault="005F1BC7">
            <w:pPr>
              <w:pStyle w:val="TableBodyText"/>
              <w:spacing w:after="0" w:line="276" w:lineRule="auto"/>
              <w:ind w:left="106"/>
            </w:pPr>
            <w:r>
              <w:t xml:space="preserve">5 </w:t>
            </w:r>
          </w:p>
        </w:tc>
        <w:tc>
          <w:tcPr>
            <w:tcW w:w="2429" w:type="dxa"/>
          </w:tcPr>
          <w:p w:rsidR="002F6822" w:rsidRDefault="005F1BC7">
            <w:pPr>
              <w:pStyle w:val="TableBodyText"/>
              <w:spacing w:after="0" w:line="276" w:lineRule="auto"/>
            </w:pPr>
            <w:r>
              <w:t xml:space="preserve">&amp;H800080 </w:t>
            </w:r>
          </w:p>
        </w:tc>
        <w:tc>
          <w:tcPr>
            <w:tcW w:w="2590" w:type="dxa"/>
          </w:tcPr>
          <w:p w:rsidR="002F6822" w:rsidRDefault="005F1BC7">
            <w:pPr>
              <w:pStyle w:val="TableBodyText"/>
              <w:spacing w:after="0" w:line="276" w:lineRule="auto"/>
            </w:pPr>
            <w:r>
              <w:t xml:space="preserve">Magenta </w:t>
            </w:r>
          </w:p>
        </w:tc>
      </w:tr>
      <w:tr w:rsidR="002F6822" w:rsidTr="002F6822">
        <w:trPr>
          <w:trHeight w:val="293"/>
        </w:trPr>
        <w:tc>
          <w:tcPr>
            <w:tcW w:w="1997" w:type="dxa"/>
          </w:tcPr>
          <w:p w:rsidR="002F6822" w:rsidRDefault="005F1BC7">
            <w:pPr>
              <w:pStyle w:val="TableBodyText"/>
              <w:spacing w:after="0" w:line="276" w:lineRule="auto"/>
              <w:ind w:left="108"/>
            </w:pPr>
            <w:r>
              <w:t xml:space="preserve">6 </w:t>
            </w:r>
          </w:p>
        </w:tc>
        <w:tc>
          <w:tcPr>
            <w:tcW w:w="2429" w:type="dxa"/>
          </w:tcPr>
          <w:p w:rsidR="002F6822" w:rsidRDefault="005F1BC7">
            <w:pPr>
              <w:pStyle w:val="TableBodyText"/>
              <w:spacing w:after="0" w:line="276" w:lineRule="auto"/>
            </w:pPr>
            <w:r>
              <w:t xml:space="preserve">&amp;H8080 </w:t>
            </w:r>
          </w:p>
        </w:tc>
        <w:tc>
          <w:tcPr>
            <w:tcW w:w="2590" w:type="dxa"/>
          </w:tcPr>
          <w:p w:rsidR="002F6822" w:rsidRDefault="005F1BC7">
            <w:pPr>
              <w:pStyle w:val="TableBodyText"/>
              <w:spacing w:after="0" w:line="276" w:lineRule="auto"/>
            </w:pPr>
            <w:r>
              <w:t xml:space="preserve">Yellow </w:t>
            </w:r>
          </w:p>
        </w:tc>
      </w:tr>
      <w:tr w:rsidR="002F6822" w:rsidTr="002F6822">
        <w:trPr>
          <w:trHeight w:val="290"/>
        </w:trPr>
        <w:tc>
          <w:tcPr>
            <w:tcW w:w="1997" w:type="dxa"/>
          </w:tcPr>
          <w:p w:rsidR="002F6822" w:rsidRDefault="005F1BC7">
            <w:pPr>
              <w:pStyle w:val="TableBodyText"/>
              <w:spacing w:after="0" w:line="276" w:lineRule="auto"/>
              <w:ind w:left="108"/>
            </w:pPr>
            <w:r>
              <w:t xml:space="preserve">7 </w:t>
            </w:r>
          </w:p>
        </w:tc>
        <w:tc>
          <w:tcPr>
            <w:tcW w:w="2429" w:type="dxa"/>
          </w:tcPr>
          <w:p w:rsidR="002F6822" w:rsidRDefault="005F1BC7">
            <w:pPr>
              <w:pStyle w:val="TableBodyText"/>
              <w:spacing w:after="0" w:line="276" w:lineRule="auto"/>
            </w:pPr>
            <w:r>
              <w:t xml:space="preserve">&amp;HC0C0C0 </w:t>
            </w:r>
          </w:p>
        </w:tc>
        <w:tc>
          <w:tcPr>
            <w:tcW w:w="2590" w:type="dxa"/>
          </w:tcPr>
          <w:p w:rsidR="002F6822" w:rsidRDefault="005F1BC7">
            <w:pPr>
              <w:pStyle w:val="TableBodyText"/>
              <w:spacing w:after="0" w:line="276" w:lineRule="auto"/>
            </w:pPr>
            <w:r>
              <w:t xml:space="preserve">White </w:t>
            </w:r>
          </w:p>
        </w:tc>
      </w:tr>
      <w:tr w:rsidR="002F6822" w:rsidTr="002F6822">
        <w:trPr>
          <w:trHeight w:val="293"/>
        </w:trPr>
        <w:tc>
          <w:tcPr>
            <w:tcW w:w="1997" w:type="dxa"/>
          </w:tcPr>
          <w:p w:rsidR="002F6822" w:rsidRDefault="005F1BC7">
            <w:pPr>
              <w:pStyle w:val="TableBodyText"/>
              <w:spacing w:after="0" w:line="276" w:lineRule="auto"/>
              <w:ind w:left="108"/>
            </w:pPr>
            <w:r>
              <w:t xml:space="preserve">8 </w:t>
            </w:r>
          </w:p>
        </w:tc>
        <w:tc>
          <w:tcPr>
            <w:tcW w:w="2429" w:type="dxa"/>
          </w:tcPr>
          <w:p w:rsidR="002F6822" w:rsidRDefault="005F1BC7">
            <w:pPr>
              <w:pStyle w:val="TableBodyText"/>
              <w:spacing w:after="0" w:line="276" w:lineRule="auto"/>
            </w:pPr>
            <w:r>
              <w:t xml:space="preserve">&amp;H808080 </w:t>
            </w:r>
          </w:p>
        </w:tc>
        <w:tc>
          <w:tcPr>
            <w:tcW w:w="2590" w:type="dxa"/>
          </w:tcPr>
          <w:p w:rsidR="002F6822" w:rsidRDefault="005F1BC7">
            <w:pPr>
              <w:pStyle w:val="TableBodyText"/>
              <w:spacing w:after="0" w:line="276" w:lineRule="auto"/>
            </w:pPr>
            <w:r>
              <w:t xml:space="preserve">Gray </w:t>
            </w:r>
          </w:p>
        </w:tc>
      </w:tr>
      <w:tr w:rsidR="002F6822" w:rsidTr="002F6822">
        <w:trPr>
          <w:trHeight w:val="290"/>
        </w:trPr>
        <w:tc>
          <w:tcPr>
            <w:tcW w:w="1997" w:type="dxa"/>
          </w:tcPr>
          <w:p w:rsidR="002F6822" w:rsidRDefault="005F1BC7">
            <w:pPr>
              <w:pStyle w:val="TableBodyText"/>
              <w:spacing w:after="0" w:line="276" w:lineRule="auto"/>
              <w:ind w:left="108"/>
            </w:pPr>
            <w:r>
              <w:t xml:space="preserve">9 </w:t>
            </w:r>
          </w:p>
        </w:tc>
        <w:tc>
          <w:tcPr>
            <w:tcW w:w="2429" w:type="dxa"/>
          </w:tcPr>
          <w:p w:rsidR="002F6822" w:rsidRDefault="005F1BC7">
            <w:pPr>
              <w:pStyle w:val="TableBodyText"/>
              <w:spacing w:after="0" w:line="276" w:lineRule="auto"/>
            </w:pPr>
            <w:r>
              <w:t xml:space="preserve">&amp;HFF0000 </w:t>
            </w:r>
          </w:p>
        </w:tc>
        <w:tc>
          <w:tcPr>
            <w:tcW w:w="2590" w:type="dxa"/>
          </w:tcPr>
          <w:p w:rsidR="002F6822" w:rsidRDefault="005F1BC7">
            <w:pPr>
              <w:pStyle w:val="TableBodyText"/>
              <w:spacing w:after="0" w:line="276" w:lineRule="auto"/>
            </w:pPr>
            <w:r>
              <w:t xml:space="preserve">Light Blue </w:t>
            </w:r>
          </w:p>
        </w:tc>
      </w:tr>
      <w:tr w:rsidR="002F6822" w:rsidTr="002F6822">
        <w:trPr>
          <w:trHeight w:val="293"/>
        </w:trPr>
        <w:tc>
          <w:tcPr>
            <w:tcW w:w="1997" w:type="dxa"/>
          </w:tcPr>
          <w:p w:rsidR="002F6822" w:rsidRDefault="005F1BC7">
            <w:pPr>
              <w:pStyle w:val="TableBodyText"/>
              <w:spacing w:after="0" w:line="276" w:lineRule="auto"/>
              <w:ind w:left="108"/>
            </w:pPr>
            <w:r>
              <w:t xml:space="preserve">10 </w:t>
            </w:r>
          </w:p>
        </w:tc>
        <w:tc>
          <w:tcPr>
            <w:tcW w:w="2429" w:type="dxa"/>
          </w:tcPr>
          <w:p w:rsidR="002F6822" w:rsidRDefault="005F1BC7">
            <w:pPr>
              <w:pStyle w:val="TableBodyText"/>
              <w:spacing w:after="0" w:line="276" w:lineRule="auto"/>
            </w:pPr>
            <w:r>
              <w:t xml:space="preserve">&amp;HFF00 </w:t>
            </w:r>
          </w:p>
        </w:tc>
        <w:tc>
          <w:tcPr>
            <w:tcW w:w="2590" w:type="dxa"/>
          </w:tcPr>
          <w:p w:rsidR="002F6822" w:rsidRDefault="005F1BC7">
            <w:pPr>
              <w:pStyle w:val="TableBodyText"/>
              <w:spacing w:after="0" w:line="276" w:lineRule="auto"/>
            </w:pPr>
            <w:r>
              <w:t xml:space="preserve">Light Green </w:t>
            </w:r>
          </w:p>
        </w:tc>
      </w:tr>
      <w:tr w:rsidR="002F6822" w:rsidTr="002F6822">
        <w:trPr>
          <w:trHeight w:val="293"/>
        </w:trPr>
        <w:tc>
          <w:tcPr>
            <w:tcW w:w="1997" w:type="dxa"/>
          </w:tcPr>
          <w:p w:rsidR="002F6822" w:rsidRDefault="005F1BC7">
            <w:pPr>
              <w:pStyle w:val="TableBodyText"/>
              <w:spacing w:after="0" w:line="276" w:lineRule="auto"/>
              <w:ind w:left="108"/>
            </w:pPr>
            <w:r>
              <w:t xml:space="preserve">11 </w:t>
            </w:r>
          </w:p>
        </w:tc>
        <w:tc>
          <w:tcPr>
            <w:tcW w:w="2429" w:type="dxa"/>
          </w:tcPr>
          <w:p w:rsidR="002F6822" w:rsidRDefault="005F1BC7">
            <w:pPr>
              <w:pStyle w:val="TableBodyText"/>
              <w:spacing w:after="0" w:line="276" w:lineRule="auto"/>
            </w:pPr>
            <w:r>
              <w:t xml:space="preserve">&amp;HFFFF00 </w:t>
            </w:r>
          </w:p>
        </w:tc>
        <w:tc>
          <w:tcPr>
            <w:tcW w:w="2590" w:type="dxa"/>
          </w:tcPr>
          <w:p w:rsidR="002F6822" w:rsidRDefault="005F1BC7">
            <w:pPr>
              <w:pStyle w:val="TableBodyText"/>
              <w:spacing w:after="0" w:line="276" w:lineRule="auto"/>
            </w:pPr>
            <w:r>
              <w:t xml:space="preserve">Light Cyan </w:t>
            </w:r>
          </w:p>
        </w:tc>
      </w:tr>
      <w:tr w:rsidR="002F6822" w:rsidTr="002F6822">
        <w:trPr>
          <w:trHeight w:val="290"/>
        </w:trPr>
        <w:tc>
          <w:tcPr>
            <w:tcW w:w="1997" w:type="dxa"/>
          </w:tcPr>
          <w:p w:rsidR="002F6822" w:rsidRDefault="005F1BC7">
            <w:pPr>
              <w:pStyle w:val="TableBodyText"/>
              <w:spacing w:after="0" w:line="276" w:lineRule="auto"/>
              <w:ind w:left="108"/>
            </w:pPr>
            <w:r>
              <w:t xml:space="preserve">12 </w:t>
            </w:r>
          </w:p>
        </w:tc>
        <w:tc>
          <w:tcPr>
            <w:tcW w:w="2429" w:type="dxa"/>
          </w:tcPr>
          <w:p w:rsidR="002F6822" w:rsidRDefault="005F1BC7">
            <w:pPr>
              <w:pStyle w:val="TableBodyText"/>
              <w:spacing w:after="0" w:line="276" w:lineRule="auto"/>
            </w:pPr>
            <w:r>
              <w:t xml:space="preserve">&amp;HFF </w:t>
            </w:r>
          </w:p>
        </w:tc>
        <w:tc>
          <w:tcPr>
            <w:tcW w:w="2590" w:type="dxa"/>
          </w:tcPr>
          <w:p w:rsidR="002F6822" w:rsidRDefault="005F1BC7">
            <w:pPr>
              <w:pStyle w:val="TableBodyText"/>
              <w:spacing w:after="0" w:line="276" w:lineRule="auto"/>
            </w:pPr>
            <w:r>
              <w:t xml:space="preserve">Light Red </w:t>
            </w:r>
          </w:p>
        </w:tc>
      </w:tr>
      <w:tr w:rsidR="002F6822" w:rsidTr="002F6822">
        <w:trPr>
          <w:trHeight w:val="293"/>
        </w:trPr>
        <w:tc>
          <w:tcPr>
            <w:tcW w:w="1997" w:type="dxa"/>
          </w:tcPr>
          <w:p w:rsidR="002F6822" w:rsidRDefault="005F1BC7">
            <w:pPr>
              <w:pStyle w:val="TableBodyText"/>
              <w:spacing w:after="0" w:line="276" w:lineRule="auto"/>
              <w:ind w:left="108"/>
            </w:pPr>
            <w:r>
              <w:t xml:space="preserve">13 </w:t>
            </w:r>
          </w:p>
        </w:tc>
        <w:tc>
          <w:tcPr>
            <w:tcW w:w="2429" w:type="dxa"/>
          </w:tcPr>
          <w:p w:rsidR="002F6822" w:rsidRDefault="005F1BC7">
            <w:pPr>
              <w:pStyle w:val="TableBodyText"/>
              <w:spacing w:after="0" w:line="276" w:lineRule="auto"/>
            </w:pPr>
            <w:r>
              <w:t xml:space="preserve">&amp;HFF00FF </w:t>
            </w:r>
          </w:p>
        </w:tc>
        <w:tc>
          <w:tcPr>
            <w:tcW w:w="2590" w:type="dxa"/>
          </w:tcPr>
          <w:p w:rsidR="002F6822" w:rsidRDefault="005F1BC7">
            <w:pPr>
              <w:pStyle w:val="TableBodyText"/>
              <w:spacing w:after="0" w:line="276" w:lineRule="auto"/>
            </w:pPr>
            <w:r>
              <w:t xml:space="preserve">Light Magenta </w:t>
            </w:r>
          </w:p>
        </w:tc>
      </w:tr>
      <w:tr w:rsidR="002F6822" w:rsidTr="002F6822">
        <w:trPr>
          <w:trHeight w:val="293"/>
        </w:trPr>
        <w:tc>
          <w:tcPr>
            <w:tcW w:w="1997" w:type="dxa"/>
          </w:tcPr>
          <w:p w:rsidR="002F6822" w:rsidRDefault="005F1BC7">
            <w:pPr>
              <w:pStyle w:val="TableBodyText"/>
              <w:spacing w:after="0" w:line="276" w:lineRule="auto"/>
              <w:ind w:left="108"/>
            </w:pPr>
            <w:r>
              <w:t xml:space="preserve">14 </w:t>
            </w:r>
          </w:p>
        </w:tc>
        <w:tc>
          <w:tcPr>
            <w:tcW w:w="2429" w:type="dxa"/>
          </w:tcPr>
          <w:p w:rsidR="002F6822" w:rsidRDefault="005F1BC7">
            <w:pPr>
              <w:pStyle w:val="TableBodyText"/>
              <w:spacing w:after="0" w:line="276" w:lineRule="auto"/>
            </w:pPr>
            <w:r>
              <w:t xml:space="preserve">&amp;HFFFF </w:t>
            </w:r>
          </w:p>
        </w:tc>
        <w:tc>
          <w:tcPr>
            <w:tcW w:w="2590" w:type="dxa"/>
          </w:tcPr>
          <w:p w:rsidR="002F6822" w:rsidRDefault="005F1BC7">
            <w:pPr>
              <w:pStyle w:val="TableBodyText"/>
              <w:spacing w:after="0" w:line="276" w:lineRule="auto"/>
            </w:pPr>
            <w:r>
              <w:t xml:space="preserve">Light Yellow </w:t>
            </w:r>
          </w:p>
        </w:tc>
      </w:tr>
      <w:tr w:rsidR="002F6822" w:rsidTr="002F6822">
        <w:trPr>
          <w:trHeight w:val="290"/>
        </w:trPr>
        <w:tc>
          <w:tcPr>
            <w:tcW w:w="1997" w:type="dxa"/>
          </w:tcPr>
          <w:p w:rsidR="002F6822" w:rsidRDefault="005F1BC7">
            <w:pPr>
              <w:pStyle w:val="TableBodyText"/>
              <w:spacing w:after="0" w:line="276" w:lineRule="auto"/>
              <w:ind w:left="108"/>
            </w:pPr>
            <w:r>
              <w:t xml:space="preserve">15 </w:t>
            </w:r>
          </w:p>
        </w:tc>
        <w:tc>
          <w:tcPr>
            <w:tcW w:w="2429" w:type="dxa"/>
          </w:tcPr>
          <w:p w:rsidR="002F6822" w:rsidRDefault="005F1BC7">
            <w:pPr>
              <w:pStyle w:val="TableBodyText"/>
              <w:spacing w:after="0" w:line="276" w:lineRule="auto"/>
            </w:pPr>
            <w:r>
              <w:t xml:space="preserve">&amp;HFFFFFF </w:t>
            </w:r>
          </w:p>
        </w:tc>
        <w:tc>
          <w:tcPr>
            <w:tcW w:w="2590" w:type="dxa"/>
          </w:tcPr>
          <w:p w:rsidR="002F6822" w:rsidRDefault="005F1BC7">
            <w:pPr>
              <w:pStyle w:val="TableBodyText"/>
              <w:spacing w:after="0" w:line="276" w:lineRule="auto"/>
            </w:pPr>
            <w:r>
              <w:t xml:space="preserve">Bright White </w:t>
            </w:r>
          </w:p>
        </w:tc>
      </w:tr>
    </w:tbl>
    <w:p w:rsidR="002F6822" w:rsidRDefault="002F6822"/>
    <w:p w:rsidR="002F6822" w:rsidRDefault="005F1BC7">
      <w:pPr>
        <w:pStyle w:val="Heading6"/>
      </w:pPr>
      <w:bookmarkStart w:id="679" w:name="section_2a99cfd654fd4e91abd52aab8ee4b7c4"/>
      <w:bookmarkStart w:id="680" w:name="_Toc166942786"/>
      <w:r>
        <w:t>RGB</w:t>
      </w:r>
      <w:bookmarkEnd w:id="679"/>
      <w:bookmarkEnd w:id="680"/>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RGB(Red As Integer, Green As Integer, </w:t>
      </w:r>
    </w:p>
    <w:p w:rsidR="002F6822" w:rsidRDefault="005F1BC7">
      <w:pPr>
        <w:pStyle w:val="Code"/>
      </w:pPr>
      <w:r>
        <w:t xml:space="preserve">             Blue As Integer) As Long </w:t>
      </w:r>
    </w:p>
    <w:p w:rsidR="002F6822" w:rsidRDefault="002F6822"/>
    <w:tbl>
      <w:tblPr>
        <w:tblStyle w:val="Table-ShadedHeader"/>
        <w:tblW w:w="9393" w:type="dxa"/>
        <w:tblLook w:val="04A0" w:firstRow="1" w:lastRow="0" w:firstColumn="1" w:lastColumn="0" w:noHBand="0" w:noVBand="1"/>
      </w:tblPr>
      <w:tblGrid>
        <w:gridCol w:w="1742"/>
        <w:gridCol w:w="7651"/>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1742" w:type="dxa"/>
          </w:tcPr>
          <w:p w:rsidR="002F6822" w:rsidRDefault="005F1BC7">
            <w:pPr>
              <w:pStyle w:val="TableHeaderText"/>
              <w:spacing w:after="0" w:line="276" w:lineRule="auto"/>
              <w:ind w:left="106"/>
            </w:pPr>
            <w:r>
              <w:t xml:space="preserve">Parameter </w:t>
            </w:r>
          </w:p>
        </w:tc>
        <w:tc>
          <w:tcPr>
            <w:tcW w:w="7650" w:type="dxa"/>
          </w:tcPr>
          <w:p w:rsidR="002F6822" w:rsidRDefault="005F1BC7">
            <w:pPr>
              <w:pStyle w:val="TableHeaderText"/>
              <w:spacing w:after="0" w:line="276" w:lineRule="auto"/>
            </w:pPr>
            <w:r>
              <w:t xml:space="preserve">Description </w:t>
            </w:r>
          </w:p>
        </w:tc>
      </w:tr>
      <w:tr w:rsidR="002F6822" w:rsidTr="002F6822">
        <w:trPr>
          <w:trHeight w:val="458"/>
        </w:trPr>
        <w:tc>
          <w:tcPr>
            <w:tcW w:w="1742" w:type="dxa"/>
          </w:tcPr>
          <w:p w:rsidR="002F6822" w:rsidRDefault="005F1BC7">
            <w:pPr>
              <w:pStyle w:val="TableBodyText"/>
              <w:spacing w:after="0" w:line="276" w:lineRule="auto"/>
              <w:ind w:left="106"/>
            </w:pPr>
            <w:r>
              <w:t xml:space="preserve">Red </w:t>
            </w:r>
          </w:p>
        </w:tc>
        <w:tc>
          <w:tcPr>
            <w:tcW w:w="7650" w:type="dxa"/>
          </w:tcPr>
          <w:p w:rsidR="002F6822" w:rsidRDefault="005F1BC7">
            <w:pPr>
              <w:pStyle w:val="TableBodyText"/>
              <w:spacing w:after="0" w:line="276" w:lineRule="auto"/>
            </w:pPr>
            <w:r>
              <w:rPr>
                <w:b/>
              </w:rPr>
              <w:t>Integer</w:t>
            </w:r>
            <w:r>
              <w:t xml:space="preserve"> data value in the range 0-255, inclusive, that represents the red component of the color. </w:t>
            </w:r>
          </w:p>
        </w:tc>
      </w:tr>
      <w:tr w:rsidR="002F6822" w:rsidTr="002F6822">
        <w:trPr>
          <w:trHeight w:val="458"/>
        </w:trPr>
        <w:tc>
          <w:tcPr>
            <w:tcW w:w="1742" w:type="dxa"/>
          </w:tcPr>
          <w:p w:rsidR="002F6822" w:rsidRDefault="005F1BC7">
            <w:pPr>
              <w:pStyle w:val="TableBodyText"/>
              <w:spacing w:after="0" w:line="276" w:lineRule="auto"/>
              <w:ind w:left="106"/>
            </w:pPr>
            <w:r>
              <w:t xml:space="preserve">Green </w:t>
            </w:r>
          </w:p>
        </w:tc>
        <w:tc>
          <w:tcPr>
            <w:tcW w:w="7650" w:type="dxa"/>
          </w:tcPr>
          <w:p w:rsidR="002F6822" w:rsidRDefault="005F1BC7">
            <w:pPr>
              <w:pStyle w:val="TableBodyText"/>
              <w:spacing w:after="0" w:line="276" w:lineRule="auto"/>
            </w:pPr>
            <w:r>
              <w:rPr>
                <w:b/>
              </w:rPr>
              <w:t>Integer</w:t>
            </w:r>
            <w:r>
              <w:t xml:space="preserve"> data value in the range 0-255, inclusive, that represents the green component of the color. </w:t>
            </w:r>
          </w:p>
        </w:tc>
      </w:tr>
      <w:tr w:rsidR="002F6822" w:rsidTr="002F6822">
        <w:trPr>
          <w:trHeight w:val="458"/>
        </w:trPr>
        <w:tc>
          <w:tcPr>
            <w:tcW w:w="1742" w:type="dxa"/>
          </w:tcPr>
          <w:p w:rsidR="002F6822" w:rsidRDefault="005F1BC7">
            <w:pPr>
              <w:pStyle w:val="TableBodyText"/>
              <w:spacing w:after="0" w:line="276" w:lineRule="auto"/>
              <w:ind w:left="106"/>
            </w:pPr>
            <w:r>
              <w:t xml:space="preserve">Blue </w:t>
            </w:r>
          </w:p>
        </w:tc>
        <w:tc>
          <w:tcPr>
            <w:tcW w:w="7650" w:type="dxa"/>
          </w:tcPr>
          <w:p w:rsidR="002F6822" w:rsidRDefault="005F1BC7">
            <w:pPr>
              <w:pStyle w:val="TableBodyText"/>
              <w:spacing w:after="0" w:line="276" w:lineRule="auto"/>
            </w:pPr>
            <w:r>
              <w:rPr>
                <w:b/>
              </w:rPr>
              <w:t>Integer</w:t>
            </w:r>
            <w:r>
              <w:t xml:space="preserve"> data value in the range 0-255, inclusive, that represents the blue component of the color. </w:t>
            </w:r>
          </w:p>
        </w:tc>
      </w:tr>
    </w:tbl>
    <w:p w:rsidR="002F6822" w:rsidRDefault="005F1BC7">
      <w:pPr>
        <w:spacing w:after="32"/>
        <w:ind w:left="180"/>
      </w:pPr>
      <w:r>
        <w:rPr>
          <w:i/>
        </w:rPr>
        <w:t xml:space="preserve"> </w:t>
      </w:r>
    </w:p>
    <w:p w:rsidR="002F6822" w:rsidRDefault="005F1BC7">
      <w:pPr>
        <w:spacing w:after="284" w:line="246" w:lineRule="auto"/>
        <w:ind w:left="190"/>
      </w:pPr>
      <w:r>
        <w:rPr>
          <w:i/>
        </w:rPr>
        <w:t xml:space="preserve">Runtime Semantics. </w:t>
      </w:r>
    </w:p>
    <w:p w:rsidR="002F6822" w:rsidRDefault="005F1BC7">
      <w:pPr>
        <w:numPr>
          <w:ilvl w:val="0"/>
          <w:numId w:val="220"/>
        </w:numPr>
      </w:pPr>
      <w:r>
        <w:t xml:space="preserve">Returns the Long data value: </w:t>
      </w:r>
    </w:p>
    <w:p w:rsidR="002F6822" w:rsidRDefault="005F1BC7">
      <w:pPr>
        <w:spacing w:after="273" w:line="246" w:lineRule="auto"/>
        <w:ind w:left="10" w:right="1833"/>
        <w:jc w:val="right"/>
      </w:pPr>
      <w:r>
        <w:t xml:space="preserve">          (max(Blue,255)*65536)+(max(Green,255)*256)+max(Red,255). </w:t>
      </w:r>
    </w:p>
    <w:p w:rsidR="002F6822" w:rsidRDefault="005F1BC7">
      <w:pPr>
        <w:spacing w:after="227"/>
        <w:ind w:left="900"/>
      </w:pPr>
      <w:r>
        <w:t xml:space="preserve"> </w:t>
      </w:r>
    </w:p>
    <w:p w:rsidR="002F6822" w:rsidRDefault="005F1BC7">
      <w:pPr>
        <w:pStyle w:val="Heading6"/>
      </w:pPr>
      <w:bookmarkStart w:id="681" w:name="section_713495ae6a5446f4ad76a7e7697803af"/>
      <w:bookmarkStart w:id="682" w:name="_Toc166942787"/>
      <w:r>
        <w:t>TypeName</w:t>
      </w:r>
      <w:bookmarkEnd w:id="681"/>
      <w:bookmarkEnd w:id="682"/>
    </w:p>
    <w:p w:rsidR="002F6822" w:rsidRDefault="005F1BC7">
      <w:pPr>
        <w:spacing w:after="227" w:line="246" w:lineRule="auto"/>
        <w:ind w:left="190" w:right="-15"/>
      </w:pPr>
      <w:r>
        <w:rPr>
          <w:b/>
        </w:rPr>
        <w:t xml:space="preserve">Function Declaration </w:t>
      </w:r>
    </w:p>
    <w:p w:rsidR="002F6822" w:rsidRDefault="005F1BC7">
      <w:pPr>
        <w:pStyle w:val="Code"/>
      </w:pPr>
      <w:r>
        <w:lastRenderedPageBreak/>
        <w:t xml:space="preserve">Function TypeName(Arg As Variant) As String </w:t>
      </w:r>
    </w:p>
    <w:p w:rsidR="002F6822" w:rsidRDefault="002F6822"/>
    <w:tbl>
      <w:tblPr>
        <w:tblStyle w:val="Table-ShadedHeader"/>
        <w:tblW w:w="8853" w:type="dxa"/>
        <w:tblLook w:val="04A0" w:firstRow="1" w:lastRow="0" w:firstColumn="1" w:lastColumn="0" w:noHBand="0" w:noVBand="1"/>
      </w:tblPr>
      <w:tblGrid>
        <w:gridCol w:w="2914"/>
        <w:gridCol w:w="5939"/>
      </w:tblGrid>
      <w:tr w:rsidR="002F6822" w:rsidTr="002F6822">
        <w:trPr>
          <w:cnfStyle w:val="100000000000" w:firstRow="1" w:lastRow="0" w:firstColumn="0" w:lastColumn="0" w:oddVBand="0" w:evenVBand="0" w:oddHBand="0" w:evenHBand="0" w:firstRowFirstColumn="0" w:firstRowLastColumn="0" w:lastRowFirstColumn="0" w:lastRowLastColumn="0"/>
          <w:trHeight w:val="266"/>
          <w:tblHeader/>
        </w:trPr>
        <w:tc>
          <w:tcPr>
            <w:tcW w:w="2914" w:type="dxa"/>
          </w:tcPr>
          <w:p w:rsidR="002F6822" w:rsidRDefault="005F1BC7">
            <w:pPr>
              <w:pStyle w:val="TableHeaderText"/>
              <w:spacing w:after="0" w:line="276" w:lineRule="auto"/>
            </w:pPr>
            <w:r>
              <w:t xml:space="preserve">Parameter </w:t>
            </w:r>
          </w:p>
        </w:tc>
        <w:tc>
          <w:tcPr>
            <w:tcW w:w="5939" w:type="dxa"/>
          </w:tcPr>
          <w:p w:rsidR="002F6822" w:rsidRDefault="005F1BC7">
            <w:pPr>
              <w:pStyle w:val="TableHeaderText"/>
              <w:spacing w:after="0" w:line="276" w:lineRule="auto"/>
              <w:ind w:left="1498"/>
            </w:pPr>
            <w:r>
              <w:t xml:space="preserve">Description </w:t>
            </w:r>
          </w:p>
        </w:tc>
      </w:tr>
      <w:tr w:rsidR="002F6822" w:rsidTr="002F6822">
        <w:trPr>
          <w:trHeight w:val="257"/>
        </w:trPr>
        <w:tc>
          <w:tcPr>
            <w:tcW w:w="2914" w:type="dxa"/>
          </w:tcPr>
          <w:p w:rsidR="002F6822" w:rsidRDefault="005F1BC7">
            <w:pPr>
              <w:pStyle w:val="TableBodyText"/>
              <w:spacing w:after="0" w:line="276" w:lineRule="auto"/>
            </w:pPr>
            <w:r>
              <w:t xml:space="preserve">Arg </w:t>
            </w:r>
          </w:p>
        </w:tc>
        <w:tc>
          <w:tcPr>
            <w:tcW w:w="5939" w:type="dxa"/>
          </w:tcPr>
          <w:p w:rsidR="002F6822" w:rsidRDefault="005F1BC7">
            <w:pPr>
              <w:pStyle w:val="TableBodyText"/>
              <w:spacing w:after="0" w:line="276" w:lineRule="auto"/>
              <w:ind w:left="1498"/>
            </w:pPr>
            <w:r>
              <w:t xml:space="preserve">Any data value. </w:t>
            </w:r>
          </w:p>
        </w:tc>
      </w:tr>
    </w:tbl>
    <w:p w:rsidR="002F6822" w:rsidRDefault="005F1BC7">
      <w:pPr>
        <w:spacing w:after="32"/>
        <w:ind w:left="180"/>
      </w:pPr>
      <w:r>
        <w:rPr>
          <w:i/>
        </w:rPr>
        <w:t xml:space="preserve"> </w:t>
      </w:r>
    </w:p>
    <w:p w:rsidR="002F6822" w:rsidRDefault="005F1BC7">
      <w:pPr>
        <w:spacing w:after="224" w:line="246" w:lineRule="auto"/>
        <w:ind w:left="190"/>
      </w:pPr>
      <w:r>
        <w:rPr>
          <w:i/>
        </w:rPr>
        <w:t xml:space="preserve">Runtime Semantics. </w:t>
      </w:r>
    </w:p>
    <w:p w:rsidR="002F6822" w:rsidRDefault="005F1BC7">
      <w:pPr>
        <w:numPr>
          <w:ilvl w:val="0"/>
          <w:numId w:val="220"/>
        </w:numPr>
        <w:spacing w:after="224"/>
      </w:pPr>
      <w:r>
        <w:t xml:space="preserve">Returns a </w:t>
      </w:r>
      <w:r>
        <w:rPr>
          <w:b/>
        </w:rPr>
        <w:t>String</w:t>
      </w:r>
      <w:r>
        <w:t xml:space="preserve"> that provides information about a variable. </w:t>
      </w:r>
    </w:p>
    <w:p w:rsidR="002F6822" w:rsidRDefault="005F1BC7">
      <w:pPr>
        <w:numPr>
          <w:ilvl w:val="0"/>
          <w:numId w:val="220"/>
        </w:numPr>
      </w:pPr>
      <w:r>
        <w:t xml:space="preserve">The string returned by TypeName can be any one of the following: </w:t>
      </w:r>
    </w:p>
    <w:tbl>
      <w:tblPr>
        <w:tblStyle w:val="Table-ShadedHeader"/>
        <w:tblW w:w="9292" w:type="dxa"/>
        <w:tblLook w:val="04A0" w:firstRow="1" w:lastRow="0" w:firstColumn="1" w:lastColumn="0" w:noHBand="0" w:noVBand="1"/>
      </w:tblPr>
      <w:tblGrid>
        <w:gridCol w:w="4753"/>
        <w:gridCol w:w="4539"/>
      </w:tblGrid>
      <w:tr w:rsidR="002F6822" w:rsidTr="002F6822">
        <w:trPr>
          <w:cnfStyle w:val="100000000000" w:firstRow="1" w:lastRow="0" w:firstColumn="0" w:lastColumn="0" w:oddVBand="0" w:evenVBand="0" w:oddHBand="0" w:evenHBand="0" w:firstRowFirstColumn="0" w:firstRowLastColumn="0" w:lastRowFirstColumn="0" w:lastRowLastColumn="0"/>
          <w:trHeight w:val="266"/>
          <w:tblHeader/>
        </w:trPr>
        <w:tc>
          <w:tcPr>
            <w:tcW w:w="4753" w:type="dxa"/>
          </w:tcPr>
          <w:p w:rsidR="002F6822" w:rsidRDefault="005F1BC7">
            <w:pPr>
              <w:pStyle w:val="TableHeaderText"/>
              <w:spacing w:after="0" w:line="276" w:lineRule="auto"/>
              <w:ind w:left="106"/>
            </w:pPr>
            <w:r>
              <w:t xml:space="preserve">Value type of data value of Arg </w:t>
            </w:r>
          </w:p>
        </w:tc>
        <w:tc>
          <w:tcPr>
            <w:tcW w:w="4539" w:type="dxa"/>
          </w:tcPr>
          <w:p w:rsidR="002F6822" w:rsidRDefault="005F1BC7">
            <w:pPr>
              <w:pStyle w:val="TableHeaderText"/>
              <w:spacing w:after="0" w:line="276" w:lineRule="auto"/>
            </w:pPr>
            <w:r>
              <w:t xml:space="preserve">String data value returned </w:t>
            </w:r>
          </w:p>
        </w:tc>
      </w:tr>
      <w:tr w:rsidR="002F6822" w:rsidTr="002F6822">
        <w:trPr>
          <w:trHeight w:val="242"/>
        </w:trPr>
        <w:tc>
          <w:tcPr>
            <w:tcW w:w="4753" w:type="dxa"/>
          </w:tcPr>
          <w:p w:rsidR="002F6822" w:rsidRDefault="005F1BC7">
            <w:pPr>
              <w:pStyle w:val="TableBodyText"/>
              <w:spacing w:after="0" w:line="276" w:lineRule="auto"/>
              <w:ind w:left="106"/>
            </w:pPr>
            <w:r>
              <w:t xml:space="preserve">An object whose type is </w:t>
            </w:r>
            <w:r>
              <w:rPr>
                <w:b/>
              </w:rPr>
              <w:t>Object</w:t>
            </w:r>
            <w:r>
              <w:t xml:space="preserve"> </w:t>
            </w:r>
          </w:p>
        </w:tc>
        <w:tc>
          <w:tcPr>
            <w:tcW w:w="4539" w:type="dxa"/>
          </w:tcPr>
          <w:p w:rsidR="002F6822" w:rsidRDefault="005F1BC7">
            <w:pPr>
              <w:pStyle w:val="TableBodyText"/>
              <w:spacing w:after="0" w:line="276" w:lineRule="auto"/>
            </w:pPr>
            <w:r>
              <w:t xml:space="preserve">The name of the object type </w:t>
            </w:r>
          </w:p>
        </w:tc>
      </w:tr>
      <w:tr w:rsidR="002F6822" w:rsidTr="002F6822">
        <w:trPr>
          <w:trHeight w:val="255"/>
        </w:trPr>
        <w:tc>
          <w:tcPr>
            <w:tcW w:w="4753" w:type="dxa"/>
          </w:tcPr>
          <w:p w:rsidR="002F6822" w:rsidRDefault="005F1BC7">
            <w:pPr>
              <w:pStyle w:val="TableBodyText"/>
              <w:spacing w:after="0" w:line="276" w:lineRule="auto"/>
              <w:ind w:left="106"/>
            </w:pPr>
            <w:r>
              <w:rPr>
                <w:b/>
              </w:rPr>
              <w:t xml:space="preserve">Byte </w:t>
            </w:r>
          </w:p>
        </w:tc>
        <w:tc>
          <w:tcPr>
            <w:tcW w:w="4539" w:type="dxa"/>
          </w:tcPr>
          <w:p w:rsidR="002F6822" w:rsidRDefault="005F1BC7">
            <w:pPr>
              <w:pStyle w:val="TableBodyText"/>
              <w:spacing w:after="0" w:line="276" w:lineRule="auto"/>
            </w:pPr>
            <w:r>
              <w:t xml:space="preserve">"Byte"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Integer </w:t>
            </w:r>
          </w:p>
        </w:tc>
        <w:tc>
          <w:tcPr>
            <w:tcW w:w="4539" w:type="dxa"/>
          </w:tcPr>
          <w:p w:rsidR="002F6822" w:rsidRDefault="005F1BC7">
            <w:pPr>
              <w:pStyle w:val="TableBodyText"/>
              <w:spacing w:after="0" w:line="276" w:lineRule="auto"/>
            </w:pPr>
            <w:r>
              <w:t xml:space="preserve">"Integer"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Long </w:t>
            </w:r>
          </w:p>
        </w:tc>
        <w:tc>
          <w:tcPr>
            <w:tcW w:w="4539" w:type="dxa"/>
          </w:tcPr>
          <w:p w:rsidR="002F6822" w:rsidRDefault="005F1BC7">
            <w:pPr>
              <w:pStyle w:val="TableBodyText"/>
              <w:spacing w:after="0" w:line="276" w:lineRule="auto"/>
            </w:pPr>
            <w:r>
              <w:t xml:space="preserve">"Long"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LongLong </w:t>
            </w:r>
          </w:p>
        </w:tc>
        <w:tc>
          <w:tcPr>
            <w:tcW w:w="4539" w:type="dxa"/>
          </w:tcPr>
          <w:p w:rsidR="002F6822" w:rsidRDefault="005F1BC7">
            <w:pPr>
              <w:pStyle w:val="TableBodyText"/>
              <w:spacing w:after="0" w:line="276" w:lineRule="auto"/>
            </w:pPr>
            <w:r>
              <w:t xml:space="preserve">"LongLong"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Single </w:t>
            </w:r>
          </w:p>
        </w:tc>
        <w:tc>
          <w:tcPr>
            <w:tcW w:w="4539" w:type="dxa"/>
          </w:tcPr>
          <w:p w:rsidR="002F6822" w:rsidRDefault="005F1BC7">
            <w:pPr>
              <w:pStyle w:val="TableBodyText"/>
              <w:spacing w:after="0" w:line="276" w:lineRule="auto"/>
            </w:pPr>
            <w:r>
              <w:t xml:space="preserve">"Single"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Double </w:t>
            </w:r>
          </w:p>
        </w:tc>
        <w:tc>
          <w:tcPr>
            <w:tcW w:w="4539" w:type="dxa"/>
          </w:tcPr>
          <w:p w:rsidR="002F6822" w:rsidRDefault="005F1BC7">
            <w:pPr>
              <w:pStyle w:val="TableBodyText"/>
              <w:spacing w:after="0" w:line="276" w:lineRule="auto"/>
            </w:pPr>
            <w:r>
              <w:t xml:space="preserve">"Double"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Currency </w:t>
            </w:r>
          </w:p>
        </w:tc>
        <w:tc>
          <w:tcPr>
            <w:tcW w:w="4539" w:type="dxa"/>
          </w:tcPr>
          <w:p w:rsidR="002F6822" w:rsidRDefault="005F1BC7">
            <w:pPr>
              <w:pStyle w:val="TableBodyText"/>
              <w:spacing w:after="0" w:line="276" w:lineRule="auto"/>
            </w:pPr>
            <w:r>
              <w:t xml:space="preserve">"Currency"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Decimal </w:t>
            </w:r>
          </w:p>
        </w:tc>
        <w:tc>
          <w:tcPr>
            <w:tcW w:w="4539" w:type="dxa"/>
          </w:tcPr>
          <w:p w:rsidR="002F6822" w:rsidRDefault="005F1BC7">
            <w:pPr>
              <w:pStyle w:val="TableBodyText"/>
              <w:spacing w:after="0" w:line="276" w:lineRule="auto"/>
            </w:pPr>
            <w:r>
              <w:t xml:space="preserve">"Decimal"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Date </w:t>
            </w:r>
          </w:p>
        </w:tc>
        <w:tc>
          <w:tcPr>
            <w:tcW w:w="4539" w:type="dxa"/>
          </w:tcPr>
          <w:p w:rsidR="002F6822" w:rsidRDefault="005F1BC7">
            <w:pPr>
              <w:pStyle w:val="TableBodyText"/>
              <w:spacing w:after="0" w:line="276" w:lineRule="auto"/>
            </w:pPr>
            <w:r>
              <w:t xml:space="preserve">"Date"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String </w:t>
            </w:r>
          </w:p>
        </w:tc>
        <w:tc>
          <w:tcPr>
            <w:tcW w:w="4539" w:type="dxa"/>
          </w:tcPr>
          <w:p w:rsidR="002F6822" w:rsidRDefault="005F1BC7">
            <w:pPr>
              <w:pStyle w:val="TableBodyText"/>
              <w:spacing w:after="0" w:line="276" w:lineRule="auto"/>
            </w:pPr>
            <w:r>
              <w:t xml:space="preserve">"String" </w:t>
            </w:r>
          </w:p>
        </w:tc>
      </w:tr>
      <w:tr w:rsidR="002F6822" w:rsidTr="002F6822">
        <w:trPr>
          <w:trHeight w:val="254"/>
        </w:trPr>
        <w:tc>
          <w:tcPr>
            <w:tcW w:w="4753" w:type="dxa"/>
          </w:tcPr>
          <w:p w:rsidR="002F6822" w:rsidRDefault="005F1BC7">
            <w:pPr>
              <w:pStyle w:val="TableBodyText"/>
              <w:spacing w:after="0" w:line="276" w:lineRule="auto"/>
              <w:ind w:left="106"/>
            </w:pPr>
            <w:r>
              <w:rPr>
                <w:b/>
              </w:rPr>
              <w:t xml:space="preserve">Boolean </w:t>
            </w:r>
          </w:p>
        </w:tc>
        <w:tc>
          <w:tcPr>
            <w:tcW w:w="4539" w:type="dxa"/>
          </w:tcPr>
          <w:p w:rsidR="002F6822" w:rsidRDefault="005F1BC7">
            <w:pPr>
              <w:pStyle w:val="TableBodyText"/>
              <w:spacing w:after="0" w:line="276" w:lineRule="auto"/>
            </w:pPr>
            <w:r>
              <w:t xml:space="preserve">"Boolean" </w:t>
            </w:r>
          </w:p>
        </w:tc>
      </w:tr>
      <w:tr w:rsidR="002F6822" w:rsidTr="002F6822">
        <w:trPr>
          <w:trHeight w:val="254"/>
        </w:trPr>
        <w:tc>
          <w:tcPr>
            <w:tcW w:w="4753" w:type="dxa"/>
          </w:tcPr>
          <w:p w:rsidR="002F6822" w:rsidRDefault="005F1BC7">
            <w:pPr>
              <w:pStyle w:val="TableBodyText"/>
              <w:spacing w:after="0" w:line="276" w:lineRule="auto"/>
              <w:ind w:left="106"/>
            </w:pPr>
            <w:r>
              <w:t xml:space="preserve">An error value or </w:t>
            </w:r>
            <w:r>
              <w:rPr>
                <w:b/>
              </w:rPr>
              <w:t>Missing</w:t>
            </w:r>
            <w:r>
              <w:t xml:space="preserve"> </w:t>
            </w:r>
          </w:p>
        </w:tc>
        <w:tc>
          <w:tcPr>
            <w:tcW w:w="4539" w:type="dxa"/>
          </w:tcPr>
          <w:p w:rsidR="002F6822" w:rsidRDefault="005F1BC7">
            <w:pPr>
              <w:pStyle w:val="TableBodyText"/>
              <w:spacing w:after="0" w:line="276" w:lineRule="auto"/>
            </w:pPr>
            <w:r>
              <w:t xml:space="preserve">"Error" </w:t>
            </w:r>
          </w:p>
        </w:tc>
      </w:tr>
      <w:tr w:rsidR="002F6822" w:rsidTr="002F6822">
        <w:trPr>
          <w:trHeight w:val="254"/>
        </w:trPr>
        <w:tc>
          <w:tcPr>
            <w:tcW w:w="4753" w:type="dxa"/>
          </w:tcPr>
          <w:p w:rsidR="002F6822" w:rsidRDefault="005F1BC7">
            <w:pPr>
              <w:pStyle w:val="TableBodyText"/>
              <w:spacing w:after="0" w:line="276" w:lineRule="auto"/>
              <w:ind w:left="106"/>
            </w:pPr>
            <w:r>
              <w:rPr>
                <w:b/>
              </w:rPr>
              <w:t>Empty</w:t>
            </w:r>
            <w:r>
              <w:t xml:space="preserve"> </w:t>
            </w:r>
          </w:p>
        </w:tc>
        <w:tc>
          <w:tcPr>
            <w:tcW w:w="4539" w:type="dxa"/>
          </w:tcPr>
          <w:p w:rsidR="002F6822" w:rsidRDefault="005F1BC7">
            <w:pPr>
              <w:pStyle w:val="TableBodyText"/>
              <w:spacing w:after="0" w:line="276" w:lineRule="auto"/>
            </w:pPr>
            <w:r>
              <w:t xml:space="preserve">"Empty" </w:t>
            </w:r>
          </w:p>
        </w:tc>
      </w:tr>
      <w:tr w:rsidR="002F6822" w:rsidTr="002F6822">
        <w:trPr>
          <w:trHeight w:val="254"/>
        </w:trPr>
        <w:tc>
          <w:tcPr>
            <w:tcW w:w="4753" w:type="dxa"/>
          </w:tcPr>
          <w:p w:rsidR="002F6822" w:rsidRDefault="005F1BC7">
            <w:pPr>
              <w:pStyle w:val="TableBodyText"/>
              <w:spacing w:after="0" w:line="276" w:lineRule="auto"/>
              <w:ind w:left="106"/>
            </w:pPr>
            <w:r>
              <w:rPr>
                <w:b/>
              </w:rPr>
              <w:t>Null</w:t>
            </w:r>
            <w:r>
              <w:t xml:space="preserve"> </w:t>
            </w:r>
          </w:p>
        </w:tc>
        <w:tc>
          <w:tcPr>
            <w:tcW w:w="4539" w:type="dxa"/>
          </w:tcPr>
          <w:p w:rsidR="002F6822" w:rsidRDefault="005F1BC7">
            <w:pPr>
              <w:pStyle w:val="TableBodyText"/>
              <w:spacing w:after="0" w:line="276" w:lineRule="auto"/>
            </w:pPr>
            <w:r>
              <w:t xml:space="preserve">"Null" </w:t>
            </w:r>
          </w:p>
        </w:tc>
      </w:tr>
      <w:tr w:rsidR="002F6822" w:rsidTr="002F6822">
        <w:trPr>
          <w:trHeight w:val="255"/>
        </w:trPr>
        <w:tc>
          <w:tcPr>
            <w:tcW w:w="4753" w:type="dxa"/>
          </w:tcPr>
          <w:p w:rsidR="002F6822" w:rsidRDefault="005F1BC7">
            <w:pPr>
              <w:pStyle w:val="TableBodyText"/>
              <w:spacing w:after="0" w:line="276" w:lineRule="auto"/>
              <w:ind w:left="106"/>
            </w:pPr>
            <w:r>
              <w:t xml:space="preserve">Any </w:t>
            </w:r>
            <w:r>
              <w:rPr>
                <w:b/>
              </w:rPr>
              <w:t>Object Reference</w:t>
            </w:r>
            <w:r>
              <w:t xml:space="preserve"> except </w:t>
            </w:r>
            <w:r>
              <w:rPr>
                <w:b/>
              </w:rPr>
              <w:t>Nothing</w:t>
            </w:r>
            <w:r>
              <w:t xml:space="preserve"> </w:t>
            </w:r>
          </w:p>
        </w:tc>
        <w:tc>
          <w:tcPr>
            <w:tcW w:w="4539" w:type="dxa"/>
          </w:tcPr>
          <w:p w:rsidR="002F6822" w:rsidRDefault="005F1BC7">
            <w:pPr>
              <w:pStyle w:val="TableBodyText"/>
              <w:spacing w:after="0" w:line="276" w:lineRule="auto"/>
            </w:pPr>
            <w:r>
              <w:t xml:space="preserve">"Object" </w:t>
            </w:r>
          </w:p>
        </w:tc>
      </w:tr>
      <w:tr w:rsidR="002F6822" w:rsidTr="002F6822">
        <w:trPr>
          <w:trHeight w:val="254"/>
        </w:trPr>
        <w:tc>
          <w:tcPr>
            <w:tcW w:w="4753" w:type="dxa"/>
          </w:tcPr>
          <w:p w:rsidR="002F6822" w:rsidRDefault="005F1BC7">
            <w:pPr>
              <w:pStyle w:val="TableBodyText"/>
              <w:spacing w:after="0" w:line="276" w:lineRule="auto"/>
              <w:ind w:left="106"/>
            </w:pPr>
            <w:r>
              <w:t xml:space="preserve">An object whose type is unknown </w:t>
            </w:r>
          </w:p>
        </w:tc>
        <w:tc>
          <w:tcPr>
            <w:tcW w:w="4539" w:type="dxa"/>
          </w:tcPr>
          <w:p w:rsidR="002F6822" w:rsidRDefault="005F1BC7">
            <w:pPr>
              <w:pStyle w:val="TableBodyText"/>
              <w:spacing w:after="0" w:line="276" w:lineRule="auto"/>
            </w:pPr>
            <w:r>
              <w:t xml:space="preserve">"Unknown" </w:t>
            </w:r>
          </w:p>
        </w:tc>
      </w:tr>
      <w:tr w:rsidR="002F6822" w:rsidTr="002F6822">
        <w:trPr>
          <w:trHeight w:val="257"/>
        </w:trPr>
        <w:tc>
          <w:tcPr>
            <w:tcW w:w="4753" w:type="dxa"/>
          </w:tcPr>
          <w:p w:rsidR="002F6822" w:rsidRDefault="005F1BC7">
            <w:pPr>
              <w:pStyle w:val="TableBodyText"/>
              <w:spacing w:after="0" w:line="276" w:lineRule="auto"/>
              <w:ind w:left="106"/>
            </w:pPr>
            <w:r>
              <w:rPr>
                <w:b/>
              </w:rPr>
              <w:t>Nothing</w:t>
            </w:r>
            <w:r>
              <w:t xml:space="preserve"> </w:t>
            </w:r>
          </w:p>
        </w:tc>
        <w:tc>
          <w:tcPr>
            <w:tcW w:w="4539" w:type="dxa"/>
          </w:tcPr>
          <w:p w:rsidR="002F6822" w:rsidRDefault="005F1BC7">
            <w:pPr>
              <w:pStyle w:val="TableBodyText"/>
              <w:spacing w:after="0" w:line="276" w:lineRule="auto"/>
            </w:pPr>
            <w:r>
              <w:t xml:space="preserve">"Nothing" </w:t>
            </w:r>
          </w:p>
        </w:tc>
      </w:tr>
    </w:tbl>
    <w:p w:rsidR="002F6822" w:rsidRDefault="005F1BC7">
      <w:pPr>
        <w:numPr>
          <w:ilvl w:val="0"/>
          <w:numId w:val="220"/>
        </w:numPr>
        <w:spacing w:after="226"/>
      </w:pPr>
      <w:r>
        <w:t xml:space="preserve">If Arg is an array, the returned string can be any one of the possible returned strings (or Variant) with empty parentheses appended. For example, if Arg is an array of </w:t>
      </w:r>
      <w:r>
        <w:rPr>
          <w:b/>
        </w:rPr>
        <w:t>Integer</w:t>
      </w:r>
      <w:r>
        <w:t xml:space="preserve">, TypeName returns "Integer()". If Arg is an array of </w:t>
      </w:r>
      <w:r>
        <w:rPr>
          <w:b/>
        </w:rPr>
        <w:t>Variant</w:t>
      </w:r>
      <w:r>
        <w:t xml:space="preserve"> values, TypeName r</w:t>
      </w:r>
      <w:r>
        <w:t xml:space="preserve">eturns "Variant()". </w:t>
      </w:r>
    </w:p>
    <w:p w:rsidR="002F6822" w:rsidRDefault="005F1BC7">
      <w:pPr>
        <w:pStyle w:val="Heading6"/>
      </w:pPr>
      <w:bookmarkStart w:id="683" w:name="section_2deec703c2ef4bf1a2461d51c60895da"/>
      <w:bookmarkStart w:id="684" w:name="_Toc166942788"/>
      <w:r>
        <w:t>VarType</w:t>
      </w:r>
      <w:bookmarkEnd w:id="683"/>
      <w:bookmarkEnd w:id="684"/>
    </w:p>
    <w:p w:rsidR="002F6822" w:rsidRDefault="005F1BC7">
      <w:pPr>
        <w:spacing w:after="227" w:line="246" w:lineRule="auto"/>
        <w:ind w:left="190" w:right="-15"/>
      </w:pPr>
      <w:r>
        <w:rPr>
          <w:b/>
        </w:rPr>
        <w:t xml:space="preserve">Function Declaration </w:t>
      </w:r>
    </w:p>
    <w:p w:rsidR="002F6822" w:rsidRDefault="005F1BC7">
      <w:pPr>
        <w:pStyle w:val="Code"/>
      </w:pPr>
      <w:r>
        <w:lastRenderedPageBreak/>
        <w:t xml:space="preserve">Function VarType(VarName As Variant) As VbVarType </w:t>
      </w:r>
    </w:p>
    <w:p w:rsidR="002F6822" w:rsidRDefault="002F6822"/>
    <w:tbl>
      <w:tblPr>
        <w:tblStyle w:val="Table-ShadedHeader"/>
        <w:tblW w:w="8853" w:type="dxa"/>
        <w:tblLook w:val="04A0" w:firstRow="1" w:lastRow="0" w:firstColumn="1" w:lastColumn="0" w:noHBand="0" w:noVBand="1"/>
      </w:tblPr>
      <w:tblGrid>
        <w:gridCol w:w="2770"/>
        <w:gridCol w:w="6083"/>
      </w:tblGrid>
      <w:tr w:rsidR="002F6822" w:rsidTr="002F6822">
        <w:trPr>
          <w:cnfStyle w:val="100000000000" w:firstRow="1" w:lastRow="0" w:firstColumn="0" w:lastColumn="0" w:oddVBand="0" w:evenVBand="0" w:oddHBand="0" w:evenHBand="0" w:firstRowFirstColumn="0" w:firstRowLastColumn="0" w:lastRowFirstColumn="0" w:lastRowLastColumn="0"/>
          <w:trHeight w:val="268"/>
          <w:tblHeader/>
        </w:trPr>
        <w:tc>
          <w:tcPr>
            <w:tcW w:w="2770" w:type="dxa"/>
          </w:tcPr>
          <w:p w:rsidR="002F6822" w:rsidRDefault="005F1BC7">
            <w:pPr>
              <w:pStyle w:val="TableHeaderText"/>
              <w:spacing w:after="0" w:line="276" w:lineRule="auto"/>
            </w:pPr>
            <w:r>
              <w:t xml:space="preserve">Parameter </w:t>
            </w:r>
          </w:p>
        </w:tc>
        <w:tc>
          <w:tcPr>
            <w:tcW w:w="6083" w:type="dxa"/>
          </w:tcPr>
          <w:p w:rsidR="002F6822" w:rsidRDefault="005F1BC7">
            <w:pPr>
              <w:pStyle w:val="TableHeaderText"/>
              <w:spacing w:after="0" w:line="276" w:lineRule="auto"/>
            </w:pPr>
            <w:r>
              <w:t xml:space="preserve">Description </w:t>
            </w:r>
          </w:p>
        </w:tc>
      </w:tr>
      <w:tr w:rsidR="002F6822" w:rsidTr="002F6822">
        <w:trPr>
          <w:trHeight w:val="257"/>
        </w:trPr>
        <w:tc>
          <w:tcPr>
            <w:tcW w:w="2770" w:type="dxa"/>
          </w:tcPr>
          <w:p w:rsidR="002F6822" w:rsidRDefault="005F1BC7">
            <w:pPr>
              <w:pStyle w:val="TableBodyText"/>
              <w:spacing w:after="0" w:line="276" w:lineRule="auto"/>
            </w:pPr>
            <w:r>
              <w:t xml:space="preserve">VarName </w:t>
            </w:r>
          </w:p>
        </w:tc>
        <w:tc>
          <w:tcPr>
            <w:tcW w:w="6083" w:type="dxa"/>
          </w:tcPr>
          <w:p w:rsidR="002F6822" w:rsidRDefault="005F1BC7">
            <w:pPr>
              <w:pStyle w:val="TableBodyText"/>
              <w:spacing w:after="0" w:line="276" w:lineRule="auto"/>
            </w:pPr>
            <w:r>
              <w:t xml:space="preserve">Any data value. </w:t>
            </w:r>
          </w:p>
        </w:tc>
      </w:tr>
    </w:tbl>
    <w:p w:rsidR="002F6822" w:rsidRDefault="005F1BC7">
      <w:pPr>
        <w:spacing w:after="32"/>
        <w:ind w:left="180"/>
      </w:pPr>
      <w:r>
        <w:rPr>
          <w:i/>
        </w:rPr>
        <w:t xml:space="preserve"> </w:t>
      </w:r>
    </w:p>
    <w:p w:rsidR="002F6822" w:rsidRDefault="005F1BC7">
      <w:pPr>
        <w:spacing w:line="246" w:lineRule="auto"/>
        <w:ind w:left="190"/>
      </w:pPr>
      <w:r>
        <w:rPr>
          <w:i/>
        </w:rPr>
        <w:t xml:space="preserve">Runtime Semantics. </w:t>
      </w:r>
    </w:p>
    <w:p w:rsidR="002F6822" w:rsidRDefault="005F1BC7">
      <w:pPr>
        <w:numPr>
          <w:ilvl w:val="0"/>
          <w:numId w:val="220"/>
        </w:numPr>
      </w:pPr>
      <w:r>
        <w:t xml:space="preserve">Returns an </w:t>
      </w:r>
      <w:r>
        <w:rPr>
          <w:b/>
        </w:rPr>
        <w:t>Integer</w:t>
      </w:r>
      <w:r>
        <w:t xml:space="preserve"> indicating the subtype of a variable. </w:t>
      </w:r>
    </w:p>
    <w:p w:rsidR="002F6822" w:rsidRDefault="005F1BC7">
      <w:pPr>
        <w:numPr>
          <w:ilvl w:val="0"/>
          <w:numId w:val="220"/>
        </w:numPr>
      </w:pPr>
      <w:r>
        <w:t xml:space="preserve">The required VarName argument is a Variant containing any variable except a variable of a user-defined type. </w:t>
      </w:r>
    </w:p>
    <w:p w:rsidR="002F6822" w:rsidRDefault="005F1BC7">
      <w:pPr>
        <w:numPr>
          <w:ilvl w:val="0"/>
          <w:numId w:val="220"/>
        </w:numPr>
      </w:pPr>
      <w:r>
        <w:t xml:space="preserve">Returns a value from the following table based on VarName’s value type: </w:t>
      </w:r>
    </w:p>
    <w:tbl>
      <w:tblPr>
        <w:tblStyle w:val="Table-ShadedHeader"/>
        <w:tblW w:w="9393" w:type="dxa"/>
        <w:tblLook w:val="04A0" w:firstRow="1" w:lastRow="0" w:firstColumn="1" w:lastColumn="0" w:noHBand="0" w:noVBand="1"/>
      </w:tblPr>
      <w:tblGrid>
        <w:gridCol w:w="5766"/>
        <w:gridCol w:w="3627"/>
      </w:tblGrid>
      <w:tr w:rsidR="002F6822" w:rsidTr="002F6822">
        <w:trPr>
          <w:cnfStyle w:val="100000000000" w:firstRow="1" w:lastRow="0" w:firstColumn="0" w:lastColumn="0" w:oddVBand="0" w:evenVBand="0" w:oddHBand="0" w:evenHBand="0" w:firstRowFirstColumn="0" w:firstRowLastColumn="0" w:lastRowFirstColumn="0" w:lastRowLastColumn="0"/>
          <w:trHeight w:val="233"/>
          <w:tblHeader/>
        </w:trPr>
        <w:tc>
          <w:tcPr>
            <w:tcW w:w="5766" w:type="dxa"/>
          </w:tcPr>
          <w:p w:rsidR="002F6822" w:rsidRDefault="005F1BC7">
            <w:pPr>
              <w:pStyle w:val="TableHeaderText"/>
              <w:spacing w:after="0" w:line="276" w:lineRule="auto"/>
              <w:ind w:left="106"/>
            </w:pPr>
            <w:r>
              <w:t xml:space="preserve">VarName’s value type </w:t>
            </w:r>
          </w:p>
        </w:tc>
        <w:tc>
          <w:tcPr>
            <w:tcW w:w="3627" w:type="dxa"/>
          </w:tcPr>
          <w:p w:rsidR="002F6822" w:rsidRDefault="005F1BC7">
            <w:pPr>
              <w:pStyle w:val="TableHeaderText"/>
              <w:spacing w:after="0" w:line="276" w:lineRule="auto"/>
            </w:pPr>
            <w:r>
              <w:t xml:space="preserve">Value </w:t>
            </w:r>
          </w:p>
        </w:tc>
      </w:tr>
      <w:tr w:rsidR="002F6822" w:rsidTr="002F6822">
        <w:trPr>
          <w:trHeight w:val="242"/>
        </w:trPr>
        <w:tc>
          <w:tcPr>
            <w:tcW w:w="5766" w:type="dxa"/>
          </w:tcPr>
          <w:p w:rsidR="002F6822" w:rsidRDefault="005F1BC7">
            <w:pPr>
              <w:pStyle w:val="TableBodyText"/>
              <w:spacing w:after="0" w:line="276" w:lineRule="auto"/>
              <w:ind w:left="106"/>
            </w:pPr>
            <w:r>
              <w:rPr>
                <w:i/>
              </w:rPr>
              <w:t xml:space="preserve">Any Array type </w:t>
            </w:r>
          </w:p>
        </w:tc>
        <w:tc>
          <w:tcPr>
            <w:tcW w:w="3627" w:type="dxa"/>
          </w:tcPr>
          <w:p w:rsidR="002F6822" w:rsidRDefault="005F1BC7">
            <w:pPr>
              <w:pStyle w:val="TableBodyText"/>
              <w:spacing w:after="0" w:line="276" w:lineRule="auto"/>
            </w:pPr>
            <w:r>
              <w:t xml:space="preserve">8192 + </w:t>
            </w:r>
            <w:r>
              <w:rPr>
                <w:i/>
              </w:rPr>
              <w:t>VarType of element’s</w:t>
            </w:r>
            <w:r>
              <w:rPr>
                <w:i/>
              </w:rPr>
              <w:t xml:space="preserve"> type </w:t>
            </w:r>
          </w:p>
        </w:tc>
      </w:tr>
      <w:tr w:rsidR="002F6822" w:rsidTr="002F6822">
        <w:trPr>
          <w:trHeight w:val="238"/>
        </w:trPr>
        <w:tc>
          <w:tcPr>
            <w:tcW w:w="5766" w:type="dxa"/>
          </w:tcPr>
          <w:p w:rsidR="002F6822" w:rsidRDefault="005F1BC7">
            <w:pPr>
              <w:pStyle w:val="TableBodyText"/>
              <w:spacing w:after="0" w:line="276" w:lineRule="auto"/>
              <w:ind w:left="106"/>
            </w:pPr>
            <w:r>
              <w:rPr>
                <w:b/>
              </w:rPr>
              <w:t xml:space="preserve">Boolean </w:t>
            </w:r>
          </w:p>
        </w:tc>
        <w:tc>
          <w:tcPr>
            <w:tcW w:w="3627" w:type="dxa"/>
          </w:tcPr>
          <w:p w:rsidR="002F6822" w:rsidRDefault="005F1BC7">
            <w:pPr>
              <w:pStyle w:val="TableBodyText"/>
              <w:spacing w:after="0" w:line="276" w:lineRule="auto"/>
            </w:pPr>
            <w:r>
              <w:t xml:space="preserve">11 </w:t>
            </w:r>
          </w:p>
        </w:tc>
      </w:tr>
      <w:tr w:rsidR="002F6822" w:rsidTr="002F6822">
        <w:trPr>
          <w:trHeight w:val="240"/>
        </w:trPr>
        <w:tc>
          <w:tcPr>
            <w:tcW w:w="5766" w:type="dxa"/>
          </w:tcPr>
          <w:p w:rsidR="002F6822" w:rsidRDefault="005F1BC7">
            <w:pPr>
              <w:pStyle w:val="TableBodyText"/>
              <w:spacing w:after="0" w:line="276" w:lineRule="auto"/>
              <w:ind w:left="106"/>
            </w:pPr>
            <w:r>
              <w:rPr>
                <w:b/>
              </w:rPr>
              <w:t xml:space="preserve">Byte </w:t>
            </w:r>
          </w:p>
        </w:tc>
        <w:tc>
          <w:tcPr>
            <w:tcW w:w="3627" w:type="dxa"/>
          </w:tcPr>
          <w:p w:rsidR="002F6822" w:rsidRDefault="005F1BC7">
            <w:pPr>
              <w:pStyle w:val="TableBodyText"/>
              <w:spacing w:after="0" w:line="276" w:lineRule="auto"/>
            </w:pPr>
            <w:r>
              <w:t xml:space="preserve">17 </w:t>
            </w:r>
          </w:p>
        </w:tc>
      </w:tr>
      <w:tr w:rsidR="002F6822" w:rsidTr="002F6822">
        <w:trPr>
          <w:trHeight w:val="238"/>
        </w:trPr>
        <w:tc>
          <w:tcPr>
            <w:tcW w:w="5766" w:type="dxa"/>
          </w:tcPr>
          <w:p w:rsidR="002F6822" w:rsidRDefault="005F1BC7">
            <w:pPr>
              <w:pStyle w:val="TableBodyText"/>
              <w:spacing w:after="0" w:line="276" w:lineRule="auto"/>
              <w:ind w:left="106"/>
            </w:pPr>
            <w:r>
              <w:rPr>
                <w:b/>
              </w:rPr>
              <w:t xml:space="preserve">Currency </w:t>
            </w:r>
          </w:p>
        </w:tc>
        <w:tc>
          <w:tcPr>
            <w:tcW w:w="3627" w:type="dxa"/>
          </w:tcPr>
          <w:p w:rsidR="002F6822" w:rsidRDefault="005F1BC7">
            <w:pPr>
              <w:pStyle w:val="TableBodyText"/>
              <w:spacing w:after="0" w:line="276" w:lineRule="auto"/>
            </w:pPr>
            <w:r>
              <w:t xml:space="preserve">6 </w:t>
            </w:r>
          </w:p>
        </w:tc>
      </w:tr>
      <w:tr w:rsidR="002F6822" w:rsidTr="002F6822">
        <w:trPr>
          <w:trHeight w:val="240"/>
        </w:trPr>
        <w:tc>
          <w:tcPr>
            <w:tcW w:w="5766" w:type="dxa"/>
          </w:tcPr>
          <w:p w:rsidR="002F6822" w:rsidRDefault="005F1BC7">
            <w:pPr>
              <w:pStyle w:val="TableBodyText"/>
              <w:spacing w:after="0" w:line="276" w:lineRule="auto"/>
              <w:ind w:left="106"/>
            </w:pPr>
            <w:r>
              <w:rPr>
                <w:b/>
              </w:rPr>
              <w:t xml:space="preserve">Date </w:t>
            </w:r>
          </w:p>
        </w:tc>
        <w:tc>
          <w:tcPr>
            <w:tcW w:w="3627" w:type="dxa"/>
          </w:tcPr>
          <w:p w:rsidR="002F6822" w:rsidRDefault="005F1BC7">
            <w:pPr>
              <w:pStyle w:val="TableBodyText"/>
              <w:spacing w:after="0" w:line="276" w:lineRule="auto"/>
            </w:pPr>
            <w:r>
              <w:t xml:space="preserve">7 </w:t>
            </w:r>
          </w:p>
        </w:tc>
      </w:tr>
      <w:tr w:rsidR="002F6822" w:rsidTr="002F6822">
        <w:trPr>
          <w:trHeight w:val="238"/>
        </w:trPr>
        <w:tc>
          <w:tcPr>
            <w:tcW w:w="5766" w:type="dxa"/>
          </w:tcPr>
          <w:p w:rsidR="002F6822" w:rsidRDefault="005F1BC7">
            <w:pPr>
              <w:pStyle w:val="TableBodyText"/>
              <w:spacing w:after="0" w:line="276" w:lineRule="auto"/>
              <w:ind w:left="106"/>
            </w:pPr>
            <w:r>
              <w:rPr>
                <w:b/>
              </w:rPr>
              <w:t xml:space="preserve">Decimal </w:t>
            </w:r>
          </w:p>
        </w:tc>
        <w:tc>
          <w:tcPr>
            <w:tcW w:w="3627" w:type="dxa"/>
          </w:tcPr>
          <w:p w:rsidR="002F6822" w:rsidRDefault="005F1BC7">
            <w:pPr>
              <w:pStyle w:val="TableBodyText"/>
              <w:spacing w:after="0" w:line="276" w:lineRule="auto"/>
            </w:pPr>
            <w:r>
              <w:t xml:space="preserve">14 </w:t>
            </w:r>
          </w:p>
        </w:tc>
      </w:tr>
      <w:tr w:rsidR="002F6822" w:rsidTr="002F6822">
        <w:trPr>
          <w:trHeight w:val="240"/>
        </w:trPr>
        <w:tc>
          <w:tcPr>
            <w:tcW w:w="5766" w:type="dxa"/>
          </w:tcPr>
          <w:p w:rsidR="002F6822" w:rsidRDefault="005F1BC7">
            <w:pPr>
              <w:pStyle w:val="TableBodyText"/>
              <w:spacing w:after="0" w:line="276" w:lineRule="auto"/>
              <w:ind w:left="106"/>
            </w:pPr>
            <w:r>
              <w:rPr>
                <w:b/>
              </w:rPr>
              <w:t xml:space="preserve">Double </w:t>
            </w:r>
          </w:p>
        </w:tc>
        <w:tc>
          <w:tcPr>
            <w:tcW w:w="3627" w:type="dxa"/>
          </w:tcPr>
          <w:p w:rsidR="002F6822" w:rsidRDefault="005F1BC7">
            <w:pPr>
              <w:pStyle w:val="TableBodyText"/>
              <w:spacing w:after="0" w:line="276" w:lineRule="auto"/>
            </w:pPr>
            <w:r>
              <w:t xml:space="preserve">5 </w:t>
            </w:r>
          </w:p>
        </w:tc>
      </w:tr>
      <w:tr w:rsidR="002F6822" w:rsidTr="002F6822">
        <w:trPr>
          <w:trHeight w:val="238"/>
        </w:trPr>
        <w:tc>
          <w:tcPr>
            <w:tcW w:w="5766" w:type="dxa"/>
          </w:tcPr>
          <w:p w:rsidR="002F6822" w:rsidRDefault="005F1BC7">
            <w:pPr>
              <w:pStyle w:val="TableBodyText"/>
              <w:spacing w:after="0" w:line="276" w:lineRule="auto"/>
              <w:ind w:left="106"/>
            </w:pPr>
            <w:r>
              <w:rPr>
                <w:b/>
              </w:rPr>
              <w:t xml:space="preserve">Empty </w:t>
            </w:r>
          </w:p>
        </w:tc>
        <w:tc>
          <w:tcPr>
            <w:tcW w:w="3627" w:type="dxa"/>
          </w:tcPr>
          <w:p w:rsidR="002F6822" w:rsidRDefault="005F1BC7">
            <w:pPr>
              <w:pStyle w:val="TableBodyText"/>
              <w:spacing w:after="0" w:line="276" w:lineRule="auto"/>
            </w:pPr>
            <w:r>
              <w:t xml:space="preserve">0 </w:t>
            </w:r>
          </w:p>
        </w:tc>
      </w:tr>
      <w:tr w:rsidR="002F6822" w:rsidTr="002F6822">
        <w:trPr>
          <w:trHeight w:val="240"/>
        </w:trPr>
        <w:tc>
          <w:tcPr>
            <w:tcW w:w="5766" w:type="dxa"/>
          </w:tcPr>
          <w:p w:rsidR="002F6822" w:rsidRDefault="005F1BC7">
            <w:pPr>
              <w:pStyle w:val="TableBodyText"/>
              <w:spacing w:after="0" w:line="276" w:lineRule="auto"/>
              <w:ind w:left="106"/>
            </w:pPr>
            <w:r>
              <w:rPr>
                <w:b/>
              </w:rPr>
              <w:t>Error</w:t>
            </w:r>
            <w:r>
              <w:t xml:space="preserve"> </w:t>
            </w:r>
            <w:r>
              <w:rPr>
                <w:i/>
              </w:rPr>
              <w:t>or</w:t>
            </w:r>
            <w:r>
              <w:t xml:space="preserve"> </w:t>
            </w:r>
            <w:r>
              <w:rPr>
                <w:b/>
              </w:rPr>
              <w:t>Missing</w:t>
            </w:r>
            <w:r>
              <w:t xml:space="preserve"> </w:t>
            </w:r>
          </w:p>
        </w:tc>
        <w:tc>
          <w:tcPr>
            <w:tcW w:w="3627" w:type="dxa"/>
          </w:tcPr>
          <w:p w:rsidR="002F6822" w:rsidRDefault="005F1BC7">
            <w:pPr>
              <w:pStyle w:val="TableBodyText"/>
              <w:spacing w:after="0" w:line="276" w:lineRule="auto"/>
            </w:pPr>
            <w:r>
              <w:t xml:space="preserve">10 </w:t>
            </w:r>
          </w:p>
        </w:tc>
      </w:tr>
      <w:tr w:rsidR="002F6822" w:rsidTr="002F6822">
        <w:trPr>
          <w:trHeight w:val="238"/>
        </w:trPr>
        <w:tc>
          <w:tcPr>
            <w:tcW w:w="5766" w:type="dxa"/>
          </w:tcPr>
          <w:p w:rsidR="002F6822" w:rsidRDefault="005F1BC7">
            <w:pPr>
              <w:pStyle w:val="TableBodyText"/>
              <w:spacing w:after="0" w:line="276" w:lineRule="auto"/>
              <w:ind w:left="106"/>
            </w:pPr>
            <w:r>
              <w:rPr>
                <w:b/>
              </w:rPr>
              <w:t xml:space="preserve">Integer </w:t>
            </w:r>
          </w:p>
        </w:tc>
        <w:tc>
          <w:tcPr>
            <w:tcW w:w="3627" w:type="dxa"/>
          </w:tcPr>
          <w:p w:rsidR="002F6822" w:rsidRDefault="005F1BC7">
            <w:pPr>
              <w:pStyle w:val="TableBodyText"/>
              <w:spacing w:after="0" w:line="276" w:lineRule="auto"/>
            </w:pPr>
            <w:r>
              <w:t xml:space="preserve">2 </w:t>
            </w:r>
          </w:p>
        </w:tc>
      </w:tr>
      <w:tr w:rsidR="002F6822" w:rsidTr="002F6822">
        <w:trPr>
          <w:trHeight w:val="240"/>
        </w:trPr>
        <w:tc>
          <w:tcPr>
            <w:tcW w:w="5766" w:type="dxa"/>
          </w:tcPr>
          <w:p w:rsidR="002F6822" w:rsidRDefault="005F1BC7">
            <w:pPr>
              <w:pStyle w:val="TableBodyText"/>
              <w:spacing w:after="0" w:line="276" w:lineRule="auto"/>
              <w:ind w:left="106"/>
            </w:pPr>
            <w:r>
              <w:rPr>
                <w:b/>
              </w:rPr>
              <w:t xml:space="preserve">Long </w:t>
            </w:r>
          </w:p>
        </w:tc>
        <w:tc>
          <w:tcPr>
            <w:tcW w:w="3627" w:type="dxa"/>
          </w:tcPr>
          <w:p w:rsidR="002F6822" w:rsidRDefault="005F1BC7">
            <w:pPr>
              <w:pStyle w:val="TableBodyText"/>
              <w:spacing w:after="0" w:line="276" w:lineRule="auto"/>
            </w:pPr>
            <w:r>
              <w:t xml:space="preserve">3 </w:t>
            </w:r>
          </w:p>
        </w:tc>
      </w:tr>
      <w:tr w:rsidR="002F6822" w:rsidTr="002F6822">
        <w:trPr>
          <w:trHeight w:val="456"/>
        </w:trPr>
        <w:tc>
          <w:tcPr>
            <w:tcW w:w="5766" w:type="dxa"/>
          </w:tcPr>
          <w:p w:rsidR="002F6822" w:rsidRDefault="005F1BC7">
            <w:pPr>
              <w:pStyle w:val="TableBodyText"/>
              <w:spacing w:after="0" w:line="276" w:lineRule="auto"/>
              <w:ind w:left="106"/>
            </w:pPr>
            <w:r>
              <w:rPr>
                <w:b/>
              </w:rPr>
              <w:t>LongLong</w:t>
            </w:r>
            <w:r>
              <w:t xml:space="preserve"> </w:t>
            </w:r>
            <w:r>
              <w:rPr>
                <w:i/>
              </w:rPr>
              <w:t>(defined only on implementations that support a LongLong value type)</w:t>
            </w:r>
            <w:r>
              <w:t xml:space="preserve"> </w:t>
            </w:r>
          </w:p>
        </w:tc>
        <w:tc>
          <w:tcPr>
            <w:tcW w:w="3627" w:type="dxa"/>
          </w:tcPr>
          <w:p w:rsidR="002F6822" w:rsidRDefault="005F1BC7">
            <w:pPr>
              <w:pStyle w:val="TableBodyText"/>
              <w:spacing w:after="0" w:line="276" w:lineRule="auto"/>
            </w:pPr>
            <w:r>
              <w:t xml:space="preserve">20 </w:t>
            </w:r>
          </w:p>
        </w:tc>
      </w:tr>
      <w:tr w:rsidR="002F6822" w:rsidTr="002F6822">
        <w:trPr>
          <w:trHeight w:val="240"/>
        </w:trPr>
        <w:tc>
          <w:tcPr>
            <w:tcW w:w="5766" w:type="dxa"/>
          </w:tcPr>
          <w:p w:rsidR="002F6822" w:rsidRDefault="005F1BC7">
            <w:pPr>
              <w:pStyle w:val="TableBodyText"/>
              <w:spacing w:after="0" w:line="276" w:lineRule="auto"/>
              <w:ind w:left="106"/>
            </w:pPr>
            <w:r>
              <w:rPr>
                <w:b/>
              </w:rPr>
              <w:t xml:space="preserve">Null </w:t>
            </w:r>
          </w:p>
        </w:tc>
        <w:tc>
          <w:tcPr>
            <w:tcW w:w="3627" w:type="dxa"/>
          </w:tcPr>
          <w:p w:rsidR="002F6822" w:rsidRDefault="005F1BC7">
            <w:pPr>
              <w:pStyle w:val="TableBodyText"/>
              <w:spacing w:after="0" w:line="276" w:lineRule="auto"/>
            </w:pPr>
            <w:r>
              <w:t xml:space="preserve">1 </w:t>
            </w:r>
          </w:p>
        </w:tc>
      </w:tr>
      <w:tr w:rsidR="002F6822" w:rsidTr="002F6822">
        <w:trPr>
          <w:trHeight w:val="238"/>
        </w:trPr>
        <w:tc>
          <w:tcPr>
            <w:tcW w:w="5766" w:type="dxa"/>
          </w:tcPr>
          <w:p w:rsidR="002F6822" w:rsidRDefault="005F1BC7">
            <w:pPr>
              <w:pStyle w:val="TableBodyText"/>
              <w:spacing w:after="0" w:line="276" w:lineRule="auto"/>
              <w:ind w:left="106"/>
            </w:pPr>
            <w:r>
              <w:t xml:space="preserve">Object reference </w:t>
            </w:r>
          </w:p>
        </w:tc>
        <w:tc>
          <w:tcPr>
            <w:tcW w:w="3627" w:type="dxa"/>
          </w:tcPr>
          <w:p w:rsidR="002F6822" w:rsidRDefault="005F1BC7">
            <w:pPr>
              <w:pStyle w:val="TableBodyText"/>
              <w:spacing w:after="0" w:line="276" w:lineRule="auto"/>
            </w:pPr>
            <w:r>
              <w:t xml:space="preserve">9 </w:t>
            </w:r>
          </w:p>
        </w:tc>
      </w:tr>
      <w:tr w:rsidR="002F6822" w:rsidTr="002F6822">
        <w:trPr>
          <w:trHeight w:val="240"/>
        </w:trPr>
        <w:tc>
          <w:tcPr>
            <w:tcW w:w="5766" w:type="dxa"/>
          </w:tcPr>
          <w:p w:rsidR="002F6822" w:rsidRDefault="005F1BC7">
            <w:pPr>
              <w:pStyle w:val="TableBodyText"/>
              <w:spacing w:after="0" w:line="276" w:lineRule="auto"/>
              <w:ind w:left="106"/>
            </w:pPr>
            <w:r>
              <w:rPr>
                <w:b/>
              </w:rPr>
              <w:t xml:space="preserve">Single </w:t>
            </w:r>
          </w:p>
        </w:tc>
        <w:tc>
          <w:tcPr>
            <w:tcW w:w="3627" w:type="dxa"/>
          </w:tcPr>
          <w:p w:rsidR="002F6822" w:rsidRDefault="005F1BC7">
            <w:pPr>
              <w:pStyle w:val="TableBodyText"/>
              <w:spacing w:after="0" w:line="276" w:lineRule="auto"/>
            </w:pPr>
            <w:r>
              <w:t xml:space="preserve">4 </w:t>
            </w:r>
          </w:p>
        </w:tc>
      </w:tr>
      <w:tr w:rsidR="002F6822" w:rsidTr="002F6822">
        <w:trPr>
          <w:trHeight w:val="238"/>
        </w:trPr>
        <w:tc>
          <w:tcPr>
            <w:tcW w:w="5766" w:type="dxa"/>
          </w:tcPr>
          <w:p w:rsidR="002F6822" w:rsidRDefault="005F1BC7">
            <w:pPr>
              <w:pStyle w:val="TableBodyText"/>
              <w:spacing w:after="0" w:line="276" w:lineRule="auto"/>
              <w:ind w:left="106"/>
            </w:pPr>
            <w:r>
              <w:rPr>
                <w:b/>
              </w:rPr>
              <w:t xml:space="preserve">String </w:t>
            </w:r>
          </w:p>
        </w:tc>
        <w:tc>
          <w:tcPr>
            <w:tcW w:w="3627" w:type="dxa"/>
          </w:tcPr>
          <w:p w:rsidR="002F6822" w:rsidRDefault="005F1BC7">
            <w:pPr>
              <w:pStyle w:val="TableBodyText"/>
              <w:spacing w:after="0" w:line="276" w:lineRule="auto"/>
            </w:pPr>
            <w:r>
              <w:t xml:space="preserve">8 </w:t>
            </w:r>
          </w:p>
        </w:tc>
      </w:tr>
      <w:tr w:rsidR="002F6822" w:rsidTr="002F6822">
        <w:trPr>
          <w:trHeight w:val="677"/>
        </w:trPr>
        <w:tc>
          <w:tcPr>
            <w:tcW w:w="5766" w:type="dxa"/>
          </w:tcPr>
          <w:p w:rsidR="002F6822" w:rsidRDefault="005F1BC7">
            <w:pPr>
              <w:pStyle w:val="TableBodyText"/>
              <w:spacing w:after="0" w:line="276" w:lineRule="auto"/>
              <w:ind w:left="106"/>
            </w:pPr>
            <w:r>
              <w:rPr>
                <w:i/>
              </w:rPr>
              <w:t xml:space="preserve">Any UDT </w:t>
            </w:r>
          </w:p>
        </w:tc>
        <w:tc>
          <w:tcPr>
            <w:tcW w:w="3627" w:type="dxa"/>
          </w:tcPr>
          <w:p w:rsidR="002F6822" w:rsidRDefault="005F1BC7">
            <w:pPr>
              <w:pStyle w:val="TableBodyText"/>
              <w:spacing w:after="31"/>
            </w:pPr>
            <w:r>
              <w:t xml:space="preserve">36 </w:t>
            </w:r>
            <w:r>
              <w:rPr>
                <w:i/>
              </w:rPr>
              <w:t>when the declared type is Variant.</w:t>
            </w:r>
            <w:r>
              <w:t xml:space="preserve"> </w:t>
            </w:r>
          </w:p>
          <w:p w:rsidR="002F6822" w:rsidRDefault="005F1BC7">
            <w:pPr>
              <w:pStyle w:val="TableBodyText"/>
              <w:spacing w:after="31"/>
            </w:pPr>
            <w:r>
              <w:t xml:space="preserve"> </w:t>
            </w:r>
          </w:p>
          <w:p w:rsidR="002F6822" w:rsidRDefault="005F1BC7">
            <w:pPr>
              <w:pStyle w:val="TableBodyText"/>
              <w:spacing w:after="0" w:line="276" w:lineRule="auto"/>
            </w:pPr>
            <w:r>
              <w:t xml:space="preserve">0 </w:t>
            </w:r>
            <w:r>
              <w:rPr>
                <w:i/>
              </w:rPr>
              <w:t>when the declared type is a UDT.</w:t>
            </w:r>
            <w:r>
              <w:t xml:space="preserve"> </w:t>
            </w:r>
          </w:p>
        </w:tc>
      </w:tr>
      <w:tr w:rsidR="002F6822" w:rsidTr="002F6822">
        <w:trPr>
          <w:trHeight w:val="240"/>
        </w:trPr>
        <w:tc>
          <w:tcPr>
            <w:tcW w:w="5766" w:type="dxa"/>
          </w:tcPr>
          <w:p w:rsidR="002F6822" w:rsidRDefault="005F1BC7">
            <w:pPr>
              <w:pStyle w:val="TableBodyText"/>
              <w:spacing w:after="0" w:line="276" w:lineRule="auto"/>
              <w:ind w:left="106"/>
            </w:pPr>
            <w:r>
              <w:rPr>
                <w:b/>
              </w:rPr>
              <w:t>Variant</w:t>
            </w:r>
            <w:r>
              <w:rPr>
                <w:i/>
              </w:rPr>
              <w:t xml:space="preserve"> (as an element type of an array) </w:t>
            </w:r>
          </w:p>
        </w:tc>
        <w:tc>
          <w:tcPr>
            <w:tcW w:w="3627" w:type="dxa"/>
          </w:tcPr>
          <w:p w:rsidR="002F6822" w:rsidRDefault="005F1BC7">
            <w:pPr>
              <w:pStyle w:val="TableBodyText"/>
              <w:spacing w:after="0" w:line="276" w:lineRule="auto"/>
            </w:pPr>
            <w:r>
              <w:t xml:space="preserve">12 </w:t>
            </w:r>
          </w:p>
        </w:tc>
      </w:tr>
      <w:tr w:rsidR="002F6822" w:rsidTr="002F6822">
        <w:trPr>
          <w:trHeight w:val="458"/>
        </w:trPr>
        <w:tc>
          <w:tcPr>
            <w:tcW w:w="5766" w:type="dxa"/>
          </w:tcPr>
          <w:p w:rsidR="002F6822" w:rsidRDefault="005F1BC7">
            <w:pPr>
              <w:pStyle w:val="TableBodyText"/>
              <w:spacing w:after="0" w:line="276" w:lineRule="auto"/>
              <w:ind w:left="106"/>
            </w:pPr>
            <w:r>
              <w:rPr>
                <w:i/>
              </w:rPr>
              <w:t xml:space="preserve">An implementation-defined value that can be stored in a </w:t>
            </w:r>
            <w:r>
              <w:rPr>
                <w:b/>
              </w:rPr>
              <w:t>Variant</w:t>
            </w:r>
            <w:r>
              <w:rPr>
                <w:i/>
              </w:rPr>
              <w:t xml:space="preserve"> but that has no value in VBA </w:t>
            </w:r>
          </w:p>
        </w:tc>
        <w:tc>
          <w:tcPr>
            <w:tcW w:w="3627" w:type="dxa"/>
          </w:tcPr>
          <w:p w:rsidR="002F6822" w:rsidRDefault="005F1BC7">
            <w:pPr>
              <w:pStyle w:val="TableBodyText"/>
              <w:spacing w:after="0" w:line="276" w:lineRule="auto"/>
            </w:pPr>
            <w:r>
              <w:t xml:space="preserve">13 </w:t>
            </w:r>
          </w:p>
        </w:tc>
      </w:tr>
    </w:tbl>
    <w:p w:rsidR="002F6822" w:rsidRDefault="002F6822"/>
    <w:p w:rsidR="002F6822" w:rsidRDefault="005F1BC7">
      <w:pPr>
        <w:pStyle w:val="Heading4"/>
      </w:pPr>
      <w:bookmarkStart w:id="685" w:name="section_9a7e0f79316441ddbedabcc02dc79d1f"/>
      <w:bookmarkStart w:id="686" w:name="_Toc166942789"/>
      <w:r>
        <w:lastRenderedPageBreak/>
        <w:t>Interaction</w:t>
      </w:r>
      <w:bookmarkEnd w:id="685"/>
      <w:bookmarkEnd w:id="686"/>
    </w:p>
    <w:p w:rsidR="002F6822" w:rsidRDefault="005F1BC7">
      <w:pPr>
        <w:pStyle w:val="Heading5"/>
      </w:pPr>
      <w:bookmarkStart w:id="687" w:name="section_5253bced81cd4a45a4da0270224bf0e5"/>
      <w:bookmarkStart w:id="688" w:name="_Toc166942790"/>
      <w:r>
        <w:t>Public Functions</w:t>
      </w:r>
      <w:bookmarkEnd w:id="687"/>
      <w:bookmarkEnd w:id="688"/>
    </w:p>
    <w:p w:rsidR="002F6822" w:rsidRDefault="005F1BC7">
      <w:pPr>
        <w:pStyle w:val="Heading6"/>
      </w:pPr>
      <w:bookmarkStart w:id="689" w:name="section_b195f168fb71428db12d1ab490ba64a4"/>
      <w:bookmarkStart w:id="690" w:name="_Toc166942791"/>
      <w:r>
        <w:t>CallByName</w:t>
      </w:r>
      <w:bookmarkEnd w:id="689"/>
      <w:bookmarkEnd w:id="690"/>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CallByName(Object As Object, ProcName As String, CallType As VbCallType, Args() As Variant) </w:t>
      </w:r>
    </w:p>
    <w:p w:rsidR="002F6822" w:rsidRDefault="002F6822"/>
    <w:tbl>
      <w:tblPr>
        <w:tblStyle w:val="Table-ShadedHeader"/>
        <w:tblW w:w="8675" w:type="dxa"/>
        <w:tblLook w:val="04A0" w:firstRow="1" w:lastRow="0" w:firstColumn="1" w:lastColumn="0" w:noHBand="0" w:noVBand="1"/>
      </w:tblPr>
      <w:tblGrid>
        <w:gridCol w:w="1378"/>
        <w:gridCol w:w="7297"/>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378" w:type="dxa"/>
          </w:tcPr>
          <w:p w:rsidR="002F6822" w:rsidRDefault="005F1BC7">
            <w:pPr>
              <w:pStyle w:val="TableHeaderText"/>
              <w:spacing w:after="0" w:line="276" w:lineRule="auto"/>
            </w:pPr>
            <w:r>
              <w:t xml:space="preserve">Parameter </w:t>
            </w:r>
          </w:p>
        </w:tc>
        <w:tc>
          <w:tcPr>
            <w:tcW w:w="7298" w:type="dxa"/>
          </w:tcPr>
          <w:p w:rsidR="002F6822" w:rsidRDefault="005F1BC7">
            <w:pPr>
              <w:pStyle w:val="TableHeaderText"/>
              <w:spacing w:after="0" w:line="276" w:lineRule="auto"/>
            </w:pPr>
            <w:r>
              <w:t xml:space="preserve">Description </w:t>
            </w:r>
          </w:p>
        </w:tc>
      </w:tr>
      <w:tr w:rsidR="002F6822" w:rsidTr="002F6822">
        <w:trPr>
          <w:trHeight w:val="293"/>
        </w:trPr>
        <w:tc>
          <w:tcPr>
            <w:tcW w:w="1378" w:type="dxa"/>
          </w:tcPr>
          <w:p w:rsidR="002F6822" w:rsidRDefault="005F1BC7">
            <w:pPr>
              <w:pStyle w:val="TableBodyText"/>
              <w:spacing w:after="0" w:line="276" w:lineRule="auto"/>
              <w:ind w:left="106"/>
            </w:pPr>
            <w:r>
              <w:t xml:space="preserve">Object </w:t>
            </w:r>
          </w:p>
        </w:tc>
        <w:tc>
          <w:tcPr>
            <w:tcW w:w="7298" w:type="dxa"/>
          </w:tcPr>
          <w:p w:rsidR="002F6822" w:rsidRDefault="005F1BC7">
            <w:pPr>
              <w:pStyle w:val="TableBodyText"/>
              <w:spacing w:after="0" w:line="276" w:lineRule="auto"/>
            </w:pPr>
            <w:r>
              <w:rPr>
                <w:b/>
              </w:rPr>
              <w:t>Object</w:t>
            </w:r>
            <w:r>
              <w:t xml:space="preserve"> containing the object on which the function will be executed. </w:t>
            </w:r>
          </w:p>
        </w:tc>
      </w:tr>
      <w:tr w:rsidR="002F6822" w:rsidTr="002F6822">
        <w:trPr>
          <w:trHeight w:val="288"/>
        </w:trPr>
        <w:tc>
          <w:tcPr>
            <w:tcW w:w="1378" w:type="dxa"/>
          </w:tcPr>
          <w:p w:rsidR="002F6822" w:rsidRDefault="005F1BC7">
            <w:pPr>
              <w:pStyle w:val="TableBodyText"/>
              <w:spacing w:after="0" w:line="276" w:lineRule="auto"/>
              <w:ind w:left="106"/>
            </w:pPr>
            <w:r>
              <w:t xml:space="preserve">ProcName </w:t>
            </w:r>
          </w:p>
        </w:tc>
        <w:tc>
          <w:tcPr>
            <w:tcW w:w="7298" w:type="dxa"/>
          </w:tcPr>
          <w:p w:rsidR="002F6822" w:rsidRDefault="005F1BC7">
            <w:pPr>
              <w:pStyle w:val="TableBodyText"/>
              <w:spacing w:after="0" w:line="276" w:lineRule="auto"/>
            </w:pPr>
            <w:r>
              <w:rPr>
                <w:b/>
              </w:rPr>
              <w:t>String</w:t>
            </w:r>
            <w:r>
              <w:t xml:space="preserve"> containing the name of a property or method of the object. </w:t>
            </w:r>
          </w:p>
        </w:tc>
      </w:tr>
      <w:tr w:rsidR="002F6822" w:rsidTr="002F6822">
        <w:trPr>
          <w:trHeight w:val="288"/>
        </w:trPr>
        <w:tc>
          <w:tcPr>
            <w:tcW w:w="1378" w:type="dxa"/>
          </w:tcPr>
          <w:p w:rsidR="002F6822" w:rsidRDefault="005F1BC7">
            <w:pPr>
              <w:pStyle w:val="TableBodyText"/>
              <w:spacing w:after="0" w:line="276" w:lineRule="auto"/>
              <w:ind w:left="106"/>
            </w:pPr>
            <w:r>
              <w:t xml:space="preserve">CallType </w:t>
            </w:r>
          </w:p>
        </w:tc>
        <w:tc>
          <w:tcPr>
            <w:tcW w:w="7298" w:type="dxa"/>
          </w:tcPr>
          <w:p w:rsidR="002F6822" w:rsidRDefault="005F1BC7">
            <w:pPr>
              <w:pStyle w:val="TableBodyText"/>
              <w:spacing w:after="0" w:line="276" w:lineRule="auto"/>
            </w:pPr>
            <w:r>
              <w:t xml:space="preserve">A constant of type vbCallType representing the type of procedure being called. </w:t>
            </w:r>
          </w:p>
        </w:tc>
      </w:tr>
      <w:tr w:rsidR="002F6822" w:rsidTr="002F6822">
        <w:trPr>
          <w:trHeight w:val="290"/>
        </w:trPr>
        <w:tc>
          <w:tcPr>
            <w:tcW w:w="1378" w:type="dxa"/>
          </w:tcPr>
          <w:p w:rsidR="002F6822" w:rsidRDefault="005F1BC7">
            <w:pPr>
              <w:pStyle w:val="TableBodyText"/>
              <w:spacing w:after="0" w:line="276" w:lineRule="auto"/>
              <w:ind w:left="106"/>
            </w:pPr>
            <w:r>
              <w:t xml:space="preserve">Args() </w:t>
            </w:r>
          </w:p>
        </w:tc>
        <w:tc>
          <w:tcPr>
            <w:tcW w:w="7298" w:type="dxa"/>
          </w:tcPr>
          <w:p w:rsidR="002F6822" w:rsidRDefault="005F1BC7">
            <w:pPr>
              <w:pStyle w:val="TableBodyText"/>
              <w:spacing w:after="0" w:line="276" w:lineRule="auto"/>
            </w:pPr>
            <w:r>
              <w:rPr>
                <w:b/>
              </w:rPr>
              <w:t>Variant</w:t>
            </w:r>
            <w:r>
              <w:t xml:space="preserve"> array containing arguments to be passed to the method. </w:t>
            </w:r>
          </w:p>
        </w:tc>
      </w:tr>
    </w:tbl>
    <w:p w:rsidR="002F6822" w:rsidRDefault="005F1BC7">
      <w:pPr>
        <w:spacing w:after="30"/>
        <w:ind w:left="180"/>
      </w:pPr>
      <w:r>
        <w:rPr>
          <w:i/>
        </w:rPr>
        <w:t xml:space="preserve"> </w:t>
      </w:r>
    </w:p>
    <w:p w:rsidR="002F6822" w:rsidRDefault="005F1BC7">
      <w:pPr>
        <w:spacing w:after="224" w:line="246" w:lineRule="auto"/>
        <w:ind w:left="190"/>
      </w:pPr>
      <w:r>
        <w:rPr>
          <w:i/>
        </w:rPr>
        <w:t xml:space="preserve">Runtime Semantics. </w:t>
      </w:r>
    </w:p>
    <w:p w:rsidR="002F6822" w:rsidRDefault="005F1BC7">
      <w:pPr>
        <w:numPr>
          <w:ilvl w:val="0"/>
          <w:numId w:val="220"/>
        </w:numPr>
        <w:spacing w:after="195"/>
      </w:pPr>
      <w:r>
        <w:t xml:space="preserve">The CallByName function is used to get or set a property, or invoke a method at run time using a string name, based on the value of the CallType argument: </w:t>
      </w:r>
    </w:p>
    <w:tbl>
      <w:tblPr>
        <w:tblStyle w:val="Table-ShadedHeader"/>
        <w:tblW w:w="6134" w:type="dxa"/>
        <w:tblLook w:val="04A0" w:firstRow="1" w:lastRow="0" w:firstColumn="1" w:lastColumn="0" w:noHBand="0" w:noVBand="1"/>
      </w:tblPr>
      <w:tblGrid>
        <w:gridCol w:w="1324"/>
        <w:gridCol w:w="1286"/>
        <w:gridCol w:w="3524"/>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1324" w:type="dxa"/>
          </w:tcPr>
          <w:p w:rsidR="002F6822" w:rsidRDefault="005F1BC7">
            <w:pPr>
              <w:pStyle w:val="TableHeaderText"/>
              <w:spacing w:after="0" w:line="276" w:lineRule="auto"/>
            </w:pPr>
            <w:r>
              <w:t xml:space="preserve">Constant </w:t>
            </w:r>
          </w:p>
        </w:tc>
        <w:tc>
          <w:tcPr>
            <w:tcW w:w="1286" w:type="dxa"/>
          </w:tcPr>
          <w:p w:rsidR="002F6822" w:rsidRDefault="005F1BC7">
            <w:pPr>
              <w:pStyle w:val="TableHeaderText"/>
              <w:spacing w:after="0" w:line="276" w:lineRule="auto"/>
            </w:pPr>
            <w:r>
              <w:t xml:space="preserve">Value </w:t>
            </w:r>
          </w:p>
        </w:tc>
        <w:tc>
          <w:tcPr>
            <w:tcW w:w="3524" w:type="dxa"/>
          </w:tcPr>
          <w:p w:rsidR="002F6822" w:rsidRDefault="005F1BC7">
            <w:pPr>
              <w:pStyle w:val="TableHeaderText"/>
              <w:spacing w:after="0" w:line="276" w:lineRule="auto"/>
            </w:pPr>
            <w:r>
              <w:t xml:space="preserve">Action </w:t>
            </w:r>
          </w:p>
        </w:tc>
      </w:tr>
      <w:tr w:rsidR="002F6822" w:rsidTr="002F6822">
        <w:trPr>
          <w:trHeight w:val="271"/>
        </w:trPr>
        <w:tc>
          <w:tcPr>
            <w:tcW w:w="1324" w:type="dxa"/>
          </w:tcPr>
          <w:p w:rsidR="002F6822" w:rsidRDefault="005F1BC7">
            <w:pPr>
              <w:pStyle w:val="TableBodyText"/>
              <w:spacing w:after="0" w:line="276" w:lineRule="auto"/>
              <w:ind w:left="106"/>
            </w:pPr>
            <w:r>
              <w:t xml:space="preserve">vbGet </w:t>
            </w:r>
          </w:p>
        </w:tc>
        <w:tc>
          <w:tcPr>
            <w:tcW w:w="1286" w:type="dxa"/>
          </w:tcPr>
          <w:p w:rsidR="002F6822" w:rsidRDefault="005F1BC7">
            <w:pPr>
              <w:pStyle w:val="TableBodyText"/>
              <w:spacing w:after="0" w:line="276" w:lineRule="auto"/>
            </w:pPr>
            <w:r>
              <w:t xml:space="preserve">2 </w:t>
            </w:r>
          </w:p>
        </w:tc>
        <w:tc>
          <w:tcPr>
            <w:tcW w:w="3524" w:type="dxa"/>
          </w:tcPr>
          <w:p w:rsidR="002F6822" w:rsidRDefault="005F1BC7">
            <w:pPr>
              <w:pStyle w:val="TableBodyText"/>
              <w:spacing w:after="0" w:line="276" w:lineRule="auto"/>
            </w:pPr>
            <w:r>
              <w:t xml:space="preserve">Property Get </w:t>
            </w:r>
          </w:p>
        </w:tc>
      </w:tr>
      <w:tr w:rsidR="002F6822" w:rsidTr="002F6822">
        <w:trPr>
          <w:trHeight w:val="271"/>
        </w:trPr>
        <w:tc>
          <w:tcPr>
            <w:tcW w:w="1324" w:type="dxa"/>
          </w:tcPr>
          <w:p w:rsidR="002F6822" w:rsidRDefault="005F1BC7">
            <w:pPr>
              <w:pStyle w:val="TableBodyText"/>
              <w:spacing w:after="0" w:line="276" w:lineRule="auto"/>
              <w:ind w:left="108"/>
            </w:pPr>
            <w:r>
              <w:t xml:space="preserve">vbLet </w:t>
            </w:r>
          </w:p>
        </w:tc>
        <w:tc>
          <w:tcPr>
            <w:tcW w:w="1286" w:type="dxa"/>
          </w:tcPr>
          <w:p w:rsidR="002F6822" w:rsidRDefault="005F1BC7">
            <w:pPr>
              <w:pStyle w:val="TableBodyText"/>
              <w:spacing w:after="0" w:line="276" w:lineRule="auto"/>
            </w:pPr>
            <w:r>
              <w:t xml:space="preserve">4 </w:t>
            </w:r>
          </w:p>
        </w:tc>
        <w:tc>
          <w:tcPr>
            <w:tcW w:w="3524" w:type="dxa"/>
          </w:tcPr>
          <w:p w:rsidR="002F6822" w:rsidRDefault="005F1BC7">
            <w:pPr>
              <w:pStyle w:val="TableBodyText"/>
              <w:spacing w:after="0" w:line="276" w:lineRule="auto"/>
            </w:pPr>
            <w:r>
              <w:t xml:space="preserve">Property Let </w:t>
            </w:r>
          </w:p>
        </w:tc>
      </w:tr>
      <w:tr w:rsidR="002F6822" w:rsidTr="002F6822">
        <w:trPr>
          <w:trHeight w:val="271"/>
        </w:trPr>
        <w:tc>
          <w:tcPr>
            <w:tcW w:w="1324" w:type="dxa"/>
          </w:tcPr>
          <w:p w:rsidR="002F6822" w:rsidRDefault="005F1BC7">
            <w:pPr>
              <w:pStyle w:val="TableBodyText"/>
              <w:spacing w:after="0" w:line="276" w:lineRule="auto"/>
              <w:ind w:left="108"/>
            </w:pPr>
            <w:r>
              <w:t xml:space="preserve">vbMethod </w:t>
            </w:r>
          </w:p>
        </w:tc>
        <w:tc>
          <w:tcPr>
            <w:tcW w:w="1286" w:type="dxa"/>
          </w:tcPr>
          <w:p w:rsidR="002F6822" w:rsidRDefault="005F1BC7">
            <w:pPr>
              <w:pStyle w:val="TableBodyText"/>
              <w:spacing w:after="0" w:line="276" w:lineRule="auto"/>
            </w:pPr>
            <w:r>
              <w:t xml:space="preserve">1 </w:t>
            </w:r>
          </w:p>
        </w:tc>
        <w:tc>
          <w:tcPr>
            <w:tcW w:w="3524" w:type="dxa"/>
          </w:tcPr>
          <w:p w:rsidR="002F6822" w:rsidRDefault="005F1BC7">
            <w:pPr>
              <w:pStyle w:val="TableBodyText"/>
              <w:spacing w:after="0" w:line="276" w:lineRule="auto"/>
            </w:pPr>
            <w:r>
              <w:t xml:space="preserve">Method invocation </w:t>
            </w:r>
          </w:p>
        </w:tc>
      </w:tr>
      <w:tr w:rsidR="002F6822" w:rsidTr="002F6822">
        <w:trPr>
          <w:trHeight w:val="271"/>
        </w:trPr>
        <w:tc>
          <w:tcPr>
            <w:tcW w:w="1324" w:type="dxa"/>
          </w:tcPr>
          <w:p w:rsidR="002F6822" w:rsidRDefault="005F1BC7">
            <w:pPr>
              <w:pStyle w:val="TableBodyText"/>
              <w:spacing w:after="0" w:line="276" w:lineRule="auto"/>
              <w:ind w:left="108"/>
            </w:pPr>
            <w:r>
              <w:t xml:space="preserve">vbSet </w:t>
            </w:r>
          </w:p>
        </w:tc>
        <w:tc>
          <w:tcPr>
            <w:tcW w:w="1286" w:type="dxa"/>
          </w:tcPr>
          <w:p w:rsidR="002F6822" w:rsidRDefault="005F1BC7">
            <w:pPr>
              <w:pStyle w:val="TableBodyText"/>
              <w:spacing w:after="0" w:line="276" w:lineRule="auto"/>
            </w:pPr>
            <w:r>
              <w:t xml:space="preserve">8 </w:t>
            </w:r>
          </w:p>
        </w:tc>
        <w:tc>
          <w:tcPr>
            <w:tcW w:w="3524" w:type="dxa"/>
          </w:tcPr>
          <w:p w:rsidR="002F6822" w:rsidRDefault="005F1BC7">
            <w:pPr>
              <w:pStyle w:val="TableBodyText"/>
              <w:spacing w:after="0" w:line="276" w:lineRule="auto"/>
            </w:pPr>
            <w:r>
              <w:t xml:space="preserve">Property Set </w:t>
            </w:r>
          </w:p>
        </w:tc>
      </w:tr>
    </w:tbl>
    <w:p w:rsidR="002F6822" w:rsidRDefault="005F1BC7">
      <w:pPr>
        <w:numPr>
          <w:ilvl w:val="0"/>
          <w:numId w:val="220"/>
        </w:numPr>
        <w:spacing w:after="227"/>
      </w:pPr>
      <w:r>
        <w:t xml:space="preserve">If CallType has the value vbSet, the last argument in the Args array represents the value to set. </w:t>
      </w:r>
    </w:p>
    <w:p w:rsidR="002F6822" w:rsidRDefault="005F1BC7">
      <w:pPr>
        <w:pStyle w:val="Heading6"/>
      </w:pPr>
      <w:bookmarkStart w:id="691" w:name="section_2f1789718a8b4d07a21ed0fa82b9db7c"/>
      <w:bookmarkStart w:id="692" w:name="_Toc166942792"/>
      <w:r>
        <w:t>Choose</w:t>
      </w:r>
      <w:bookmarkEnd w:id="691"/>
      <w:bookmarkEnd w:id="692"/>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Choose(Index As Single, ParamArray Choice() As Variant) </w:t>
      </w:r>
    </w:p>
    <w:p w:rsidR="002F6822" w:rsidRDefault="002F6822"/>
    <w:tbl>
      <w:tblPr>
        <w:tblStyle w:val="Table-ShadedHeader"/>
        <w:tblW w:w="9393" w:type="dxa"/>
        <w:tblLook w:val="04A0" w:firstRow="1" w:lastRow="0" w:firstColumn="1" w:lastColumn="0" w:noHBand="0" w:noVBand="1"/>
      </w:tblPr>
      <w:tblGrid>
        <w:gridCol w:w="3903"/>
        <w:gridCol w:w="5490"/>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3903" w:type="dxa"/>
          </w:tcPr>
          <w:p w:rsidR="002F6822" w:rsidRDefault="005F1BC7">
            <w:pPr>
              <w:pStyle w:val="TableHeaderText"/>
              <w:spacing w:after="0" w:line="276" w:lineRule="auto"/>
              <w:ind w:left="106"/>
            </w:pPr>
            <w:r>
              <w:t xml:space="preserve">Parameter </w:t>
            </w:r>
          </w:p>
        </w:tc>
        <w:tc>
          <w:tcPr>
            <w:tcW w:w="5490" w:type="dxa"/>
          </w:tcPr>
          <w:p w:rsidR="002F6822" w:rsidRDefault="005F1BC7">
            <w:pPr>
              <w:pStyle w:val="TableHeaderText"/>
              <w:spacing w:after="0" w:line="276" w:lineRule="auto"/>
            </w:pPr>
            <w:r>
              <w:t xml:space="preserve">Description </w:t>
            </w:r>
          </w:p>
        </w:tc>
      </w:tr>
      <w:tr w:rsidR="002F6822" w:rsidTr="002F6822">
        <w:trPr>
          <w:trHeight w:val="562"/>
        </w:trPr>
        <w:tc>
          <w:tcPr>
            <w:tcW w:w="3903" w:type="dxa"/>
          </w:tcPr>
          <w:p w:rsidR="002F6822" w:rsidRDefault="005F1BC7">
            <w:pPr>
              <w:pStyle w:val="TableBodyText"/>
              <w:spacing w:after="0" w:line="276" w:lineRule="auto"/>
              <w:ind w:left="106"/>
            </w:pPr>
            <w:r>
              <w:t xml:space="preserve">Index </w:t>
            </w:r>
          </w:p>
        </w:tc>
        <w:tc>
          <w:tcPr>
            <w:tcW w:w="5490" w:type="dxa"/>
          </w:tcPr>
          <w:p w:rsidR="002F6822" w:rsidRDefault="005F1BC7">
            <w:pPr>
              <w:pStyle w:val="TableBodyText"/>
              <w:spacing w:after="0" w:line="276" w:lineRule="auto"/>
            </w:pPr>
            <w:r>
              <w:t xml:space="preserve">Numeric expression that results in a value between the data value 1 and the number of available choices. </w:t>
            </w:r>
          </w:p>
        </w:tc>
      </w:tr>
      <w:tr w:rsidR="002F6822" w:rsidTr="002F6822">
        <w:trPr>
          <w:trHeight w:val="557"/>
        </w:trPr>
        <w:tc>
          <w:tcPr>
            <w:tcW w:w="3903" w:type="dxa"/>
          </w:tcPr>
          <w:p w:rsidR="002F6822" w:rsidRDefault="005F1BC7">
            <w:pPr>
              <w:pStyle w:val="TableBodyText"/>
              <w:spacing w:after="0" w:line="276" w:lineRule="auto"/>
              <w:ind w:left="106"/>
            </w:pPr>
            <w:r>
              <w:t xml:space="preserve">Choice </w:t>
            </w:r>
          </w:p>
        </w:tc>
        <w:tc>
          <w:tcPr>
            <w:tcW w:w="5490" w:type="dxa"/>
          </w:tcPr>
          <w:p w:rsidR="002F6822" w:rsidRDefault="005F1BC7">
            <w:pPr>
              <w:pStyle w:val="TableBodyText"/>
              <w:spacing w:after="0" w:line="276" w:lineRule="auto"/>
            </w:pPr>
            <w:r>
              <w:rPr>
                <w:b/>
              </w:rPr>
              <w:t>A ParamArray argument</w:t>
            </w:r>
            <w:r>
              <w:t xml:space="preserve"> containing all the functions arguments starting with the second argument. </w:t>
            </w:r>
          </w:p>
        </w:tc>
      </w:tr>
    </w:tbl>
    <w:p w:rsidR="002F6822" w:rsidRDefault="005F1BC7">
      <w:pPr>
        <w:spacing w:after="32"/>
        <w:ind w:left="180"/>
      </w:pPr>
      <w:r>
        <w:rPr>
          <w:i/>
        </w:rPr>
        <w:lastRenderedPageBreak/>
        <w:t xml:space="preserve"> </w:t>
      </w:r>
    </w:p>
    <w:p w:rsidR="002F6822" w:rsidRDefault="005F1BC7">
      <w:pPr>
        <w:spacing w:line="246" w:lineRule="auto"/>
        <w:ind w:left="190"/>
      </w:pPr>
      <w:r>
        <w:rPr>
          <w:i/>
        </w:rPr>
        <w:t xml:space="preserve">Runtime Semantics. </w:t>
      </w:r>
    </w:p>
    <w:p w:rsidR="002F6822" w:rsidRDefault="005F1BC7">
      <w:pPr>
        <w:numPr>
          <w:ilvl w:val="0"/>
          <w:numId w:val="220"/>
        </w:numPr>
      </w:pPr>
      <w:r>
        <w:t xml:space="preserve">Returns a value from its list of arguments. </w:t>
      </w:r>
    </w:p>
    <w:p w:rsidR="002F6822" w:rsidRDefault="005F1BC7">
      <w:pPr>
        <w:numPr>
          <w:ilvl w:val="0"/>
          <w:numId w:val="220"/>
        </w:numPr>
      </w:pPr>
      <w:r>
        <w:t xml:space="preserve">Choose returns a value from the list of choices based on the value of index. If Index is n, Choose returns the n-th element of the Choice ParamArray. </w:t>
      </w:r>
    </w:p>
    <w:p w:rsidR="002F6822" w:rsidRDefault="005F1BC7">
      <w:pPr>
        <w:numPr>
          <w:ilvl w:val="0"/>
          <w:numId w:val="220"/>
        </w:numPr>
      </w:pPr>
      <w:r>
        <w:t xml:space="preserve">The Choose function returns the data value </w:t>
      </w:r>
      <w:r>
        <w:rPr>
          <w:b/>
        </w:rPr>
        <w:t>Null</w:t>
      </w:r>
      <w:r>
        <w:t xml:space="preserve"> if Index is less than 1 or greater than the number of cho</w:t>
      </w:r>
      <w:r>
        <w:t xml:space="preserve">ices listed. </w:t>
      </w:r>
    </w:p>
    <w:p w:rsidR="002F6822" w:rsidRDefault="005F1BC7">
      <w:pPr>
        <w:numPr>
          <w:ilvl w:val="0"/>
          <w:numId w:val="220"/>
        </w:numPr>
        <w:spacing w:after="227"/>
      </w:pPr>
      <w:r>
        <w:t xml:space="preserve">If Index argument is </w:t>
      </w:r>
      <w:r>
        <w:rPr>
          <w:b/>
        </w:rPr>
        <w:t>Let</w:t>
      </w:r>
      <w:r>
        <w:t xml:space="preserve">-coerced to declared type Integer before being used to select </w:t>
      </w:r>
    </w:p>
    <w:p w:rsidR="002F6822" w:rsidRDefault="005F1BC7">
      <w:pPr>
        <w:pStyle w:val="Heading6"/>
      </w:pPr>
      <w:bookmarkStart w:id="693" w:name="section_03942db82ce246f5b7dcd32779b89101"/>
      <w:bookmarkStart w:id="694" w:name="_Toc166942793"/>
      <w:r>
        <w:t>Command</w:t>
      </w:r>
      <w:bookmarkEnd w:id="693"/>
      <w:bookmarkEnd w:id="694"/>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Command() As Variant </w:t>
      </w:r>
    </w:p>
    <w:p w:rsidR="002F6822" w:rsidRDefault="005F1BC7">
      <w:pPr>
        <w:pStyle w:val="Code"/>
      </w:pPr>
      <w:r>
        <w:t xml:space="preserve">Function Command$() As String </w:t>
      </w:r>
    </w:p>
    <w:p w:rsidR="002F6822" w:rsidRDefault="005F1BC7">
      <w:pPr>
        <w:spacing w:line="246" w:lineRule="auto"/>
        <w:ind w:left="190"/>
      </w:pPr>
      <w:r>
        <w:rPr>
          <w:i/>
        </w:rPr>
        <w:t xml:space="preserve">Runtime Semantics. </w:t>
      </w:r>
    </w:p>
    <w:p w:rsidR="002F6822" w:rsidRDefault="005F1BC7">
      <w:pPr>
        <w:numPr>
          <w:ilvl w:val="0"/>
          <w:numId w:val="220"/>
        </w:numPr>
      </w:pPr>
      <w:r>
        <w:t xml:space="preserve">Returns the argument portion of the implementation dependent command used to initiate execution of the currently executing VBA program. </w:t>
      </w:r>
    </w:p>
    <w:p w:rsidR="002F6822" w:rsidRDefault="005F1BC7">
      <w:pPr>
        <w:numPr>
          <w:ilvl w:val="0"/>
          <w:numId w:val="220"/>
        </w:numPr>
        <w:spacing w:after="226"/>
      </w:pPr>
      <w:r>
        <w:t>The runtime semantics of Command$ are identical to those of Command with the exception that the declared type of the re</w:t>
      </w:r>
      <w:r>
        <w:t xml:space="preserve">turn value is </w:t>
      </w:r>
      <w:r>
        <w:rPr>
          <w:b/>
        </w:rPr>
        <w:t>String</w:t>
      </w:r>
      <w:r>
        <w:t xml:space="preserve"> rather than </w:t>
      </w:r>
      <w:r>
        <w:rPr>
          <w:b/>
        </w:rPr>
        <w:t>Variant</w:t>
      </w:r>
      <w:r>
        <w:t xml:space="preserve">. </w:t>
      </w:r>
    </w:p>
    <w:p w:rsidR="002F6822" w:rsidRDefault="005F1BC7">
      <w:pPr>
        <w:pStyle w:val="Heading6"/>
      </w:pPr>
      <w:bookmarkStart w:id="695" w:name="section_a2040e6467244bf6a4967ef01ec9af31"/>
      <w:bookmarkStart w:id="696" w:name="_Toc166942794"/>
      <w:r>
        <w:t>CreateObject</w:t>
      </w:r>
      <w:bookmarkEnd w:id="695"/>
      <w:bookmarkEnd w:id="696"/>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CreateObject(Class As String, Optional ServerName </w:t>
      </w:r>
    </w:p>
    <w:p w:rsidR="002F6822" w:rsidRDefault="005F1BC7">
      <w:pPr>
        <w:pStyle w:val="Code"/>
      </w:pPr>
      <w:r>
        <w:t xml:space="preserve">As String) </w:t>
      </w:r>
    </w:p>
    <w:p w:rsidR="002F6822" w:rsidRDefault="002F6822"/>
    <w:tbl>
      <w:tblPr>
        <w:tblStyle w:val="Table-ShadedHeader"/>
        <w:tblW w:w="9393" w:type="dxa"/>
        <w:tblLook w:val="04A0" w:firstRow="1" w:lastRow="0" w:firstColumn="1" w:lastColumn="0" w:noHBand="0" w:noVBand="1"/>
      </w:tblPr>
      <w:tblGrid>
        <w:gridCol w:w="2282"/>
        <w:gridCol w:w="7111"/>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2F6822" w:rsidRDefault="005F1BC7">
            <w:pPr>
              <w:pStyle w:val="TableHeaderText"/>
              <w:spacing w:after="0" w:line="276" w:lineRule="auto"/>
              <w:ind w:left="106"/>
            </w:pPr>
            <w:r>
              <w:t xml:space="preserve">Parameter </w:t>
            </w:r>
          </w:p>
        </w:tc>
        <w:tc>
          <w:tcPr>
            <w:tcW w:w="7110" w:type="dxa"/>
          </w:tcPr>
          <w:p w:rsidR="002F6822" w:rsidRDefault="005F1BC7">
            <w:pPr>
              <w:pStyle w:val="TableHeaderText"/>
              <w:spacing w:after="0" w:line="276" w:lineRule="auto"/>
            </w:pPr>
            <w:r>
              <w:t xml:space="preserve">Description </w:t>
            </w:r>
          </w:p>
        </w:tc>
      </w:tr>
      <w:tr w:rsidR="002F6822" w:rsidTr="002F6822">
        <w:trPr>
          <w:trHeight w:val="560"/>
        </w:trPr>
        <w:tc>
          <w:tcPr>
            <w:tcW w:w="2282" w:type="dxa"/>
          </w:tcPr>
          <w:p w:rsidR="002F6822" w:rsidRDefault="005F1BC7">
            <w:pPr>
              <w:pStyle w:val="TableBodyText"/>
              <w:spacing w:after="0" w:line="276" w:lineRule="auto"/>
              <w:ind w:left="106"/>
            </w:pPr>
            <w:r>
              <w:t xml:space="preserve">Class </w:t>
            </w:r>
          </w:p>
        </w:tc>
        <w:tc>
          <w:tcPr>
            <w:tcW w:w="7110" w:type="dxa"/>
          </w:tcPr>
          <w:p w:rsidR="002F6822" w:rsidRDefault="005F1BC7">
            <w:pPr>
              <w:pStyle w:val="TableBodyText"/>
              <w:spacing w:after="0" w:line="276" w:lineRule="auto"/>
            </w:pPr>
            <w:r>
              <w:t>A</w:t>
            </w:r>
            <w:r>
              <w:rPr>
                <w:b/>
              </w:rPr>
              <w:t xml:space="preserve"> String </w:t>
            </w:r>
            <w:r>
              <w:t xml:space="preserve">data value, containing the application name and class of the object to create. </w:t>
            </w:r>
          </w:p>
        </w:tc>
      </w:tr>
      <w:tr w:rsidR="002F6822" w:rsidTr="002F6822">
        <w:trPr>
          <w:trHeight w:val="828"/>
        </w:trPr>
        <w:tc>
          <w:tcPr>
            <w:tcW w:w="2282" w:type="dxa"/>
          </w:tcPr>
          <w:p w:rsidR="002F6822" w:rsidRDefault="005F1BC7">
            <w:pPr>
              <w:pStyle w:val="TableBodyText"/>
              <w:spacing w:after="0" w:line="276" w:lineRule="auto"/>
              <w:ind w:left="106"/>
            </w:pPr>
            <w:r>
              <w:t xml:space="preserve">ServerName </w:t>
            </w:r>
          </w:p>
        </w:tc>
        <w:tc>
          <w:tcPr>
            <w:tcW w:w="7110" w:type="dxa"/>
          </w:tcPr>
          <w:p w:rsidR="002F6822" w:rsidRDefault="005F1BC7">
            <w:pPr>
              <w:pStyle w:val="TableBodyText"/>
              <w:spacing w:after="0" w:line="276" w:lineRule="auto"/>
            </w:pPr>
            <w:r>
              <w:t>A</w:t>
            </w:r>
            <w:r>
              <w:rPr>
                <w:b/>
              </w:rPr>
              <w:t xml:space="preserve"> String </w:t>
            </w:r>
            <w:r>
              <w:t xml:space="preserve">data value, containing the name of the network server where the object will be created. If ServerName is an empty string (""), the local machine is used. </w:t>
            </w:r>
          </w:p>
        </w:tc>
      </w:tr>
    </w:tbl>
    <w:p w:rsidR="002F6822" w:rsidRDefault="005F1BC7">
      <w:pPr>
        <w:spacing w:after="32"/>
        <w:ind w:left="180"/>
      </w:pPr>
      <w:r>
        <w:rPr>
          <w:i/>
        </w:rPr>
        <w:t xml:space="preserve"> </w:t>
      </w:r>
    </w:p>
    <w:p w:rsidR="002F6822" w:rsidRDefault="005F1BC7">
      <w:pPr>
        <w:spacing w:line="246" w:lineRule="auto"/>
        <w:ind w:left="190"/>
      </w:pPr>
      <w:r>
        <w:rPr>
          <w:i/>
        </w:rPr>
        <w:t xml:space="preserve">Runtime Semantics. </w:t>
      </w:r>
    </w:p>
    <w:p w:rsidR="002F6822" w:rsidRDefault="005F1BC7">
      <w:pPr>
        <w:numPr>
          <w:ilvl w:val="0"/>
          <w:numId w:val="220"/>
        </w:numPr>
      </w:pPr>
      <w:r>
        <w:t>Creates and returns an object reference to an externally provided and possibly remote object.</w:t>
      </w:r>
    </w:p>
    <w:p w:rsidR="002F6822" w:rsidRDefault="005F1BC7">
      <w:pPr>
        <w:numPr>
          <w:ilvl w:val="0"/>
          <w:numId w:val="220"/>
        </w:numPr>
      </w:pPr>
      <w:r>
        <w:t xml:space="preserve">The class argument uses the Function Declaration AppName.ObjectType and has these parts: </w:t>
      </w:r>
    </w:p>
    <w:tbl>
      <w:tblPr>
        <w:tblStyle w:val="Table-ShadedHeader"/>
        <w:tblW w:w="9393" w:type="dxa"/>
        <w:tblLook w:val="04A0" w:firstRow="1" w:lastRow="0" w:firstColumn="1" w:lastColumn="0" w:noHBand="0" w:noVBand="1"/>
      </w:tblPr>
      <w:tblGrid>
        <w:gridCol w:w="2282"/>
        <w:gridCol w:w="7111"/>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2F6822" w:rsidRDefault="005F1BC7">
            <w:pPr>
              <w:pStyle w:val="TableHeaderText"/>
              <w:spacing w:after="0" w:line="276" w:lineRule="auto"/>
              <w:ind w:left="106"/>
            </w:pPr>
            <w:r>
              <w:lastRenderedPageBreak/>
              <w:t xml:space="preserve">Parameter </w:t>
            </w:r>
          </w:p>
        </w:tc>
        <w:tc>
          <w:tcPr>
            <w:tcW w:w="7110" w:type="dxa"/>
          </w:tcPr>
          <w:p w:rsidR="002F6822" w:rsidRDefault="005F1BC7">
            <w:pPr>
              <w:pStyle w:val="TableHeaderText"/>
              <w:spacing w:after="0" w:line="276" w:lineRule="auto"/>
            </w:pPr>
            <w:r>
              <w:t xml:space="preserve">Description </w:t>
            </w:r>
          </w:p>
        </w:tc>
      </w:tr>
      <w:tr w:rsidR="002F6822" w:rsidTr="002F6822">
        <w:trPr>
          <w:trHeight w:val="559"/>
        </w:trPr>
        <w:tc>
          <w:tcPr>
            <w:tcW w:w="2282" w:type="dxa"/>
          </w:tcPr>
          <w:p w:rsidR="002F6822" w:rsidRDefault="005F1BC7">
            <w:pPr>
              <w:pStyle w:val="TableBodyText"/>
              <w:spacing w:after="0" w:line="276" w:lineRule="auto"/>
              <w:ind w:left="106"/>
            </w:pPr>
            <w:r>
              <w:t xml:space="preserve">AppName </w:t>
            </w:r>
          </w:p>
        </w:tc>
        <w:tc>
          <w:tcPr>
            <w:tcW w:w="7110" w:type="dxa"/>
          </w:tcPr>
          <w:p w:rsidR="002F6822" w:rsidRDefault="005F1BC7">
            <w:pPr>
              <w:pStyle w:val="TableBodyText"/>
              <w:spacing w:after="0" w:line="276" w:lineRule="auto"/>
            </w:pPr>
            <w:r>
              <w:t>The</w:t>
            </w:r>
            <w:r>
              <w:rPr>
                <w:b/>
              </w:rPr>
              <w:t xml:space="preserve"> </w:t>
            </w:r>
            <w:r>
              <w:t xml:space="preserve">name of the application providing the object. The form and interpretation of an AppName is implementation defined. </w:t>
            </w:r>
          </w:p>
        </w:tc>
      </w:tr>
      <w:tr w:rsidR="002F6822" w:rsidTr="002F6822">
        <w:trPr>
          <w:trHeight w:val="560"/>
        </w:trPr>
        <w:tc>
          <w:tcPr>
            <w:tcW w:w="2282" w:type="dxa"/>
          </w:tcPr>
          <w:p w:rsidR="002F6822" w:rsidRDefault="005F1BC7">
            <w:pPr>
              <w:pStyle w:val="TableBodyText"/>
              <w:spacing w:after="0" w:line="276" w:lineRule="auto"/>
              <w:ind w:left="106"/>
            </w:pPr>
            <w:r>
              <w:t xml:space="preserve">ObjectType </w:t>
            </w:r>
          </w:p>
        </w:tc>
        <w:tc>
          <w:tcPr>
            <w:tcW w:w="7110" w:type="dxa"/>
          </w:tcPr>
          <w:p w:rsidR="002F6822" w:rsidRDefault="005F1BC7">
            <w:pPr>
              <w:pStyle w:val="TableBodyText"/>
              <w:spacing w:after="0" w:line="276" w:lineRule="auto"/>
            </w:pPr>
            <w:r>
              <w:t xml:space="preserve">The name of the type or class of object to create. The form and interpretation of an ObjectType name is implementation defined. </w:t>
            </w:r>
          </w:p>
        </w:tc>
      </w:tr>
    </w:tbl>
    <w:p w:rsidR="002F6822" w:rsidRDefault="005F1BC7">
      <w:pPr>
        <w:numPr>
          <w:ilvl w:val="0"/>
          <w:numId w:val="220"/>
        </w:numPr>
      </w:pPr>
      <w:r>
        <w:t>The data value returned by CreateObject is an object reference and can be used in any context where an object reference is exp</w:t>
      </w:r>
      <w:r>
        <w:t xml:space="preserve">ected. </w:t>
      </w:r>
    </w:p>
    <w:p w:rsidR="002F6822" w:rsidRDefault="005F1BC7">
      <w:pPr>
        <w:numPr>
          <w:ilvl w:val="0"/>
          <w:numId w:val="220"/>
        </w:numPr>
      </w:pPr>
      <w:r>
        <w:t xml:space="preserve">If remote objects are supported it is via an implementation defined mechanism. </w:t>
      </w:r>
    </w:p>
    <w:p w:rsidR="002F6822" w:rsidRDefault="005F1BC7">
      <w:pPr>
        <w:numPr>
          <w:ilvl w:val="0"/>
          <w:numId w:val="220"/>
        </w:numPr>
      </w:pPr>
      <w:r>
        <w:t>The format and interpretation of the ServerName argument is implementation defined but the intent is to identify a specific remote computer that that is responsible for</w:t>
      </w:r>
      <w:r>
        <w:t xml:space="preserve"> providing a reference to a remote object. </w:t>
      </w:r>
    </w:p>
    <w:p w:rsidR="002F6822" w:rsidRDefault="005F1BC7">
      <w:pPr>
        <w:numPr>
          <w:ilvl w:val="0"/>
          <w:numId w:val="220"/>
        </w:numPr>
        <w:spacing w:after="224"/>
      </w:pPr>
      <w:r>
        <w:t>An implementation can provide implementation defined mechanisms for designating single instance classes in which case only one instance of such a class is created, no matter how many times CreateObject is call re</w:t>
      </w:r>
      <w:r>
        <w:t xml:space="preserve">questing an instance of such a class. </w:t>
      </w:r>
    </w:p>
    <w:p w:rsidR="002F6822" w:rsidRDefault="005F1BC7">
      <w:pPr>
        <w:pStyle w:val="Heading6"/>
      </w:pPr>
      <w:bookmarkStart w:id="697" w:name="section_83c90f9196e7421e8fafa07b1c0cbb68"/>
      <w:bookmarkStart w:id="698" w:name="_Toc166942795"/>
      <w:r>
        <w:t>DoEvents</w:t>
      </w:r>
      <w:bookmarkEnd w:id="697"/>
      <w:bookmarkEnd w:id="698"/>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DoEvents() As Integer </w:t>
      </w:r>
    </w:p>
    <w:p w:rsidR="002F6822" w:rsidRDefault="005F1BC7">
      <w:pPr>
        <w:spacing w:line="246" w:lineRule="auto"/>
        <w:ind w:left="190"/>
      </w:pPr>
      <w:r>
        <w:rPr>
          <w:i/>
        </w:rPr>
        <w:t xml:space="preserve">Runtime Semantics. </w:t>
      </w:r>
    </w:p>
    <w:p w:rsidR="002F6822" w:rsidRDefault="005F1BC7">
      <w:pPr>
        <w:numPr>
          <w:ilvl w:val="0"/>
          <w:numId w:val="228"/>
        </w:numPr>
      </w:pPr>
      <w:r>
        <w:t xml:space="preserve">Yields execution so that the operating system can process externally generated events. </w:t>
      </w:r>
    </w:p>
    <w:p w:rsidR="002F6822" w:rsidRDefault="005F1BC7">
      <w:pPr>
        <w:numPr>
          <w:ilvl w:val="0"/>
          <w:numId w:val="228"/>
        </w:numPr>
      </w:pPr>
      <w:r>
        <w:t xml:space="preserve">The DoEvents function returns an </w:t>
      </w:r>
      <w:r>
        <w:rPr>
          <w:b/>
        </w:rPr>
        <w:t>Integer</w:t>
      </w:r>
      <w:r>
        <w:t xml:space="preserve"> with an implementation defined meaning. </w:t>
      </w:r>
    </w:p>
    <w:p w:rsidR="002F6822" w:rsidRDefault="005F1BC7">
      <w:pPr>
        <w:numPr>
          <w:ilvl w:val="0"/>
          <w:numId w:val="228"/>
        </w:numPr>
        <w:spacing w:after="226"/>
      </w:pPr>
      <w:r>
        <w:t xml:space="preserve">DoEvents passes control to the operating system. Control is returned after the operating system has finished processing any events in its queue and all keys in the SendKeys queue have been sent. </w:t>
      </w:r>
    </w:p>
    <w:p w:rsidR="002F6822" w:rsidRDefault="005F1BC7">
      <w:pPr>
        <w:pStyle w:val="Heading6"/>
      </w:pPr>
      <w:bookmarkStart w:id="699" w:name="section_efa62d4987ea4b55949d69a7fc7e08bb"/>
      <w:bookmarkStart w:id="700" w:name="_Toc166942796"/>
      <w:r>
        <w:t>Environ / Environ$</w:t>
      </w:r>
      <w:bookmarkEnd w:id="699"/>
      <w:bookmarkEnd w:id="700"/>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Environ(Key As Variant) As Variant </w:t>
      </w:r>
    </w:p>
    <w:p w:rsidR="002F6822" w:rsidRDefault="005F1BC7">
      <w:pPr>
        <w:pStyle w:val="Code"/>
      </w:pPr>
      <w:r>
        <w:t xml:space="preserve">Function Environ$(Key As Variant) As Variant </w:t>
      </w:r>
    </w:p>
    <w:p w:rsidR="002F6822" w:rsidRDefault="002F6822">
      <w:pPr>
        <w:spacing w:after="0" w:line="276" w:lineRule="auto"/>
        <w:ind w:left="406" w:right="9"/>
      </w:pPr>
    </w:p>
    <w:tbl>
      <w:tblPr>
        <w:tblStyle w:val="Table-ShadedHeader"/>
        <w:tblW w:w="9393" w:type="dxa"/>
        <w:tblLook w:val="04A0" w:firstRow="1" w:lastRow="0" w:firstColumn="1" w:lastColumn="0" w:noHBand="0" w:noVBand="1"/>
      </w:tblPr>
      <w:tblGrid>
        <w:gridCol w:w="3634"/>
        <w:gridCol w:w="575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634" w:type="dxa"/>
          </w:tcPr>
          <w:p w:rsidR="002F6822" w:rsidRDefault="005F1BC7">
            <w:pPr>
              <w:pStyle w:val="TableHeaderText"/>
              <w:spacing w:after="0" w:line="276" w:lineRule="auto"/>
              <w:ind w:left="106"/>
            </w:pPr>
            <w:r>
              <w:t xml:space="preserve">Parameter </w:t>
            </w:r>
          </w:p>
        </w:tc>
        <w:tc>
          <w:tcPr>
            <w:tcW w:w="5759" w:type="dxa"/>
          </w:tcPr>
          <w:p w:rsidR="002F6822" w:rsidRDefault="005F1BC7">
            <w:pPr>
              <w:pStyle w:val="TableHeaderText"/>
              <w:spacing w:after="0" w:line="276" w:lineRule="auto"/>
            </w:pPr>
            <w:r>
              <w:t xml:space="preserve">Description </w:t>
            </w:r>
          </w:p>
        </w:tc>
      </w:tr>
      <w:tr w:rsidR="002F6822" w:rsidTr="002F6822">
        <w:trPr>
          <w:trHeight w:val="293"/>
        </w:trPr>
        <w:tc>
          <w:tcPr>
            <w:tcW w:w="3634" w:type="dxa"/>
          </w:tcPr>
          <w:p w:rsidR="002F6822" w:rsidRDefault="005F1BC7">
            <w:pPr>
              <w:pStyle w:val="TableBodyText"/>
              <w:spacing w:after="0" w:line="276" w:lineRule="auto"/>
              <w:ind w:left="106"/>
            </w:pPr>
            <w:r>
              <w:t xml:space="preserve">Key </w:t>
            </w:r>
          </w:p>
        </w:tc>
        <w:tc>
          <w:tcPr>
            <w:tcW w:w="5759" w:type="dxa"/>
          </w:tcPr>
          <w:p w:rsidR="002F6822" w:rsidRDefault="005F1BC7">
            <w:pPr>
              <w:pStyle w:val="TableBodyText"/>
              <w:spacing w:after="0" w:line="276" w:lineRule="auto"/>
            </w:pPr>
            <w:r>
              <w:t xml:space="preserve">Either a </w:t>
            </w:r>
            <w:r>
              <w:rPr>
                <w:b/>
              </w:rPr>
              <w:t>String</w:t>
            </w:r>
            <w:r>
              <w:t xml:space="preserve"> or a data value that is </w:t>
            </w:r>
            <w:r>
              <w:rPr>
                <w:b/>
              </w:rPr>
              <w:t>Let</w:t>
            </w:r>
            <w:r>
              <w:t xml:space="preserve">-coercible to </w:t>
            </w:r>
            <w:r>
              <w:rPr>
                <w:b/>
              </w:rPr>
              <w:t xml:space="preserve">Long </w:t>
            </w:r>
            <w:r>
              <w:t xml:space="preserve"> </w:t>
            </w:r>
          </w:p>
        </w:tc>
      </w:tr>
    </w:tbl>
    <w:p w:rsidR="002F6822" w:rsidRDefault="005F1BC7">
      <w:pPr>
        <w:spacing w:after="220" w:line="246" w:lineRule="auto"/>
        <w:ind w:left="190" w:right="-15"/>
      </w:pPr>
      <w:r>
        <w:rPr>
          <w:i/>
        </w:rPr>
        <w:t xml:space="preserve">Runtime Semantics. </w:t>
      </w:r>
    </w:p>
    <w:p w:rsidR="002F6822" w:rsidRDefault="005F1BC7">
      <w:pPr>
        <w:numPr>
          <w:ilvl w:val="0"/>
          <w:numId w:val="229"/>
        </w:numPr>
      </w:pPr>
      <w:r>
        <w:t xml:space="preserve">Returns the </w:t>
      </w:r>
      <w:r>
        <w:rPr>
          <w:b/>
        </w:rPr>
        <w:t>String</w:t>
      </w:r>
      <w:r>
        <w:t xml:space="preserve"> associated with an implementation-defined environment variable. </w:t>
      </w:r>
    </w:p>
    <w:p w:rsidR="002F6822" w:rsidRDefault="005F1BC7">
      <w:pPr>
        <w:numPr>
          <w:ilvl w:val="0"/>
          <w:numId w:val="229"/>
        </w:numPr>
      </w:pPr>
      <w:r>
        <w:lastRenderedPageBreak/>
        <w:t>If Key</w:t>
      </w:r>
      <w:r>
        <w:rPr>
          <w:i/>
        </w:rPr>
        <w:t xml:space="preserve"> </w:t>
      </w:r>
      <w:r>
        <w:t xml:space="preserve">is a </w:t>
      </w:r>
      <w:r>
        <w:rPr>
          <w:b/>
        </w:rPr>
        <w:t>String</w:t>
      </w:r>
      <w:r>
        <w:t xml:space="preserve"> and is not the name of a defined environment variable, a zero-length string ("") is returned. Otherwise, Environ returns the string value of the environment variable whose</w:t>
      </w:r>
      <w:r>
        <w:t xml:space="preserve"> name is the value of Key. </w:t>
      </w:r>
    </w:p>
    <w:p w:rsidR="002F6822" w:rsidRDefault="005F1BC7">
      <w:pPr>
        <w:numPr>
          <w:ilvl w:val="0"/>
          <w:numId w:val="229"/>
        </w:numPr>
      </w:pPr>
      <w:r>
        <w:t>If Key is numeric the string occupying that numeric position in the environment-string table is returned. The first value in the table starts at position 1. In this case, Environ returns a string of the form "name=value" where n</w:t>
      </w:r>
      <w:r>
        <w:t xml:space="preserve">ame is the name of the environment variable and value is its value. If there is no environment string in the specified position, Environ returns a zero-length string. </w:t>
      </w:r>
    </w:p>
    <w:p w:rsidR="002F6822" w:rsidRDefault="005F1BC7">
      <w:pPr>
        <w:numPr>
          <w:ilvl w:val="0"/>
          <w:numId w:val="229"/>
        </w:numPr>
        <w:spacing w:after="265"/>
      </w:pPr>
      <w:r>
        <w:t>The runtime semantics of Environ$ are identical to those of Environ with the exception t</w:t>
      </w:r>
      <w:r>
        <w:t xml:space="preserve">hat the declared type of the return value is </w:t>
      </w:r>
      <w:r>
        <w:rPr>
          <w:b/>
        </w:rPr>
        <w:t>String</w:t>
      </w:r>
      <w:r>
        <w:t xml:space="preserve"> rather than </w:t>
      </w:r>
      <w:r>
        <w:rPr>
          <w:b/>
        </w:rPr>
        <w:t>Variant</w:t>
      </w:r>
      <w:r>
        <w:t xml:space="preserve">. </w:t>
      </w:r>
    </w:p>
    <w:p w:rsidR="002F6822" w:rsidRDefault="005F1BC7">
      <w:pPr>
        <w:pStyle w:val="Heading6"/>
      </w:pPr>
      <w:bookmarkStart w:id="701" w:name="section_a2b5707d9a114cca99203a2b7e7ff518"/>
      <w:bookmarkStart w:id="702" w:name="_Toc166942797"/>
      <w:r>
        <w:t>GetAllSettings</w:t>
      </w:r>
      <w:bookmarkEnd w:id="701"/>
      <w:bookmarkEnd w:id="702"/>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GetAllSettings(AppName As String, Section As String) </w:t>
      </w:r>
    </w:p>
    <w:p w:rsidR="002F6822" w:rsidRDefault="002F6822"/>
    <w:tbl>
      <w:tblPr>
        <w:tblStyle w:val="Table-ShadedHeader"/>
        <w:tblW w:w="8793" w:type="dxa"/>
        <w:tblLook w:val="04A0" w:firstRow="1" w:lastRow="0" w:firstColumn="1" w:lastColumn="0" w:noHBand="0" w:noVBand="1"/>
      </w:tblPr>
      <w:tblGrid>
        <w:gridCol w:w="1330"/>
        <w:gridCol w:w="7463"/>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330" w:type="dxa"/>
          </w:tcPr>
          <w:p w:rsidR="002F6822" w:rsidRDefault="005F1BC7">
            <w:pPr>
              <w:pStyle w:val="TableHeaderText"/>
              <w:spacing w:after="0" w:line="276" w:lineRule="auto"/>
              <w:ind w:left="50"/>
            </w:pPr>
            <w:r>
              <w:t>Parameter</w:t>
            </w:r>
            <w:r>
              <w:t xml:space="preserve"> </w:t>
            </w:r>
          </w:p>
        </w:tc>
        <w:tc>
          <w:tcPr>
            <w:tcW w:w="7463" w:type="dxa"/>
          </w:tcPr>
          <w:p w:rsidR="002F6822" w:rsidRDefault="005F1BC7">
            <w:pPr>
              <w:pStyle w:val="TableHeaderText"/>
              <w:spacing w:after="0" w:line="276" w:lineRule="auto"/>
            </w:pPr>
            <w:r>
              <w:t>Description</w:t>
            </w:r>
            <w:r>
              <w:t xml:space="preserve"> </w:t>
            </w:r>
          </w:p>
        </w:tc>
      </w:tr>
      <w:tr w:rsidR="002F6822" w:rsidTr="002F6822">
        <w:trPr>
          <w:trHeight w:val="559"/>
        </w:trPr>
        <w:tc>
          <w:tcPr>
            <w:tcW w:w="1330" w:type="dxa"/>
          </w:tcPr>
          <w:p w:rsidR="002F6822" w:rsidRDefault="005F1BC7">
            <w:pPr>
              <w:pStyle w:val="TableBodyText"/>
              <w:spacing w:after="0" w:line="276" w:lineRule="auto"/>
              <w:ind w:left="50"/>
            </w:pPr>
            <w:r>
              <w:t xml:space="preserve">AppName </w:t>
            </w:r>
          </w:p>
        </w:tc>
        <w:tc>
          <w:tcPr>
            <w:tcW w:w="7463" w:type="dxa"/>
          </w:tcPr>
          <w:p w:rsidR="002F6822" w:rsidRDefault="005F1BC7">
            <w:pPr>
              <w:pStyle w:val="TableBodyText"/>
              <w:spacing w:after="0" w:line="276" w:lineRule="auto"/>
              <w:jc w:val="both"/>
            </w:pPr>
            <w:r>
              <w:rPr>
                <w:b/>
              </w:rPr>
              <w:t>String</w:t>
            </w:r>
            <w:r>
              <w:t xml:space="preserve"> expression containing the name of the application or project whose key settings are requested. </w:t>
            </w:r>
          </w:p>
        </w:tc>
      </w:tr>
      <w:tr w:rsidR="002F6822" w:rsidTr="002F6822">
        <w:trPr>
          <w:trHeight w:val="557"/>
        </w:trPr>
        <w:tc>
          <w:tcPr>
            <w:tcW w:w="1330" w:type="dxa"/>
          </w:tcPr>
          <w:p w:rsidR="002F6822" w:rsidRDefault="005F1BC7">
            <w:pPr>
              <w:pStyle w:val="TableBodyText"/>
              <w:spacing w:after="0" w:line="276" w:lineRule="auto"/>
              <w:ind w:left="50"/>
            </w:pPr>
            <w:r>
              <w:t xml:space="preserve">Section </w:t>
            </w:r>
          </w:p>
        </w:tc>
        <w:tc>
          <w:tcPr>
            <w:tcW w:w="7463" w:type="dxa"/>
          </w:tcPr>
          <w:p w:rsidR="002F6822" w:rsidRDefault="005F1BC7">
            <w:pPr>
              <w:pStyle w:val="TableBodyText"/>
              <w:spacing w:after="0" w:line="276" w:lineRule="auto"/>
            </w:pPr>
            <w:r>
              <w:rPr>
                <w:b/>
              </w:rPr>
              <w:t>String</w:t>
            </w:r>
            <w:r>
              <w:t xml:space="preserve"> expression containing the name of the section whose key settings are requested. </w:t>
            </w:r>
          </w:p>
        </w:tc>
      </w:tr>
    </w:tbl>
    <w:p w:rsidR="002F6822" w:rsidRDefault="005F1BC7">
      <w:pPr>
        <w:spacing w:after="220" w:line="246" w:lineRule="auto"/>
        <w:ind w:left="190" w:right="-15"/>
      </w:pPr>
      <w:r>
        <w:rPr>
          <w:i/>
        </w:rPr>
        <w:t xml:space="preserve">Runtime Semantics. </w:t>
      </w:r>
    </w:p>
    <w:p w:rsidR="002F6822" w:rsidRDefault="005F1BC7">
      <w:pPr>
        <w:numPr>
          <w:ilvl w:val="0"/>
          <w:numId w:val="230"/>
        </w:numPr>
      </w:pPr>
      <w:r>
        <w:t xml:space="preserve">If either AppName or Section does not exist in the settings store, return the data value Empty. </w:t>
      </w:r>
    </w:p>
    <w:p w:rsidR="002F6822" w:rsidRDefault="005F1BC7">
      <w:pPr>
        <w:numPr>
          <w:ilvl w:val="0"/>
          <w:numId w:val="230"/>
        </w:numPr>
        <w:spacing w:after="226"/>
      </w:pPr>
      <w:r>
        <w:t>Returns a two-dimensional array of strings containing all the key settings in the specified section and their corresponding values. The lower bound of each dim</w:t>
      </w:r>
      <w:r>
        <w:t xml:space="preserve">ension is 1. The upper bound of the first dimension is the number of key/value pair. The upper bound of the second dimension is 2. </w:t>
      </w:r>
    </w:p>
    <w:p w:rsidR="002F6822" w:rsidRDefault="005F1BC7">
      <w:pPr>
        <w:pStyle w:val="Heading6"/>
      </w:pPr>
      <w:bookmarkStart w:id="703" w:name="section_f4c6a91bd66d4eb7878d24974d8e80ac"/>
      <w:bookmarkStart w:id="704" w:name="_Toc166942798"/>
      <w:r>
        <w:t>GetAttr</w:t>
      </w:r>
      <w:bookmarkEnd w:id="703"/>
      <w:bookmarkEnd w:id="704"/>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GetAttr(PathName As String) As VbFileAttribute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62"/>
        </w:trPr>
        <w:tc>
          <w:tcPr>
            <w:tcW w:w="4803" w:type="dxa"/>
          </w:tcPr>
          <w:p w:rsidR="002F6822" w:rsidRDefault="005F1BC7">
            <w:pPr>
              <w:pStyle w:val="TableBodyText"/>
              <w:spacing w:after="0" w:line="276" w:lineRule="auto"/>
              <w:ind w:left="106"/>
            </w:pPr>
            <w:r>
              <w:t xml:space="preserve">PathName </w:t>
            </w:r>
          </w:p>
        </w:tc>
        <w:tc>
          <w:tcPr>
            <w:tcW w:w="4590" w:type="dxa"/>
          </w:tcPr>
          <w:p w:rsidR="002F6822" w:rsidRDefault="005F1BC7">
            <w:pPr>
              <w:pStyle w:val="TableBodyText"/>
              <w:spacing w:after="0" w:line="276" w:lineRule="auto"/>
            </w:pPr>
            <w:r>
              <w:t xml:space="preserve">Expression that specifies a file name; can include directory or folder, and drive. </w:t>
            </w:r>
          </w:p>
        </w:tc>
      </w:tr>
    </w:tbl>
    <w:p w:rsidR="002F6822" w:rsidRDefault="005F1BC7">
      <w:pPr>
        <w:spacing w:after="220" w:line="246" w:lineRule="auto"/>
        <w:ind w:left="190" w:right="-15"/>
      </w:pPr>
      <w:r>
        <w:rPr>
          <w:i/>
        </w:rPr>
        <w:t xml:space="preserve">Runtime Semantics. </w:t>
      </w:r>
    </w:p>
    <w:p w:rsidR="002F6822" w:rsidRDefault="005F1BC7">
      <w:pPr>
        <w:numPr>
          <w:ilvl w:val="0"/>
          <w:numId w:val="220"/>
        </w:numPr>
      </w:pPr>
      <w:r>
        <w:t xml:space="preserve">The argument MUST be a valid implementation defined external file identifier. </w:t>
      </w:r>
    </w:p>
    <w:p w:rsidR="002F6822" w:rsidRDefault="005F1BC7">
      <w:pPr>
        <w:numPr>
          <w:ilvl w:val="0"/>
          <w:numId w:val="220"/>
        </w:numPr>
      </w:pPr>
      <w:r>
        <w:t xml:space="preserve">Returns an </w:t>
      </w:r>
      <w:r>
        <w:rPr>
          <w:b/>
        </w:rPr>
        <w:t>Integer</w:t>
      </w:r>
      <w:r>
        <w:t xml:space="preserve"> representing attributes of the file, directory, or fo</w:t>
      </w:r>
      <w:r>
        <w:t xml:space="preserve">lder identified by PathName. </w:t>
      </w:r>
    </w:p>
    <w:p w:rsidR="002F6822" w:rsidRDefault="005F1BC7">
      <w:pPr>
        <w:numPr>
          <w:ilvl w:val="0"/>
          <w:numId w:val="220"/>
        </w:numPr>
      </w:pPr>
      <w:r>
        <w:lastRenderedPageBreak/>
        <w:t xml:space="preserve">The value returned by GetAttr is composed of the sum of the following of the Enum elements of the Enum VBA.VbFileAttribute and have the following meanings: </w:t>
      </w:r>
    </w:p>
    <w:tbl>
      <w:tblPr>
        <w:tblStyle w:val="Table-ShadedHeader"/>
        <w:tblW w:w="9393" w:type="dxa"/>
        <w:tblLook w:val="04A0" w:firstRow="1" w:lastRow="0" w:firstColumn="1" w:lastColumn="0" w:noHBand="0" w:noVBand="1"/>
      </w:tblPr>
      <w:tblGrid>
        <w:gridCol w:w="3239"/>
        <w:gridCol w:w="1980"/>
        <w:gridCol w:w="4174"/>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2F6822" w:rsidRDefault="005F1BC7">
            <w:pPr>
              <w:pStyle w:val="TableHeaderText"/>
              <w:spacing w:after="0" w:line="276" w:lineRule="auto"/>
              <w:ind w:left="106"/>
            </w:pPr>
            <w:r>
              <w:t xml:space="preserve">Constant </w:t>
            </w:r>
          </w:p>
        </w:tc>
        <w:tc>
          <w:tcPr>
            <w:tcW w:w="1980" w:type="dxa"/>
          </w:tcPr>
          <w:p w:rsidR="002F6822" w:rsidRDefault="005F1BC7">
            <w:pPr>
              <w:pStyle w:val="TableHeaderText"/>
              <w:spacing w:after="0" w:line="276" w:lineRule="auto"/>
            </w:pPr>
            <w:r>
              <w:t xml:space="preserve">Value </w:t>
            </w:r>
          </w:p>
        </w:tc>
        <w:tc>
          <w:tcPr>
            <w:tcW w:w="4174" w:type="dxa"/>
          </w:tcPr>
          <w:p w:rsidR="002F6822" w:rsidRDefault="005F1BC7">
            <w:pPr>
              <w:pStyle w:val="TableHeaderText"/>
              <w:spacing w:after="0" w:line="276" w:lineRule="auto"/>
            </w:pPr>
            <w:r>
              <w:t xml:space="preserve">Description </w:t>
            </w:r>
          </w:p>
        </w:tc>
      </w:tr>
      <w:tr w:rsidR="002F6822" w:rsidTr="002F6822">
        <w:trPr>
          <w:trHeight w:val="290"/>
        </w:trPr>
        <w:tc>
          <w:tcPr>
            <w:tcW w:w="3238" w:type="dxa"/>
          </w:tcPr>
          <w:p w:rsidR="002F6822" w:rsidRDefault="005F1BC7">
            <w:pPr>
              <w:pStyle w:val="TableBodyText"/>
              <w:spacing w:after="0" w:line="276" w:lineRule="auto"/>
              <w:ind w:left="106"/>
            </w:pPr>
            <w:r>
              <w:t xml:space="preserve">vbNormal </w:t>
            </w:r>
          </w:p>
        </w:tc>
        <w:tc>
          <w:tcPr>
            <w:tcW w:w="1980" w:type="dxa"/>
          </w:tcPr>
          <w:p w:rsidR="002F6822" w:rsidRDefault="005F1BC7">
            <w:pPr>
              <w:pStyle w:val="TableBodyText"/>
              <w:spacing w:after="0" w:line="276" w:lineRule="auto"/>
            </w:pPr>
            <w:r>
              <w:t xml:space="preserve">0 </w:t>
            </w:r>
          </w:p>
        </w:tc>
        <w:tc>
          <w:tcPr>
            <w:tcW w:w="4174" w:type="dxa"/>
          </w:tcPr>
          <w:p w:rsidR="002F6822" w:rsidRDefault="005F1BC7">
            <w:pPr>
              <w:pStyle w:val="TableBodyText"/>
              <w:spacing w:after="0" w:line="276" w:lineRule="auto"/>
            </w:pPr>
            <w:r>
              <w:t xml:space="preserve">Normal. </w:t>
            </w:r>
          </w:p>
        </w:tc>
      </w:tr>
      <w:tr w:rsidR="002F6822" w:rsidTr="002F6822">
        <w:trPr>
          <w:trHeight w:val="288"/>
        </w:trPr>
        <w:tc>
          <w:tcPr>
            <w:tcW w:w="3238" w:type="dxa"/>
          </w:tcPr>
          <w:p w:rsidR="002F6822" w:rsidRDefault="005F1BC7">
            <w:pPr>
              <w:pStyle w:val="TableBodyText"/>
              <w:spacing w:after="0" w:line="276" w:lineRule="auto"/>
              <w:ind w:left="106"/>
            </w:pPr>
            <w:r>
              <w:t xml:space="preserve">vbReadOnly </w:t>
            </w:r>
          </w:p>
        </w:tc>
        <w:tc>
          <w:tcPr>
            <w:tcW w:w="1980" w:type="dxa"/>
          </w:tcPr>
          <w:p w:rsidR="002F6822" w:rsidRDefault="005F1BC7">
            <w:pPr>
              <w:pStyle w:val="TableBodyText"/>
              <w:spacing w:after="0" w:line="276" w:lineRule="auto"/>
            </w:pPr>
            <w:r>
              <w:t xml:space="preserve">1 </w:t>
            </w:r>
          </w:p>
        </w:tc>
        <w:tc>
          <w:tcPr>
            <w:tcW w:w="4174" w:type="dxa"/>
          </w:tcPr>
          <w:p w:rsidR="002F6822" w:rsidRDefault="005F1BC7">
            <w:pPr>
              <w:pStyle w:val="TableBodyText"/>
              <w:spacing w:after="0" w:line="276" w:lineRule="auto"/>
            </w:pPr>
            <w:r>
              <w:t xml:space="preserve">Read-only. </w:t>
            </w:r>
          </w:p>
        </w:tc>
      </w:tr>
      <w:tr w:rsidR="002F6822" w:rsidTr="002F6822">
        <w:trPr>
          <w:trHeight w:val="288"/>
        </w:trPr>
        <w:tc>
          <w:tcPr>
            <w:tcW w:w="3238" w:type="dxa"/>
          </w:tcPr>
          <w:p w:rsidR="002F6822" w:rsidRDefault="005F1BC7">
            <w:pPr>
              <w:pStyle w:val="TableBodyText"/>
              <w:spacing w:after="0" w:line="276" w:lineRule="auto"/>
              <w:ind w:left="106"/>
            </w:pPr>
            <w:r>
              <w:t xml:space="preserve">vbHidden </w:t>
            </w:r>
          </w:p>
        </w:tc>
        <w:tc>
          <w:tcPr>
            <w:tcW w:w="1980" w:type="dxa"/>
          </w:tcPr>
          <w:p w:rsidR="002F6822" w:rsidRDefault="005F1BC7">
            <w:pPr>
              <w:pStyle w:val="TableBodyText"/>
              <w:spacing w:after="0" w:line="276" w:lineRule="auto"/>
            </w:pPr>
            <w:r>
              <w:t xml:space="preserve">2 </w:t>
            </w:r>
          </w:p>
        </w:tc>
        <w:tc>
          <w:tcPr>
            <w:tcW w:w="4174" w:type="dxa"/>
          </w:tcPr>
          <w:p w:rsidR="002F6822" w:rsidRDefault="005F1BC7">
            <w:pPr>
              <w:pStyle w:val="TableBodyText"/>
              <w:spacing w:after="0" w:line="276" w:lineRule="auto"/>
            </w:pPr>
            <w:r>
              <w:t xml:space="preserve">Hidden. </w:t>
            </w:r>
          </w:p>
        </w:tc>
      </w:tr>
      <w:tr w:rsidR="002F6822" w:rsidTr="002F6822">
        <w:trPr>
          <w:trHeight w:val="288"/>
        </w:trPr>
        <w:tc>
          <w:tcPr>
            <w:tcW w:w="3238" w:type="dxa"/>
          </w:tcPr>
          <w:p w:rsidR="002F6822" w:rsidRDefault="005F1BC7">
            <w:pPr>
              <w:pStyle w:val="TableBodyText"/>
              <w:spacing w:after="0" w:line="276" w:lineRule="auto"/>
              <w:ind w:left="106"/>
            </w:pPr>
            <w:r>
              <w:t xml:space="preserve">vbSystem </w:t>
            </w:r>
          </w:p>
        </w:tc>
        <w:tc>
          <w:tcPr>
            <w:tcW w:w="1980" w:type="dxa"/>
          </w:tcPr>
          <w:p w:rsidR="002F6822" w:rsidRDefault="005F1BC7">
            <w:pPr>
              <w:pStyle w:val="TableBodyText"/>
              <w:spacing w:after="0" w:line="276" w:lineRule="auto"/>
            </w:pPr>
            <w:r>
              <w:t xml:space="preserve">4 </w:t>
            </w:r>
          </w:p>
        </w:tc>
        <w:tc>
          <w:tcPr>
            <w:tcW w:w="4174" w:type="dxa"/>
          </w:tcPr>
          <w:p w:rsidR="002F6822" w:rsidRDefault="005F1BC7">
            <w:pPr>
              <w:pStyle w:val="TableBodyText"/>
              <w:spacing w:after="0" w:line="276" w:lineRule="auto"/>
            </w:pPr>
            <w:r>
              <w:t xml:space="preserve">System file. </w:t>
            </w:r>
          </w:p>
        </w:tc>
      </w:tr>
      <w:tr w:rsidR="002F6822" w:rsidTr="002F6822">
        <w:trPr>
          <w:trHeight w:val="290"/>
        </w:trPr>
        <w:tc>
          <w:tcPr>
            <w:tcW w:w="3238" w:type="dxa"/>
          </w:tcPr>
          <w:p w:rsidR="002F6822" w:rsidRDefault="005F1BC7">
            <w:pPr>
              <w:pStyle w:val="TableBodyText"/>
              <w:spacing w:after="0" w:line="276" w:lineRule="auto"/>
              <w:ind w:left="106"/>
            </w:pPr>
            <w:r>
              <w:t xml:space="preserve">vbDirectory </w:t>
            </w:r>
          </w:p>
        </w:tc>
        <w:tc>
          <w:tcPr>
            <w:tcW w:w="1980" w:type="dxa"/>
          </w:tcPr>
          <w:p w:rsidR="002F6822" w:rsidRDefault="005F1BC7">
            <w:pPr>
              <w:pStyle w:val="TableBodyText"/>
              <w:spacing w:after="0" w:line="276" w:lineRule="auto"/>
            </w:pPr>
            <w:r>
              <w:t xml:space="preserve">16 </w:t>
            </w:r>
          </w:p>
        </w:tc>
        <w:tc>
          <w:tcPr>
            <w:tcW w:w="4174" w:type="dxa"/>
          </w:tcPr>
          <w:p w:rsidR="002F6822" w:rsidRDefault="005F1BC7">
            <w:pPr>
              <w:pStyle w:val="TableBodyText"/>
              <w:spacing w:after="0" w:line="276" w:lineRule="auto"/>
            </w:pPr>
            <w:r>
              <w:t xml:space="preserve">Directory or folder. </w:t>
            </w:r>
          </w:p>
        </w:tc>
      </w:tr>
      <w:tr w:rsidR="002F6822" w:rsidTr="002F6822">
        <w:trPr>
          <w:trHeight w:val="557"/>
        </w:trPr>
        <w:tc>
          <w:tcPr>
            <w:tcW w:w="3238" w:type="dxa"/>
          </w:tcPr>
          <w:p w:rsidR="002F6822" w:rsidRDefault="005F1BC7">
            <w:pPr>
              <w:pStyle w:val="TableBodyText"/>
              <w:spacing w:after="0" w:line="276" w:lineRule="auto"/>
              <w:ind w:left="106"/>
            </w:pPr>
            <w:r>
              <w:t xml:space="preserve">vbArchive </w:t>
            </w:r>
          </w:p>
        </w:tc>
        <w:tc>
          <w:tcPr>
            <w:tcW w:w="1980" w:type="dxa"/>
          </w:tcPr>
          <w:p w:rsidR="002F6822" w:rsidRDefault="005F1BC7">
            <w:pPr>
              <w:pStyle w:val="TableBodyText"/>
              <w:spacing w:after="0" w:line="276" w:lineRule="auto"/>
            </w:pPr>
            <w:r>
              <w:t xml:space="preserve">32 </w:t>
            </w:r>
          </w:p>
        </w:tc>
        <w:tc>
          <w:tcPr>
            <w:tcW w:w="4174" w:type="dxa"/>
          </w:tcPr>
          <w:p w:rsidR="002F6822" w:rsidRDefault="005F1BC7">
            <w:pPr>
              <w:pStyle w:val="TableBodyText"/>
              <w:spacing w:after="0" w:line="276" w:lineRule="auto"/>
            </w:pPr>
            <w:r>
              <w:t xml:space="preserve">File has changed since last backup. </w:t>
            </w:r>
          </w:p>
        </w:tc>
      </w:tr>
    </w:tbl>
    <w:p w:rsidR="002F6822" w:rsidRDefault="002F6822"/>
    <w:p w:rsidR="002F6822" w:rsidRDefault="005F1BC7">
      <w:pPr>
        <w:pStyle w:val="Heading6"/>
      </w:pPr>
      <w:bookmarkStart w:id="705" w:name="section_7428135320cb4a128deb47839d290132"/>
      <w:bookmarkStart w:id="706" w:name="_Toc166942799"/>
      <w:r>
        <w:t>GetObject</w:t>
      </w:r>
      <w:bookmarkEnd w:id="705"/>
      <w:bookmarkEnd w:id="706"/>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GetObject(Optional PathName As Variant, Optional Class As Variant) </w:t>
      </w:r>
    </w:p>
    <w:p w:rsidR="002F6822" w:rsidRDefault="002F6822"/>
    <w:tbl>
      <w:tblPr>
        <w:tblStyle w:val="Table-ShadedHeader"/>
        <w:tblW w:w="9393" w:type="dxa"/>
        <w:tblLook w:val="04A0" w:firstRow="1" w:lastRow="0" w:firstColumn="1" w:lastColumn="0" w:noHBand="0" w:noVBand="1"/>
      </w:tblPr>
      <w:tblGrid>
        <w:gridCol w:w="2770"/>
        <w:gridCol w:w="6623"/>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770" w:type="dxa"/>
          </w:tcPr>
          <w:p w:rsidR="002F6822" w:rsidRDefault="005F1BC7">
            <w:pPr>
              <w:pStyle w:val="TableHeaderText"/>
              <w:spacing w:after="0" w:line="276" w:lineRule="auto"/>
              <w:ind w:left="53"/>
            </w:pPr>
            <w:r>
              <w:t>Parameter</w:t>
            </w:r>
            <w:r>
              <w:t xml:space="preserve"> </w:t>
            </w:r>
          </w:p>
        </w:tc>
        <w:tc>
          <w:tcPr>
            <w:tcW w:w="6623" w:type="dxa"/>
          </w:tcPr>
          <w:p w:rsidR="002F6822" w:rsidRDefault="005F1BC7">
            <w:pPr>
              <w:pStyle w:val="TableHeaderText"/>
              <w:spacing w:after="0" w:line="276" w:lineRule="auto"/>
            </w:pPr>
            <w:r>
              <w:t xml:space="preserve">Description </w:t>
            </w:r>
          </w:p>
        </w:tc>
      </w:tr>
      <w:tr w:rsidR="002F6822" w:rsidTr="002F6822">
        <w:trPr>
          <w:trHeight w:val="559"/>
        </w:trPr>
        <w:tc>
          <w:tcPr>
            <w:tcW w:w="2770" w:type="dxa"/>
          </w:tcPr>
          <w:p w:rsidR="002F6822" w:rsidRDefault="005F1BC7">
            <w:pPr>
              <w:pStyle w:val="TableBodyText"/>
              <w:spacing w:after="0" w:line="276" w:lineRule="auto"/>
              <w:ind w:left="53"/>
            </w:pPr>
            <w:r>
              <w:t xml:space="preserve">Class </w:t>
            </w:r>
          </w:p>
        </w:tc>
        <w:tc>
          <w:tcPr>
            <w:tcW w:w="6623" w:type="dxa"/>
          </w:tcPr>
          <w:p w:rsidR="002F6822" w:rsidRDefault="005F1BC7">
            <w:pPr>
              <w:pStyle w:val="TableBodyText"/>
              <w:spacing w:after="0" w:line="276" w:lineRule="auto"/>
            </w:pPr>
            <w:r>
              <w:rPr>
                <w:b/>
              </w:rPr>
              <w:t>String</w:t>
            </w:r>
            <w:r>
              <w:t xml:space="preserve">, containing the application name and class of the object to create. </w:t>
            </w:r>
          </w:p>
        </w:tc>
      </w:tr>
      <w:tr w:rsidR="002F6822" w:rsidTr="002F6822">
        <w:trPr>
          <w:trHeight w:val="826"/>
        </w:trPr>
        <w:tc>
          <w:tcPr>
            <w:tcW w:w="2770" w:type="dxa"/>
          </w:tcPr>
          <w:p w:rsidR="002F6822" w:rsidRDefault="005F1BC7">
            <w:pPr>
              <w:pStyle w:val="TableBodyText"/>
              <w:spacing w:after="0" w:line="276" w:lineRule="auto"/>
              <w:ind w:left="53"/>
            </w:pPr>
            <w:r>
              <w:t xml:space="preserve">PathName </w:t>
            </w:r>
          </w:p>
        </w:tc>
        <w:tc>
          <w:tcPr>
            <w:tcW w:w="6623" w:type="dxa"/>
          </w:tcPr>
          <w:p w:rsidR="002F6822" w:rsidRDefault="005F1BC7">
            <w:pPr>
              <w:pStyle w:val="TableBodyText"/>
              <w:spacing w:after="0" w:line="276" w:lineRule="auto"/>
            </w:pPr>
            <w:r>
              <w:rPr>
                <w:b/>
              </w:rPr>
              <w:t>String</w:t>
            </w:r>
            <w:r>
              <w:t xml:space="preserve">, containing the name of the network server where the object will be created. If PathName is an empty string (""), the local machine is used. </w:t>
            </w:r>
          </w:p>
        </w:tc>
      </w:tr>
    </w:tbl>
    <w:p w:rsidR="002F6822" w:rsidRDefault="005F1BC7">
      <w:pPr>
        <w:spacing w:after="220" w:line="246" w:lineRule="auto"/>
        <w:ind w:left="190" w:right="-15"/>
      </w:pPr>
      <w:r>
        <w:rPr>
          <w:i/>
        </w:rPr>
        <w:t xml:space="preserve">Runtime Semantics. </w:t>
      </w:r>
    </w:p>
    <w:p w:rsidR="002F6822" w:rsidRDefault="005F1BC7">
      <w:pPr>
        <w:numPr>
          <w:ilvl w:val="0"/>
          <w:numId w:val="231"/>
        </w:numPr>
        <w:spacing w:after="222"/>
      </w:pPr>
      <w:r>
        <w:t xml:space="preserve">Returns an object reference to an externally provided and possibly remote object. </w:t>
      </w:r>
    </w:p>
    <w:p w:rsidR="002F6822" w:rsidRDefault="005F1BC7">
      <w:pPr>
        <w:numPr>
          <w:ilvl w:val="0"/>
          <w:numId w:val="231"/>
        </w:numPr>
        <w:spacing w:after="197"/>
      </w:pPr>
      <w:r>
        <w:t xml:space="preserve">The Class argument uses the syntax AppName.ObjectType and has these parts: </w:t>
      </w:r>
    </w:p>
    <w:tbl>
      <w:tblPr>
        <w:tblStyle w:val="Table-ShadedHeader"/>
        <w:tblW w:w="9393" w:type="dxa"/>
        <w:tblLook w:val="04A0" w:firstRow="1" w:lastRow="0" w:firstColumn="1" w:lastColumn="0" w:noHBand="0" w:noVBand="1"/>
      </w:tblPr>
      <w:tblGrid>
        <w:gridCol w:w="2823"/>
        <w:gridCol w:w="6570"/>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2823" w:type="dxa"/>
          </w:tcPr>
          <w:p w:rsidR="002F6822" w:rsidRDefault="005F1BC7">
            <w:pPr>
              <w:pStyle w:val="TableHeaderText"/>
              <w:spacing w:after="0" w:line="276" w:lineRule="auto"/>
              <w:ind w:left="106"/>
            </w:pPr>
            <w:r>
              <w:t>Parameter</w:t>
            </w:r>
            <w:r>
              <w:t xml:space="preserve"> </w:t>
            </w:r>
          </w:p>
        </w:tc>
        <w:tc>
          <w:tcPr>
            <w:tcW w:w="6570" w:type="dxa"/>
          </w:tcPr>
          <w:p w:rsidR="002F6822" w:rsidRDefault="005F1BC7">
            <w:pPr>
              <w:pStyle w:val="TableHeaderText"/>
              <w:spacing w:after="0" w:line="276" w:lineRule="auto"/>
            </w:pPr>
            <w:r>
              <w:t xml:space="preserve">Description </w:t>
            </w:r>
          </w:p>
        </w:tc>
      </w:tr>
      <w:tr w:rsidR="002F6822" w:rsidTr="002F6822">
        <w:trPr>
          <w:trHeight w:val="562"/>
        </w:trPr>
        <w:tc>
          <w:tcPr>
            <w:tcW w:w="2823" w:type="dxa"/>
          </w:tcPr>
          <w:p w:rsidR="002F6822" w:rsidRDefault="005F1BC7">
            <w:pPr>
              <w:pStyle w:val="TableBodyText"/>
              <w:spacing w:after="0" w:line="276" w:lineRule="auto"/>
              <w:ind w:left="106"/>
            </w:pPr>
            <w:r>
              <w:t xml:space="preserve">AppName </w:t>
            </w:r>
          </w:p>
        </w:tc>
        <w:tc>
          <w:tcPr>
            <w:tcW w:w="6570" w:type="dxa"/>
          </w:tcPr>
          <w:p w:rsidR="002F6822" w:rsidRDefault="005F1BC7">
            <w:pPr>
              <w:pStyle w:val="TableBodyText"/>
              <w:spacing w:after="0" w:line="276" w:lineRule="auto"/>
            </w:pPr>
            <w:r>
              <w:t>The</w:t>
            </w:r>
            <w:r>
              <w:rPr>
                <w:b/>
              </w:rPr>
              <w:t xml:space="preserve"> </w:t>
            </w:r>
            <w:r>
              <w:t xml:space="preserve">name of the application providing the object. The form and interpretation of an AppName is implementation defined. </w:t>
            </w:r>
          </w:p>
        </w:tc>
      </w:tr>
      <w:tr w:rsidR="002F6822" w:rsidTr="002F6822">
        <w:trPr>
          <w:trHeight w:val="557"/>
        </w:trPr>
        <w:tc>
          <w:tcPr>
            <w:tcW w:w="2823" w:type="dxa"/>
          </w:tcPr>
          <w:p w:rsidR="002F6822" w:rsidRDefault="005F1BC7">
            <w:pPr>
              <w:pStyle w:val="TableBodyText"/>
              <w:spacing w:after="0" w:line="276" w:lineRule="auto"/>
              <w:ind w:left="106"/>
            </w:pPr>
            <w:r>
              <w:t xml:space="preserve">ObjectType </w:t>
            </w:r>
          </w:p>
        </w:tc>
        <w:tc>
          <w:tcPr>
            <w:tcW w:w="6570" w:type="dxa"/>
          </w:tcPr>
          <w:p w:rsidR="002F6822" w:rsidRDefault="005F1BC7">
            <w:pPr>
              <w:pStyle w:val="TableBodyText"/>
              <w:spacing w:after="0" w:line="276" w:lineRule="auto"/>
            </w:pPr>
            <w:r>
              <w:t>The name of t</w:t>
            </w:r>
            <w:r>
              <w:t xml:space="preserve">he type or class of object to create. The form and interpretation of an ObjectType name is implementation defined. </w:t>
            </w:r>
          </w:p>
        </w:tc>
      </w:tr>
    </w:tbl>
    <w:p w:rsidR="002F6822" w:rsidRDefault="005F1BC7">
      <w:pPr>
        <w:numPr>
          <w:ilvl w:val="0"/>
          <w:numId w:val="231"/>
        </w:numPr>
        <w:spacing w:after="225"/>
      </w:pPr>
      <w:r>
        <w:t xml:space="preserve">Returns an object reference to an externally provided and possibly remote object. </w:t>
      </w:r>
    </w:p>
    <w:p w:rsidR="002F6822" w:rsidRDefault="005F1BC7">
      <w:pPr>
        <w:numPr>
          <w:ilvl w:val="0"/>
          <w:numId w:val="231"/>
        </w:numPr>
      </w:pPr>
      <w:r>
        <w:t>If an object has registered itself as a single-instance object, only one instance of the object is created, no matter how many times CreateObject is executed. With a single-instance object, GetObject always returns the same instance when called with the ze</w:t>
      </w:r>
      <w:r>
        <w:t xml:space="preserve">ro-length string ("") syntax, </w:t>
      </w:r>
      <w:r>
        <w:lastRenderedPageBreak/>
        <w:t xml:space="preserve">and it causes an error if the pathname argument is omitted. You can't use GetObject to obtain a reference to a class created with Visual Basic. </w:t>
      </w:r>
    </w:p>
    <w:p w:rsidR="002F6822" w:rsidRDefault="005F1BC7">
      <w:pPr>
        <w:pStyle w:val="Heading6"/>
      </w:pPr>
      <w:bookmarkStart w:id="707" w:name="section_7e55c0a62fc2425c9f4cbe88cff4f629"/>
      <w:bookmarkStart w:id="708" w:name="_Toc166942800"/>
      <w:r>
        <w:t>GetSetting</w:t>
      </w:r>
      <w:bookmarkEnd w:id="707"/>
      <w:bookmarkEnd w:id="708"/>
    </w:p>
    <w:p w:rsidR="002F6822" w:rsidRDefault="005F1BC7">
      <w:pPr>
        <w:spacing w:after="227" w:line="246" w:lineRule="auto"/>
        <w:ind w:left="190" w:right="-15"/>
      </w:pPr>
      <w:r>
        <w:rPr>
          <w:b/>
        </w:rPr>
        <w:t xml:space="preserve">Function Declaration </w:t>
      </w:r>
    </w:p>
    <w:p w:rsidR="002F6822" w:rsidRDefault="005F1BC7">
      <w:pPr>
        <w:pStyle w:val="Code"/>
      </w:pPr>
      <w:r>
        <w:t>Function GetSetting(AppName As String, Section A</w:t>
      </w:r>
      <w:r>
        <w:t xml:space="preserve">s String, Key As String, Optional Default As Variant) As String </w:t>
      </w:r>
    </w:p>
    <w:p w:rsidR="002F6822" w:rsidRDefault="002F6822"/>
    <w:tbl>
      <w:tblPr>
        <w:tblStyle w:val="Table-ShadedHeader"/>
        <w:tblW w:w="8793" w:type="dxa"/>
        <w:tblLook w:val="04A0" w:firstRow="1" w:lastRow="0" w:firstColumn="1" w:lastColumn="0" w:noHBand="0" w:noVBand="1"/>
      </w:tblPr>
      <w:tblGrid>
        <w:gridCol w:w="1385"/>
        <w:gridCol w:w="7408"/>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385" w:type="dxa"/>
          </w:tcPr>
          <w:p w:rsidR="002F6822" w:rsidRDefault="005F1BC7">
            <w:pPr>
              <w:pStyle w:val="TableHeaderText"/>
              <w:spacing w:after="0" w:line="276" w:lineRule="auto"/>
              <w:ind w:left="106"/>
            </w:pPr>
            <w:r>
              <w:t>Parameter</w:t>
            </w:r>
            <w:r>
              <w:t xml:space="preserve"> </w:t>
            </w:r>
          </w:p>
        </w:tc>
        <w:tc>
          <w:tcPr>
            <w:tcW w:w="7408" w:type="dxa"/>
          </w:tcPr>
          <w:p w:rsidR="002F6822" w:rsidRDefault="005F1BC7">
            <w:pPr>
              <w:pStyle w:val="TableHeaderText"/>
              <w:spacing w:after="0" w:line="276" w:lineRule="auto"/>
            </w:pPr>
            <w:r>
              <w:t>Description</w:t>
            </w:r>
            <w:r>
              <w:t xml:space="preserve"> </w:t>
            </w:r>
          </w:p>
        </w:tc>
      </w:tr>
      <w:tr w:rsidR="002F6822" w:rsidTr="002F6822">
        <w:trPr>
          <w:trHeight w:val="559"/>
        </w:trPr>
        <w:tc>
          <w:tcPr>
            <w:tcW w:w="1385" w:type="dxa"/>
          </w:tcPr>
          <w:p w:rsidR="002F6822" w:rsidRDefault="005F1BC7">
            <w:pPr>
              <w:pStyle w:val="TableBodyText"/>
              <w:spacing w:after="0" w:line="276" w:lineRule="auto"/>
              <w:ind w:left="106"/>
            </w:pPr>
            <w:r>
              <w:t xml:space="preserve">AppName </w:t>
            </w:r>
          </w:p>
        </w:tc>
        <w:tc>
          <w:tcPr>
            <w:tcW w:w="7408" w:type="dxa"/>
          </w:tcPr>
          <w:p w:rsidR="002F6822" w:rsidRDefault="005F1BC7">
            <w:pPr>
              <w:pStyle w:val="TableBodyText"/>
              <w:spacing w:after="0" w:line="276" w:lineRule="auto"/>
            </w:pPr>
            <w:r>
              <w:rPr>
                <w:b/>
              </w:rPr>
              <w:t>String</w:t>
            </w:r>
            <w:r>
              <w:t xml:space="preserve"> expression containing the name of the application or project whose key setting is requested. </w:t>
            </w:r>
          </w:p>
        </w:tc>
      </w:tr>
      <w:tr w:rsidR="002F6822" w:rsidTr="002F6822">
        <w:trPr>
          <w:trHeight w:val="557"/>
        </w:trPr>
        <w:tc>
          <w:tcPr>
            <w:tcW w:w="1385" w:type="dxa"/>
          </w:tcPr>
          <w:p w:rsidR="002F6822" w:rsidRDefault="005F1BC7">
            <w:pPr>
              <w:pStyle w:val="TableBodyText"/>
              <w:spacing w:after="0" w:line="276" w:lineRule="auto"/>
              <w:ind w:left="106"/>
            </w:pPr>
            <w:r>
              <w:t xml:space="preserve">Section </w:t>
            </w:r>
          </w:p>
        </w:tc>
        <w:tc>
          <w:tcPr>
            <w:tcW w:w="7408" w:type="dxa"/>
          </w:tcPr>
          <w:p w:rsidR="002F6822" w:rsidRDefault="005F1BC7">
            <w:pPr>
              <w:pStyle w:val="TableBodyText"/>
              <w:spacing w:after="0" w:line="276" w:lineRule="auto"/>
            </w:pPr>
            <w:r>
              <w:rPr>
                <w:b/>
              </w:rPr>
              <w:t>String</w:t>
            </w:r>
            <w:r>
              <w:t xml:space="preserve"> expression containing the name of the section where the key setting is found. </w:t>
            </w:r>
          </w:p>
        </w:tc>
      </w:tr>
      <w:tr w:rsidR="002F6822" w:rsidTr="002F6822">
        <w:trPr>
          <w:trHeight w:val="288"/>
        </w:trPr>
        <w:tc>
          <w:tcPr>
            <w:tcW w:w="1385" w:type="dxa"/>
          </w:tcPr>
          <w:p w:rsidR="002F6822" w:rsidRDefault="005F1BC7">
            <w:pPr>
              <w:pStyle w:val="TableBodyText"/>
              <w:spacing w:after="0" w:line="276" w:lineRule="auto"/>
              <w:ind w:left="106"/>
            </w:pPr>
            <w:r>
              <w:t xml:space="preserve">Key </w:t>
            </w:r>
          </w:p>
        </w:tc>
        <w:tc>
          <w:tcPr>
            <w:tcW w:w="7408" w:type="dxa"/>
          </w:tcPr>
          <w:p w:rsidR="002F6822" w:rsidRDefault="005F1BC7">
            <w:pPr>
              <w:pStyle w:val="TableBodyText"/>
              <w:spacing w:after="0" w:line="276" w:lineRule="auto"/>
            </w:pPr>
            <w:r>
              <w:rPr>
                <w:b/>
              </w:rPr>
              <w:t>String</w:t>
            </w:r>
            <w:r>
              <w:t xml:space="preserve"> expression containing the name of the key setting to return. </w:t>
            </w:r>
          </w:p>
        </w:tc>
      </w:tr>
      <w:tr w:rsidR="002F6822" w:rsidTr="002F6822">
        <w:trPr>
          <w:trHeight w:val="560"/>
        </w:trPr>
        <w:tc>
          <w:tcPr>
            <w:tcW w:w="1385" w:type="dxa"/>
          </w:tcPr>
          <w:p w:rsidR="002F6822" w:rsidRDefault="005F1BC7">
            <w:pPr>
              <w:pStyle w:val="TableBodyText"/>
              <w:spacing w:after="0" w:line="276" w:lineRule="auto"/>
              <w:ind w:left="106"/>
            </w:pPr>
            <w:r>
              <w:t xml:space="preserve">Default </w:t>
            </w:r>
          </w:p>
        </w:tc>
        <w:tc>
          <w:tcPr>
            <w:tcW w:w="7408" w:type="dxa"/>
          </w:tcPr>
          <w:p w:rsidR="002F6822" w:rsidRDefault="005F1BC7">
            <w:pPr>
              <w:pStyle w:val="TableBodyText"/>
              <w:spacing w:after="0" w:line="276" w:lineRule="auto"/>
            </w:pPr>
            <w:r>
              <w:rPr>
                <w:b/>
              </w:rPr>
              <w:t>Variant</w:t>
            </w:r>
            <w:r>
              <w:t xml:space="preserve"> expression containing the value to return if no value is set in the key setting. If omitted, default is assumed to be a zero-length string (""). </w:t>
            </w:r>
          </w:p>
        </w:tc>
      </w:tr>
    </w:tbl>
    <w:p w:rsidR="002F6822" w:rsidRDefault="005F1BC7">
      <w:pPr>
        <w:spacing w:after="220" w:line="246" w:lineRule="auto"/>
        <w:ind w:left="190" w:right="-15"/>
      </w:pPr>
      <w:r>
        <w:rPr>
          <w:i/>
        </w:rPr>
        <w:t xml:space="preserve">Runtime Semantics. </w:t>
      </w:r>
    </w:p>
    <w:p w:rsidR="002F6822" w:rsidRDefault="005F1BC7">
      <w:pPr>
        <w:numPr>
          <w:ilvl w:val="0"/>
          <w:numId w:val="232"/>
        </w:numPr>
      </w:pPr>
      <w:r>
        <w:t xml:space="preserve">Returns a key setting value from an application's entry in an implementation dependent application registry. </w:t>
      </w:r>
    </w:p>
    <w:p w:rsidR="002F6822" w:rsidRDefault="005F1BC7">
      <w:pPr>
        <w:numPr>
          <w:ilvl w:val="0"/>
          <w:numId w:val="232"/>
        </w:numPr>
        <w:spacing w:after="226"/>
      </w:pPr>
      <w:r>
        <w:t xml:space="preserve">If any of the items named in the GetSetting arguments do not exist, GetSetting returns the value of Default. </w:t>
      </w:r>
    </w:p>
    <w:p w:rsidR="002F6822" w:rsidRDefault="005F1BC7">
      <w:pPr>
        <w:pStyle w:val="Heading6"/>
      </w:pPr>
      <w:bookmarkStart w:id="709" w:name="section_3593c073c77040608416aaf7545ea5fe"/>
      <w:bookmarkStart w:id="710" w:name="_Toc166942801"/>
      <w:r>
        <w:t>IIf</w:t>
      </w:r>
      <w:bookmarkEnd w:id="709"/>
      <w:bookmarkEnd w:id="710"/>
    </w:p>
    <w:p w:rsidR="002F6822" w:rsidRDefault="005F1BC7">
      <w:pPr>
        <w:spacing w:after="227" w:line="246" w:lineRule="auto"/>
        <w:ind w:left="190" w:right="-15"/>
      </w:pPr>
      <w:r>
        <w:rPr>
          <w:b/>
        </w:rPr>
        <w:t xml:space="preserve">Function Declaration </w:t>
      </w:r>
    </w:p>
    <w:p w:rsidR="002F6822" w:rsidRDefault="005F1BC7">
      <w:pPr>
        <w:pStyle w:val="Code"/>
      </w:pPr>
      <w:r>
        <w:t>Function I</w:t>
      </w:r>
      <w:r>
        <w:t xml:space="preserve">If(Expression As Variant, TruePart As Variant, FalsePart As Variant) As Variant </w:t>
      </w:r>
    </w:p>
    <w:p w:rsidR="002F6822" w:rsidRDefault="002F6822"/>
    <w:tbl>
      <w:tblPr>
        <w:tblStyle w:val="Table-ShadedHeader"/>
        <w:tblW w:w="9393" w:type="dxa"/>
        <w:tblLook w:val="04A0" w:firstRow="1" w:lastRow="0" w:firstColumn="1" w:lastColumn="0" w:noHBand="0" w:noVBand="1"/>
      </w:tblPr>
      <w:tblGrid>
        <w:gridCol w:w="2194"/>
        <w:gridCol w:w="719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2F6822" w:rsidRDefault="005F1BC7">
            <w:pPr>
              <w:pStyle w:val="TableHeaderText"/>
              <w:spacing w:after="0" w:line="276" w:lineRule="auto"/>
              <w:ind w:left="106"/>
            </w:pPr>
            <w:r>
              <w:t xml:space="preserve">Parameter </w:t>
            </w:r>
          </w:p>
        </w:tc>
        <w:tc>
          <w:tcPr>
            <w:tcW w:w="7199" w:type="dxa"/>
          </w:tcPr>
          <w:p w:rsidR="002F6822" w:rsidRDefault="005F1BC7">
            <w:pPr>
              <w:pStyle w:val="TableHeaderText"/>
              <w:spacing w:after="0" w:line="276" w:lineRule="auto"/>
            </w:pPr>
            <w:r>
              <w:t>Description</w:t>
            </w:r>
            <w:r>
              <w:t xml:space="preserve"> </w:t>
            </w:r>
          </w:p>
        </w:tc>
      </w:tr>
      <w:tr w:rsidR="002F6822" w:rsidTr="002F6822">
        <w:trPr>
          <w:trHeight w:val="290"/>
        </w:trPr>
        <w:tc>
          <w:tcPr>
            <w:tcW w:w="2194" w:type="dxa"/>
          </w:tcPr>
          <w:p w:rsidR="002F6822" w:rsidRDefault="005F1BC7">
            <w:pPr>
              <w:pStyle w:val="TableBodyText"/>
              <w:spacing w:after="0" w:line="276" w:lineRule="auto"/>
              <w:ind w:left="106"/>
            </w:pPr>
            <w:r>
              <w:t xml:space="preserve">Expression </w:t>
            </w:r>
          </w:p>
        </w:tc>
        <w:tc>
          <w:tcPr>
            <w:tcW w:w="7199" w:type="dxa"/>
          </w:tcPr>
          <w:p w:rsidR="002F6822" w:rsidRDefault="005F1BC7">
            <w:pPr>
              <w:pStyle w:val="TableBodyText"/>
              <w:spacing w:after="0" w:line="276" w:lineRule="auto"/>
            </w:pPr>
            <w:r>
              <w:rPr>
                <w:b/>
              </w:rPr>
              <w:t>Variant</w:t>
            </w:r>
            <w:r>
              <w:t xml:space="preserve"> containing the expression to be evaluated. </w:t>
            </w:r>
          </w:p>
        </w:tc>
      </w:tr>
      <w:tr w:rsidR="002F6822" w:rsidTr="002F6822">
        <w:trPr>
          <w:trHeight w:val="557"/>
        </w:trPr>
        <w:tc>
          <w:tcPr>
            <w:tcW w:w="2194" w:type="dxa"/>
          </w:tcPr>
          <w:p w:rsidR="002F6822" w:rsidRDefault="005F1BC7">
            <w:pPr>
              <w:pStyle w:val="TableBodyText"/>
              <w:spacing w:after="0" w:line="276" w:lineRule="auto"/>
              <w:ind w:left="106"/>
            </w:pPr>
            <w:r>
              <w:t xml:space="preserve">TruePart </w:t>
            </w:r>
          </w:p>
        </w:tc>
        <w:tc>
          <w:tcPr>
            <w:tcW w:w="7199" w:type="dxa"/>
          </w:tcPr>
          <w:p w:rsidR="002F6822" w:rsidRDefault="005F1BC7">
            <w:pPr>
              <w:pStyle w:val="TableBodyText"/>
              <w:spacing w:after="0" w:line="276" w:lineRule="auto"/>
            </w:pPr>
            <w:r>
              <w:rPr>
                <w:b/>
              </w:rPr>
              <w:t>Variant</w:t>
            </w:r>
            <w:r>
              <w:t xml:space="preserve">, containing the value to be returned if Expression evaluates to the data value True. </w:t>
            </w:r>
          </w:p>
        </w:tc>
      </w:tr>
      <w:tr w:rsidR="002F6822" w:rsidTr="002F6822">
        <w:trPr>
          <w:trHeight w:val="559"/>
        </w:trPr>
        <w:tc>
          <w:tcPr>
            <w:tcW w:w="2194" w:type="dxa"/>
          </w:tcPr>
          <w:p w:rsidR="002F6822" w:rsidRDefault="005F1BC7">
            <w:pPr>
              <w:pStyle w:val="TableBodyText"/>
              <w:spacing w:after="0" w:line="276" w:lineRule="auto"/>
              <w:ind w:left="106"/>
            </w:pPr>
            <w:r>
              <w:t xml:space="preserve">FalsePart </w:t>
            </w:r>
          </w:p>
        </w:tc>
        <w:tc>
          <w:tcPr>
            <w:tcW w:w="7199" w:type="dxa"/>
          </w:tcPr>
          <w:p w:rsidR="002F6822" w:rsidRDefault="005F1BC7">
            <w:pPr>
              <w:pStyle w:val="TableBodyText"/>
              <w:spacing w:after="0" w:line="276" w:lineRule="auto"/>
            </w:pPr>
            <w:r>
              <w:rPr>
                <w:b/>
              </w:rPr>
              <w:t>Variant</w:t>
            </w:r>
            <w:r>
              <w:t xml:space="preserve">, containing the value to be returned if Expression evaluates to the data value False. </w:t>
            </w:r>
          </w:p>
        </w:tc>
      </w:tr>
    </w:tbl>
    <w:p w:rsidR="002F6822" w:rsidRDefault="005F1BC7">
      <w:pPr>
        <w:spacing w:after="220" w:line="246" w:lineRule="auto"/>
        <w:ind w:left="190" w:right="-15"/>
      </w:pPr>
      <w:r>
        <w:rPr>
          <w:i/>
        </w:rPr>
        <w:t xml:space="preserve">Runtime Semantics. </w:t>
      </w:r>
    </w:p>
    <w:p w:rsidR="002F6822" w:rsidRDefault="005F1BC7">
      <w:pPr>
        <w:numPr>
          <w:ilvl w:val="0"/>
          <w:numId w:val="233"/>
        </w:numPr>
      </w:pPr>
      <w:r>
        <w:t xml:space="preserve">Returns one of two parts, depending on the evaluation of an expression. </w:t>
      </w:r>
    </w:p>
    <w:p w:rsidR="002F6822" w:rsidRDefault="005F1BC7">
      <w:pPr>
        <w:numPr>
          <w:ilvl w:val="0"/>
          <w:numId w:val="233"/>
        </w:numPr>
      </w:pPr>
      <w:r>
        <w:lastRenderedPageBreak/>
        <w:t>IIf always evaluates both TruePart (first) and FalsePart, even though it returns only one of them. For example, if evaluating FalsePart results in a division by zero error, an error o</w:t>
      </w:r>
      <w:r>
        <w:t xml:space="preserve">ccurs even if Expression is True. </w:t>
      </w:r>
    </w:p>
    <w:p w:rsidR="002F6822" w:rsidRDefault="005F1BC7">
      <w:pPr>
        <w:pStyle w:val="Heading6"/>
      </w:pPr>
      <w:bookmarkStart w:id="711" w:name="section_64b763ff9f5f43cdb247c75557e51989"/>
      <w:bookmarkStart w:id="712" w:name="_Toc166942802"/>
      <w:r>
        <w:t>InputBox</w:t>
      </w:r>
      <w:bookmarkEnd w:id="711"/>
      <w:bookmarkEnd w:id="712"/>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InputBox(Prompt As Variant, Optional Title As </w:t>
      </w:r>
    </w:p>
    <w:p w:rsidR="002F6822" w:rsidRDefault="005F1BC7">
      <w:pPr>
        <w:pStyle w:val="Code"/>
      </w:pPr>
      <w:r>
        <w:t xml:space="preserve">Variant, Optional Default As Variant, Optional XPos As </w:t>
      </w:r>
    </w:p>
    <w:p w:rsidR="002F6822" w:rsidRDefault="005F1BC7">
      <w:pPr>
        <w:pStyle w:val="Code"/>
      </w:pPr>
      <w:r>
        <w:t xml:space="preserve">Variant, Optional YPos As Variant, Optional HelpFile As </w:t>
      </w:r>
    </w:p>
    <w:p w:rsidR="002F6822" w:rsidRDefault="005F1BC7">
      <w:pPr>
        <w:pStyle w:val="Code"/>
      </w:pPr>
      <w:r>
        <w:t>Variant, Optional Con</w:t>
      </w:r>
      <w:r>
        <w:t xml:space="preserve">text As Variant) As String </w:t>
      </w:r>
    </w:p>
    <w:p w:rsidR="002F6822" w:rsidRDefault="002F6822"/>
    <w:tbl>
      <w:tblPr>
        <w:tblStyle w:val="Table-ShadedHeader"/>
        <w:tblW w:w="9393" w:type="dxa"/>
        <w:tblLook w:val="04A0" w:firstRow="1" w:lastRow="0" w:firstColumn="1" w:lastColumn="0" w:noHBand="0" w:noVBand="1"/>
      </w:tblPr>
      <w:tblGrid>
        <w:gridCol w:w="2194"/>
        <w:gridCol w:w="719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2F6822" w:rsidRDefault="005F1BC7">
            <w:pPr>
              <w:pStyle w:val="TableHeaderText"/>
              <w:spacing w:after="0" w:line="276" w:lineRule="auto"/>
              <w:ind w:left="106"/>
            </w:pPr>
            <w:r>
              <w:t xml:space="preserve">Parameter </w:t>
            </w:r>
          </w:p>
        </w:tc>
        <w:tc>
          <w:tcPr>
            <w:tcW w:w="7199" w:type="dxa"/>
          </w:tcPr>
          <w:p w:rsidR="002F6822" w:rsidRDefault="005F1BC7">
            <w:pPr>
              <w:pStyle w:val="TableHeaderText"/>
              <w:spacing w:after="0" w:line="276" w:lineRule="auto"/>
            </w:pPr>
            <w:r>
              <w:t xml:space="preserve">Description </w:t>
            </w:r>
          </w:p>
        </w:tc>
      </w:tr>
      <w:tr w:rsidR="002F6822" w:rsidTr="002F6822">
        <w:trPr>
          <w:trHeight w:val="1635"/>
        </w:trPr>
        <w:tc>
          <w:tcPr>
            <w:tcW w:w="2194" w:type="dxa"/>
          </w:tcPr>
          <w:p w:rsidR="002F6822" w:rsidRDefault="005F1BC7">
            <w:pPr>
              <w:pStyle w:val="TableBodyText"/>
              <w:spacing w:after="0" w:line="276" w:lineRule="auto"/>
              <w:ind w:left="106"/>
            </w:pPr>
            <w:r>
              <w:t xml:space="preserve">Prompt </w:t>
            </w:r>
          </w:p>
        </w:tc>
        <w:tc>
          <w:tcPr>
            <w:tcW w:w="7199" w:type="dxa"/>
          </w:tcPr>
          <w:p w:rsidR="002F6822" w:rsidRDefault="005F1BC7">
            <w:pPr>
              <w:pStyle w:val="TableBodyText"/>
              <w:spacing w:after="0" w:line="276" w:lineRule="auto"/>
            </w:pPr>
            <w:r>
              <w:rPr>
                <w:b/>
              </w:rPr>
              <w:t>String</w:t>
            </w:r>
            <w:r>
              <w:t xml:space="preserve"> data value to be displayed as the message in the dialog box. The maximum length of prompt is approximately 1024 characters, depending on the width of the characters used. If prompt consists of more than one line, the lines can be separated using a carriag</w:t>
            </w:r>
            <w:r>
              <w:t xml:space="preserve">e return character (Chr(13)), a linefeed character (Chr(10)), or carriage return + linefeed character combination (Chr(13) &amp; Chr(10)) between each line. </w:t>
            </w:r>
          </w:p>
        </w:tc>
      </w:tr>
      <w:tr w:rsidR="002F6822" w:rsidTr="002F6822">
        <w:trPr>
          <w:trHeight w:val="557"/>
        </w:trPr>
        <w:tc>
          <w:tcPr>
            <w:tcW w:w="2194" w:type="dxa"/>
          </w:tcPr>
          <w:p w:rsidR="002F6822" w:rsidRDefault="005F1BC7">
            <w:pPr>
              <w:pStyle w:val="TableBodyText"/>
              <w:spacing w:after="0" w:line="276" w:lineRule="auto"/>
              <w:ind w:left="106"/>
            </w:pPr>
            <w:r>
              <w:t xml:space="preserve">Title </w:t>
            </w:r>
          </w:p>
        </w:tc>
        <w:tc>
          <w:tcPr>
            <w:tcW w:w="7199" w:type="dxa"/>
          </w:tcPr>
          <w:p w:rsidR="002F6822" w:rsidRDefault="005F1BC7">
            <w:pPr>
              <w:pStyle w:val="TableBodyText"/>
              <w:spacing w:after="0" w:line="276" w:lineRule="auto"/>
            </w:pPr>
            <w:r>
              <w:rPr>
                <w:b/>
              </w:rPr>
              <w:t>String</w:t>
            </w:r>
            <w:r>
              <w:t xml:space="preserve"> to be displayed in the title bar of the dialog box. If Title is omitted, the </w:t>
            </w:r>
            <w:r>
              <w:rPr>
                <w:i/>
              </w:rPr>
              <w:t>project na</w:t>
            </w:r>
            <w:r>
              <w:rPr>
                <w:i/>
              </w:rPr>
              <w:t>me</w:t>
            </w:r>
            <w:r>
              <w:t xml:space="preserve">( 4.1) is placed in the title bar. </w:t>
            </w:r>
          </w:p>
        </w:tc>
      </w:tr>
      <w:tr w:rsidR="002F6822" w:rsidTr="002F6822">
        <w:trPr>
          <w:trHeight w:val="557"/>
        </w:trPr>
        <w:tc>
          <w:tcPr>
            <w:tcW w:w="2194" w:type="dxa"/>
          </w:tcPr>
          <w:p w:rsidR="002F6822" w:rsidRDefault="005F1BC7">
            <w:pPr>
              <w:pStyle w:val="TableBodyText"/>
              <w:spacing w:after="0" w:line="276" w:lineRule="auto"/>
              <w:ind w:left="106"/>
            </w:pPr>
            <w:r>
              <w:t xml:space="preserve">Default </w:t>
            </w:r>
          </w:p>
        </w:tc>
        <w:tc>
          <w:tcPr>
            <w:tcW w:w="7199" w:type="dxa"/>
          </w:tcPr>
          <w:p w:rsidR="002F6822" w:rsidRDefault="005F1BC7">
            <w:pPr>
              <w:pStyle w:val="TableBodyText"/>
              <w:spacing w:after="0" w:line="276" w:lineRule="auto"/>
            </w:pPr>
            <w:r>
              <w:rPr>
                <w:b/>
              </w:rPr>
              <w:t>String</w:t>
            </w:r>
            <w:r>
              <w:t xml:space="preserve"> to be displayed in the text box as the default response if no other input is provided. If Default is omitted, the text box is displayed empty. </w:t>
            </w:r>
          </w:p>
        </w:tc>
      </w:tr>
      <w:tr w:rsidR="002F6822" w:rsidTr="002F6822">
        <w:trPr>
          <w:trHeight w:val="826"/>
        </w:trPr>
        <w:tc>
          <w:tcPr>
            <w:tcW w:w="2194" w:type="dxa"/>
          </w:tcPr>
          <w:p w:rsidR="002F6822" w:rsidRDefault="005F1BC7">
            <w:pPr>
              <w:pStyle w:val="TableBodyText"/>
              <w:spacing w:after="0" w:line="276" w:lineRule="auto"/>
              <w:ind w:left="106"/>
            </w:pPr>
            <w:r>
              <w:t xml:space="preserve">XPos </w:t>
            </w:r>
          </w:p>
        </w:tc>
        <w:tc>
          <w:tcPr>
            <w:tcW w:w="7199" w:type="dxa"/>
          </w:tcPr>
          <w:p w:rsidR="002F6822" w:rsidRDefault="005F1BC7">
            <w:pPr>
              <w:pStyle w:val="TableBodyText"/>
              <w:spacing w:after="0" w:line="276" w:lineRule="auto"/>
            </w:pPr>
            <w:r>
              <w:rPr>
                <w:b/>
              </w:rPr>
              <w:t>Long</w:t>
            </w:r>
            <w:r>
              <w:t xml:space="preserve"> that specifies, in twips, the horizontal distance of the left edge of the dialog box from the left edge of the screen. If XPos is omitted, the dialog box is horizontally centered. </w:t>
            </w:r>
          </w:p>
        </w:tc>
      </w:tr>
      <w:tr w:rsidR="002F6822" w:rsidTr="002F6822">
        <w:trPr>
          <w:trHeight w:val="826"/>
        </w:trPr>
        <w:tc>
          <w:tcPr>
            <w:tcW w:w="2194" w:type="dxa"/>
          </w:tcPr>
          <w:p w:rsidR="002F6822" w:rsidRDefault="005F1BC7">
            <w:pPr>
              <w:pStyle w:val="TableBodyText"/>
              <w:spacing w:after="0" w:line="276" w:lineRule="auto"/>
              <w:ind w:left="106"/>
            </w:pPr>
            <w:r>
              <w:t xml:space="preserve">YPos </w:t>
            </w:r>
          </w:p>
        </w:tc>
        <w:tc>
          <w:tcPr>
            <w:tcW w:w="7199" w:type="dxa"/>
          </w:tcPr>
          <w:p w:rsidR="002F6822" w:rsidRDefault="005F1BC7">
            <w:pPr>
              <w:pStyle w:val="TableBodyText"/>
              <w:spacing w:after="0" w:line="276" w:lineRule="auto"/>
            </w:pPr>
            <w:r>
              <w:rPr>
                <w:b/>
              </w:rPr>
              <w:t>Long</w:t>
            </w:r>
            <w:r>
              <w:t xml:space="preserve"> that specifies, in twips, the vertical distance of the upper e</w:t>
            </w:r>
            <w:r>
              <w:t xml:space="preserve">dge of the dialog box from the top of the screen. If YPos is omitted, the dialog box is vertically positioned approximately one-third of the way down the screen. </w:t>
            </w:r>
          </w:p>
        </w:tc>
      </w:tr>
      <w:tr w:rsidR="002F6822" w:rsidTr="002F6822">
        <w:trPr>
          <w:trHeight w:val="557"/>
        </w:trPr>
        <w:tc>
          <w:tcPr>
            <w:tcW w:w="2194" w:type="dxa"/>
          </w:tcPr>
          <w:p w:rsidR="002F6822" w:rsidRDefault="005F1BC7">
            <w:pPr>
              <w:pStyle w:val="TableBodyText"/>
              <w:spacing w:after="0" w:line="276" w:lineRule="auto"/>
              <w:ind w:left="106"/>
            </w:pPr>
            <w:r>
              <w:t xml:space="preserve">HelpFile </w:t>
            </w:r>
          </w:p>
        </w:tc>
        <w:tc>
          <w:tcPr>
            <w:tcW w:w="7199" w:type="dxa"/>
          </w:tcPr>
          <w:p w:rsidR="002F6822" w:rsidRDefault="005F1BC7">
            <w:pPr>
              <w:pStyle w:val="TableBodyText"/>
              <w:spacing w:after="0" w:line="276" w:lineRule="auto"/>
            </w:pPr>
            <w:r>
              <w:rPr>
                <w:b/>
              </w:rPr>
              <w:t>String</w:t>
            </w:r>
            <w:r>
              <w:t xml:space="preserve"> that identifies the Help file to use to provide context-sensitive Help for </w:t>
            </w:r>
            <w:r>
              <w:t xml:space="preserve">the dialog box. If HelpFile is provided, Context MUST also be provided. </w:t>
            </w:r>
          </w:p>
        </w:tc>
      </w:tr>
      <w:tr w:rsidR="002F6822" w:rsidTr="002F6822">
        <w:trPr>
          <w:trHeight w:val="560"/>
        </w:trPr>
        <w:tc>
          <w:tcPr>
            <w:tcW w:w="2194" w:type="dxa"/>
          </w:tcPr>
          <w:p w:rsidR="002F6822" w:rsidRDefault="005F1BC7">
            <w:pPr>
              <w:pStyle w:val="TableBodyText"/>
              <w:spacing w:after="0" w:line="276" w:lineRule="auto"/>
              <w:ind w:left="106"/>
            </w:pPr>
            <w:r>
              <w:t xml:space="preserve">Context </w:t>
            </w:r>
          </w:p>
        </w:tc>
        <w:tc>
          <w:tcPr>
            <w:tcW w:w="7199" w:type="dxa"/>
          </w:tcPr>
          <w:p w:rsidR="002F6822" w:rsidRDefault="005F1BC7">
            <w:pPr>
              <w:pStyle w:val="TableBodyText"/>
              <w:spacing w:after="0" w:line="276" w:lineRule="auto"/>
            </w:pPr>
            <w:r>
              <w:rPr>
                <w:b/>
              </w:rPr>
              <w:t>Long</w:t>
            </w:r>
            <w:r>
              <w:t xml:space="preserve"> that is the Help context number assigned to the appropriate Help topic by the Help author. If Context is provided, HelpFile MUST also be provided. </w:t>
            </w:r>
          </w:p>
        </w:tc>
      </w:tr>
    </w:tbl>
    <w:p w:rsidR="002F6822" w:rsidRDefault="005F1BC7">
      <w:pPr>
        <w:spacing w:after="216"/>
        <w:ind w:left="180"/>
      </w:pPr>
      <w:r>
        <w:t xml:space="preserve"> </w:t>
      </w:r>
    </w:p>
    <w:p w:rsidR="002F6822" w:rsidRDefault="005F1BC7">
      <w:pPr>
        <w:spacing w:after="220" w:line="246" w:lineRule="auto"/>
        <w:ind w:left="190" w:right="-15"/>
      </w:pPr>
      <w:r>
        <w:rPr>
          <w:i/>
        </w:rPr>
        <w:t xml:space="preserve">Runtime Semantics. </w:t>
      </w:r>
    </w:p>
    <w:p w:rsidR="002F6822" w:rsidRDefault="005F1BC7">
      <w:pPr>
        <w:numPr>
          <w:ilvl w:val="0"/>
          <w:numId w:val="220"/>
        </w:numPr>
      </w:pPr>
      <w:r>
        <w:t xml:space="preserve">Displays a prompt in a dialog box, waits for the user to input text or click a button, and returns a </w:t>
      </w:r>
      <w:r>
        <w:rPr>
          <w:b/>
        </w:rPr>
        <w:t>String</w:t>
      </w:r>
      <w:r>
        <w:t xml:space="preserve"> containing the contents of the text box. </w:t>
      </w:r>
    </w:p>
    <w:p w:rsidR="002F6822" w:rsidRDefault="005F1BC7">
      <w:pPr>
        <w:numPr>
          <w:ilvl w:val="0"/>
          <w:numId w:val="220"/>
        </w:numPr>
      </w:pPr>
      <w:r>
        <w:t>When both HelpFile and Context are provided, the user can press F1 to view the Help to</w:t>
      </w:r>
      <w:r>
        <w:t xml:space="preserve">pic corresponding to the context. Some </w:t>
      </w:r>
      <w:r>
        <w:rPr>
          <w:i/>
        </w:rPr>
        <w:t>host applications</w:t>
      </w:r>
      <w:r>
        <w:t xml:space="preserve"> can also automatically add a Help button to the dialog box. If the user clicks OK or presses ENTER , the InputBox function returns whatever is in the text box. If the user clicks Cancel, the function</w:t>
      </w:r>
      <w:r>
        <w:t xml:space="preserve"> returns a zero-length string (""). </w:t>
      </w:r>
    </w:p>
    <w:p w:rsidR="002F6822" w:rsidRDefault="005F1BC7">
      <w:pPr>
        <w:numPr>
          <w:ilvl w:val="0"/>
          <w:numId w:val="220"/>
        </w:numPr>
        <w:spacing w:after="38" w:line="246" w:lineRule="auto"/>
      </w:pPr>
      <w:r>
        <w:lastRenderedPageBreak/>
        <w:t xml:space="preserve">Note: to specify more than the first named argument, you MUST use InputBox in an expression. </w:t>
      </w:r>
    </w:p>
    <w:p w:rsidR="002F6822" w:rsidRDefault="005F1BC7">
      <w:pPr>
        <w:ind w:left="910"/>
      </w:pPr>
      <w:r>
        <w:t xml:space="preserve">To omit some positional arguments, you MUST include the corresponding comma delimiter. </w:t>
      </w:r>
    </w:p>
    <w:p w:rsidR="002F6822" w:rsidRDefault="005F1BC7">
      <w:pPr>
        <w:pStyle w:val="Heading6"/>
      </w:pPr>
      <w:bookmarkStart w:id="713" w:name="section_ba0375ee936a482c8a9fe9fa4515d191"/>
      <w:bookmarkStart w:id="714" w:name="_Toc166942803"/>
      <w:r>
        <w:t>MsgBox</w:t>
      </w:r>
      <w:bookmarkEnd w:id="713"/>
      <w:bookmarkEnd w:id="714"/>
    </w:p>
    <w:p w:rsidR="002F6822" w:rsidRDefault="005F1BC7">
      <w:pPr>
        <w:spacing w:after="227" w:line="246" w:lineRule="auto"/>
        <w:ind w:left="190" w:right="-15"/>
      </w:pPr>
      <w:r>
        <w:rPr>
          <w:b/>
        </w:rPr>
        <w:t xml:space="preserve">Function Declaration </w:t>
      </w:r>
    </w:p>
    <w:p w:rsidR="002F6822" w:rsidRDefault="005F1BC7">
      <w:pPr>
        <w:pStyle w:val="Code"/>
      </w:pPr>
      <w:r>
        <w:t>Function</w:t>
      </w:r>
      <w:r>
        <w:t xml:space="preserve"> MsgBox(Prompt As Variant, Optional Buttons As </w:t>
      </w:r>
    </w:p>
    <w:p w:rsidR="002F6822" w:rsidRDefault="005F1BC7">
      <w:pPr>
        <w:pStyle w:val="Code"/>
      </w:pPr>
      <w:r>
        <w:t xml:space="preserve">VbMsgBoxStyle = vbOKOnly, Optional Title As Variant, </w:t>
      </w:r>
    </w:p>
    <w:p w:rsidR="002F6822" w:rsidRDefault="005F1BC7">
      <w:pPr>
        <w:pStyle w:val="Code"/>
      </w:pPr>
      <w:r>
        <w:t xml:space="preserve">Optional HelpFile As Variant, Optional Context As Variant) As VbMsgBoxResult </w:t>
      </w:r>
    </w:p>
    <w:p w:rsidR="002F6822" w:rsidRDefault="002F6822"/>
    <w:tbl>
      <w:tblPr>
        <w:tblStyle w:val="Table-ShadedHeader"/>
        <w:tblW w:w="9393" w:type="dxa"/>
        <w:tblLook w:val="04A0" w:firstRow="1" w:lastRow="0" w:firstColumn="1" w:lastColumn="0" w:noHBand="0" w:noVBand="1"/>
      </w:tblPr>
      <w:tblGrid>
        <w:gridCol w:w="2194"/>
        <w:gridCol w:w="7199"/>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2194" w:type="dxa"/>
          </w:tcPr>
          <w:p w:rsidR="002F6822" w:rsidRDefault="005F1BC7">
            <w:pPr>
              <w:pStyle w:val="TableHeaderText"/>
              <w:spacing w:after="0" w:line="276" w:lineRule="auto"/>
              <w:ind w:left="106"/>
            </w:pPr>
            <w:r>
              <w:t xml:space="preserve">Parameter </w:t>
            </w:r>
          </w:p>
        </w:tc>
        <w:tc>
          <w:tcPr>
            <w:tcW w:w="7199" w:type="dxa"/>
          </w:tcPr>
          <w:p w:rsidR="002F6822" w:rsidRDefault="005F1BC7">
            <w:pPr>
              <w:pStyle w:val="TableHeaderText"/>
              <w:spacing w:after="0" w:line="276" w:lineRule="auto"/>
            </w:pPr>
            <w:r>
              <w:t xml:space="preserve">Description </w:t>
            </w:r>
          </w:p>
        </w:tc>
      </w:tr>
      <w:tr w:rsidR="002F6822" w:rsidTr="002F6822">
        <w:trPr>
          <w:trHeight w:val="1875"/>
        </w:trPr>
        <w:tc>
          <w:tcPr>
            <w:tcW w:w="2194" w:type="dxa"/>
          </w:tcPr>
          <w:p w:rsidR="002F6822" w:rsidRDefault="005F1BC7">
            <w:pPr>
              <w:pStyle w:val="TableBodyText"/>
              <w:spacing w:after="0" w:line="276" w:lineRule="auto"/>
              <w:ind w:left="106"/>
            </w:pPr>
            <w:r>
              <w:t xml:space="preserve">Prompt </w:t>
            </w:r>
          </w:p>
        </w:tc>
        <w:tc>
          <w:tcPr>
            <w:tcW w:w="7199" w:type="dxa"/>
          </w:tcPr>
          <w:p w:rsidR="002F6822" w:rsidRDefault="005F1BC7">
            <w:pPr>
              <w:pStyle w:val="TableBodyText"/>
              <w:spacing w:after="0" w:line="276" w:lineRule="auto"/>
            </w:pPr>
            <w:r>
              <w:rPr>
                <w:b/>
              </w:rPr>
              <w:t>String</w:t>
            </w:r>
            <w:r>
              <w:t xml:space="preserve"> to be displayed as the message in the dialog box. The maximum length of prompt is approximately 1024 characters, depending on the width of the characters used. If prompt consists of more than one line, the lines can be separated using a carriage return ch</w:t>
            </w:r>
            <w:r>
              <w:t xml:space="preserve">aracter (Chr(13)), a linefeed character (Chr(10)), or carriage return + linefeed character combination (Chr(13) &amp; Chr(10)) between each line. </w:t>
            </w:r>
          </w:p>
        </w:tc>
      </w:tr>
      <w:tr w:rsidR="002F6822" w:rsidTr="002F6822">
        <w:trPr>
          <w:trHeight w:val="1255"/>
        </w:trPr>
        <w:tc>
          <w:tcPr>
            <w:tcW w:w="2194" w:type="dxa"/>
          </w:tcPr>
          <w:p w:rsidR="002F6822" w:rsidRDefault="005F1BC7">
            <w:pPr>
              <w:pStyle w:val="TableBodyText"/>
              <w:spacing w:after="0" w:line="276" w:lineRule="auto"/>
              <w:ind w:left="106"/>
            </w:pPr>
            <w:r>
              <w:t xml:space="preserve">Buttons </w:t>
            </w:r>
          </w:p>
        </w:tc>
        <w:tc>
          <w:tcPr>
            <w:tcW w:w="7199" w:type="dxa"/>
          </w:tcPr>
          <w:p w:rsidR="002F6822" w:rsidRDefault="005F1BC7">
            <w:pPr>
              <w:pStyle w:val="TableBodyText"/>
              <w:spacing w:after="0" w:line="276" w:lineRule="auto"/>
            </w:pPr>
            <w:r>
              <w:t xml:space="preserve">Numeric expression that is the sum of values specifying the number and type of buttons to display, the </w:t>
            </w:r>
            <w:r>
              <w:t xml:space="preserve">icon style to use, the identity of the default button, and the modality of the message box. If omitted, the default value for Buttons is 0. </w:t>
            </w:r>
          </w:p>
        </w:tc>
      </w:tr>
      <w:tr w:rsidR="002F6822" w:rsidTr="002F6822">
        <w:trPr>
          <w:trHeight w:val="557"/>
        </w:trPr>
        <w:tc>
          <w:tcPr>
            <w:tcW w:w="2194" w:type="dxa"/>
          </w:tcPr>
          <w:p w:rsidR="002F6822" w:rsidRDefault="005F1BC7">
            <w:pPr>
              <w:pStyle w:val="TableBodyText"/>
              <w:spacing w:after="0" w:line="276" w:lineRule="auto"/>
              <w:ind w:left="106"/>
            </w:pPr>
            <w:r>
              <w:t xml:space="preserve">Title </w:t>
            </w:r>
          </w:p>
        </w:tc>
        <w:tc>
          <w:tcPr>
            <w:tcW w:w="7199" w:type="dxa"/>
          </w:tcPr>
          <w:p w:rsidR="002F6822" w:rsidRDefault="005F1BC7">
            <w:pPr>
              <w:pStyle w:val="TableBodyText"/>
              <w:spacing w:after="0" w:line="276" w:lineRule="auto"/>
            </w:pPr>
            <w:r>
              <w:rPr>
                <w:b/>
              </w:rPr>
              <w:t>String</w:t>
            </w:r>
            <w:r>
              <w:t xml:space="preserve"> to be displayed in the title bar of the dialog box. If Title is omitted, the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placed in the title bar. </w:t>
            </w:r>
          </w:p>
        </w:tc>
      </w:tr>
      <w:tr w:rsidR="002F6822" w:rsidTr="002F6822">
        <w:trPr>
          <w:trHeight w:val="559"/>
        </w:trPr>
        <w:tc>
          <w:tcPr>
            <w:tcW w:w="2194" w:type="dxa"/>
          </w:tcPr>
          <w:p w:rsidR="002F6822" w:rsidRDefault="005F1BC7">
            <w:pPr>
              <w:pStyle w:val="TableBodyText"/>
              <w:spacing w:after="0" w:line="276" w:lineRule="auto"/>
              <w:ind w:left="106"/>
            </w:pPr>
            <w:r>
              <w:t xml:space="preserve">HelpFile </w:t>
            </w:r>
          </w:p>
        </w:tc>
        <w:tc>
          <w:tcPr>
            <w:tcW w:w="7199" w:type="dxa"/>
          </w:tcPr>
          <w:p w:rsidR="002F6822" w:rsidRDefault="005F1BC7">
            <w:pPr>
              <w:pStyle w:val="TableBodyText"/>
              <w:spacing w:after="0" w:line="276" w:lineRule="auto"/>
            </w:pPr>
            <w:r>
              <w:rPr>
                <w:b/>
              </w:rPr>
              <w:t>String</w:t>
            </w:r>
            <w:r>
              <w:t xml:space="preserve"> that identifies the Help file to use to provide context-sensitive Help for the dialog box. If HelpFile is provided, Context MUST also be provided. </w:t>
            </w:r>
          </w:p>
        </w:tc>
      </w:tr>
      <w:tr w:rsidR="002F6822" w:rsidTr="002F6822">
        <w:trPr>
          <w:trHeight w:val="557"/>
        </w:trPr>
        <w:tc>
          <w:tcPr>
            <w:tcW w:w="2194" w:type="dxa"/>
          </w:tcPr>
          <w:p w:rsidR="002F6822" w:rsidRDefault="005F1BC7">
            <w:pPr>
              <w:pStyle w:val="TableBodyText"/>
              <w:spacing w:after="0" w:line="276" w:lineRule="auto"/>
              <w:ind w:left="106"/>
            </w:pPr>
            <w:r>
              <w:t xml:space="preserve">Context </w:t>
            </w:r>
          </w:p>
        </w:tc>
        <w:tc>
          <w:tcPr>
            <w:tcW w:w="7199" w:type="dxa"/>
          </w:tcPr>
          <w:p w:rsidR="002F6822" w:rsidRDefault="005F1BC7">
            <w:pPr>
              <w:pStyle w:val="TableBodyText"/>
              <w:spacing w:after="0" w:line="276" w:lineRule="auto"/>
            </w:pPr>
            <w:r>
              <w:rPr>
                <w:b/>
              </w:rPr>
              <w:t>Long</w:t>
            </w:r>
            <w:r>
              <w:t xml:space="preserve"> that is the Help context number assigned to the appropriate Help topic by the Help author. I</w:t>
            </w:r>
            <w:r>
              <w:t xml:space="preserve">f Context is provided, HelpFile MUST also be provided. </w:t>
            </w:r>
          </w:p>
        </w:tc>
      </w:tr>
    </w:tbl>
    <w:p w:rsidR="002F6822" w:rsidRDefault="005F1BC7">
      <w:pPr>
        <w:spacing w:after="220" w:line="246" w:lineRule="auto"/>
        <w:ind w:left="190" w:right="-15"/>
      </w:pPr>
      <w:r>
        <w:rPr>
          <w:i/>
        </w:rPr>
        <w:t xml:space="preserve">Runtime Semantics. </w:t>
      </w:r>
    </w:p>
    <w:p w:rsidR="002F6822" w:rsidRDefault="005F1BC7">
      <w:pPr>
        <w:numPr>
          <w:ilvl w:val="0"/>
          <w:numId w:val="220"/>
        </w:numPr>
      </w:pPr>
      <w:r>
        <w:t xml:space="preserve">Displays a message in a dialog box, waits for the user to click a button, and returns an Integer indicating which button the user clicked. </w:t>
      </w:r>
    </w:p>
    <w:p w:rsidR="002F6822" w:rsidRDefault="005F1BC7">
      <w:pPr>
        <w:numPr>
          <w:ilvl w:val="0"/>
          <w:numId w:val="220"/>
        </w:numPr>
      </w:pPr>
      <w:r>
        <w:t xml:space="preserve">The Buttons argument settings are: </w:t>
      </w:r>
    </w:p>
    <w:tbl>
      <w:tblPr>
        <w:tblStyle w:val="Table-ShadedHeader"/>
        <w:tblW w:w="8460" w:type="dxa"/>
        <w:tblLook w:val="04A0" w:firstRow="1" w:lastRow="0" w:firstColumn="1" w:lastColumn="0" w:noHBand="0" w:noVBand="1"/>
      </w:tblPr>
      <w:tblGrid>
        <w:gridCol w:w="3007"/>
        <w:gridCol w:w="1032"/>
        <w:gridCol w:w="4421"/>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3007" w:type="dxa"/>
          </w:tcPr>
          <w:p w:rsidR="002F6822" w:rsidRDefault="005F1BC7">
            <w:pPr>
              <w:pStyle w:val="TableHeaderText"/>
              <w:spacing w:after="0" w:line="276" w:lineRule="auto"/>
              <w:ind w:left="106"/>
            </w:pPr>
            <w:r>
              <w:t>Con</w:t>
            </w:r>
            <w:r>
              <w:t xml:space="preserve">stant </w:t>
            </w:r>
          </w:p>
        </w:tc>
        <w:tc>
          <w:tcPr>
            <w:tcW w:w="1032" w:type="dxa"/>
          </w:tcPr>
          <w:p w:rsidR="002F6822" w:rsidRDefault="005F1BC7">
            <w:pPr>
              <w:pStyle w:val="TableHeaderText"/>
              <w:spacing w:after="0" w:line="276" w:lineRule="auto"/>
            </w:pPr>
            <w:r>
              <w:t xml:space="preserve">Value </w:t>
            </w:r>
          </w:p>
        </w:tc>
        <w:tc>
          <w:tcPr>
            <w:tcW w:w="4421" w:type="dxa"/>
          </w:tcPr>
          <w:p w:rsidR="002F6822" w:rsidRDefault="005F1BC7">
            <w:pPr>
              <w:pStyle w:val="TableHeaderText"/>
              <w:spacing w:after="0" w:line="276" w:lineRule="auto"/>
            </w:pPr>
            <w:r>
              <w:t xml:space="preserve">Description </w:t>
            </w:r>
          </w:p>
        </w:tc>
      </w:tr>
      <w:tr w:rsidR="002F6822" w:rsidTr="002F6822">
        <w:trPr>
          <w:trHeight w:val="331"/>
        </w:trPr>
        <w:tc>
          <w:tcPr>
            <w:tcW w:w="3007" w:type="dxa"/>
          </w:tcPr>
          <w:p w:rsidR="002F6822" w:rsidRDefault="005F1BC7">
            <w:pPr>
              <w:pStyle w:val="TableBodyText"/>
              <w:spacing w:after="0" w:line="276" w:lineRule="auto"/>
              <w:ind w:left="106"/>
            </w:pPr>
            <w:r>
              <w:t xml:space="preserve">vbOKOnly </w:t>
            </w:r>
          </w:p>
        </w:tc>
        <w:tc>
          <w:tcPr>
            <w:tcW w:w="1032" w:type="dxa"/>
          </w:tcPr>
          <w:p w:rsidR="002F6822" w:rsidRDefault="005F1BC7">
            <w:pPr>
              <w:pStyle w:val="TableBodyText"/>
              <w:spacing w:after="0" w:line="276" w:lineRule="auto"/>
            </w:pPr>
            <w:r>
              <w:t xml:space="preserve">0 </w:t>
            </w:r>
          </w:p>
        </w:tc>
        <w:tc>
          <w:tcPr>
            <w:tcW w:w="4421" w:type="dxa"/>
          </w:tcPr>
          <w:p w:rsidR="002F6822" w:rsidRDefault="005F1BC7">
            <w:pPr>
              <w:pStyle w:val="TableBodyText"/>
              <w:spacing w:after="0" w:line="276" w:lineRule="auto"/>
            </w:pPr>
            <w:r>
              <w:t xml:space="preserve">Display OK button only. </w:t>
            </w:r>
          </w:p>
        </w:tc>
      </w:tr>
      <w:tr w:rsidR="002F6822" w:rsidTr="002F6822">
        <w:trPr>
          <w:trHeight w:val="329"/>
        </w:trPr>
        <w:tc>
          <w:tcPr>
            <w:tcW w:w="3007" w:type="dxa"/>
          </w:tcPr>
          <w:p w:rsidR="002F6822" w:rsidRDefault="005F1BC7">
            <w:pPr>
              <w:pStyle w:val="TableBodyText"/>
              <w:spacing w:after="0" w:line="276" w:lineRule="auto"/>
              <w:ind w:left="106"/>
            </w:pPr>
            <w:r>
              <w:t xml:space="preserve">vbOKCancel </w:t>
            </w:r>
          </w:p>
        </w:tc>
        <w:tc>
          <w:tcPr>
            <w:tcW w:w="1032" w:type="dxa"/>
          </w:tcPr>
          <w:p w:rsidR="002F6822" w:rsidRDefault="005F1BC7">
            <w:pPr>
              <w:pStyle w:val="TableBodyText"/>
              <w:spacing w:after="0" w:line="276" w:lineRule="auto"/>
            </w:pPr>
            <w:r>
              <w:t xml:space="preserve">1 </w:t>
            </w:r>
          </w:p>
        </w:tc>
        <w:tc>
          <w:tcPr>
            <w:tcW w:w="4421" w:type="dxa"/>
          </w:tcPr>
          <w:p w:rsidR="002F6822" w:rsidRDefault="005F1BC7">
            <w:pPr>
              <w:pStyle w:val="TableBodyText"/>
              <w:spacing w:after="0" w:line="276" w:lineRule="auto"/>
            </w:pPr>
            <w:r>
              <w:t xml:space="preserve">Display OK and Cancel buttons. </w:t>
            </w:r>
          </w:p>
        </w:tc>
      </w:tr>
      <w:tr w:rsidR="002F6822" w:rsidTr="002F6822">
        <w:trPr>
          <w:trHeight w:val="329"/>
        </w:trPr>
        <w:tc>
          <w:tcPr>
            <w:tcW w:w="3007" w:type="dxa"/>
          </w:tcPr>
          <w:p w:rsidR="002F6822" w:rsidRDefault="005F1BC7">
            <w:pPr>
              <w:pStyle w:val="TableBodyText"/>
              <w:spacing w:after="0" w:line="276" w:lineRule="auto"/>
              <w:ind w:left="106"/>
            </w:pPr>
            <w:r>
              <w:t xml:space="preserve">vbAbortRetryIgnore </w:t>
            </w:r>
          </w:p>
        </w:tc>
        <w:tc>
          <w:tcPr>
            <w:tcW w:w="1032" w:type="dxa"/>
          </w:tcPr>
          <w:p w:rsidR="002F6822" w:rsidRDefault="005F1BC7">
            <w:pPr>
              <w:pStyle w:val="TableBodyText"/>
              <w:spacing w:after="0" w:line="276" w:lineRule="auto"/>
            </w:pPr>
            <w:r>
              <w:t xml:space="preserve">2 </w:t>
            </w:r>
          </w:p>
        </w:tc>
        <w:tc>
          <w:tcPr>
            <w:tcW w:w="4421" w:type="dxa"/>
          </w:tcPr>
          <w:p w:rsidR="002F6822" w:rsidRDefault="005F1BC7">
            <w:pPr>
              <w:pStyle w:val="TableBodyText"/>
              <w:spacing w:after="0" w:line="276" w:lineRule="auto"/>
            </w:pPr>
            <w:r>
              <w:t xml:space="preserve">Display Abort, Retry, and Ignore buttons. </w:t>
            </w:r>
          </w:p>
        </w:tc>
      </w:tr>
      <w:tr w:rsidR="002F6822" w:rsidTr="002F6822">
        <w:trPr>
          <w:trHeight w:val="329"/>
        </w:trPr>
        <w:tc>
          <w:tcPr>
            <w:tcW w:w="3007" w:type="dxa"/>
          </w:tcPr>
          <w:p w:rsidR="002F6822" w:rsidRDefault="005F1BC7">
            <w:pPr>
              <w:pStyle w:val="TableBodyText"/>
              <w:spacing w:after="0" w:line="276" w:lineRule="auto"/>
              <w:ind w:left="106"/>
            </w:pPr>
            <w:r>
              <w:t xml:space="preserve">vbYesNoCancel </w:t>
            </w:r>
          </w:p>
        </w:tc>
        <w:tc>
          <w:tcPr>
            <w:tcW w:w="1032" w:type="dxa"/>
          </w:tcPr>
          <w:p w:rsidR="002F6822" w:rsidRDefault="005F1BC7">
            <w:pPr>
              <w:pStyle w:val="TableBodyText"/>
              <w:spacing w:after="0" w:line="276" w:lineRule="auto"/>
            </w:pPr>
            <w:r>
              <w:t xml:space="preserve">3 </w:t>
            </w:r>
          </w:p>
        </w:tc>
        <w:tc>
          <w:tcPr>
            <w:tcW w:w="4421" w:type="dxa"/>
          </w:tcPr>
          <w:p w:rsidR="002F6822" w:rsidRDefault="005F1BC7">
            <w:pPr>
              <w:pStyle w:val="TableBodyText"/>
              <w:spacing w:after="0" w:line="276" w:lineRule="auto"/>
            </w:pPr>
            <w:r>
              <w:t xml:space="preserve">Display Yes, No, and Cancel buttons. </w:t>
            </w:r>
          </w:p>
        </w:tc>
      </w:tr>
      <w:tr w:rsidR="002F6822" w:rsidTr="002F6822">
        <w:trPr>
          <w:trHeight w:val="329"/>
        </w:trPr>
        <w:tc>
          <w:tcPr>
            <w:tcW w:w="3007" w:type="dxa"/>
          </w:tcPr>
          <w:p w:rsidR="002F6822" w:rsidRDefault="005F1BC7">
            <w:pPr>
              <w:pStyle w:val="TableBodyText"/>
              <w:spacing w:after="0" w:line="276" w:lineRule="auto"/>
              <w:ind w:left="106"/>
            </w:pPr>
            <w:r>
              <w:lastRenderedPageBreak/>
              <w:t xml:space="preserve">vbYesNo </w:t>
            </w:r>
          </w:p>
        </w:tc>
        <w:tc>
          <w:tcPr>
            <w:tcW w:w="1032" w:type="dxa"/>
          </w:tcPr>
          <w:p w:rsidR="002F6822" w:rsidRDefault="005F1BC7">
            <w:pPr>
              <w:pStyle w:val="TableBodyText"/>
              <w:spacing w:after="0" w:line="276" w:lineRule="auto"/>
            </w:pPr>
            <w:r>
              <w:t xml:space="preserve">4 </w:t>
            </w:r>
          </w:p>
        </w:tc>
        <w:tc>
          <w:tcPr>
            <w:tcW w:w="4421" w:type="dxa"/>
          </w:tcPr>
          <w:p w:rsidR="002F6822" w:rsidRDefault="005F1BC7">
            <w:pPr>
              <w:pStyle w:val="TableBodyText"/>
              <w:spacing w:after="0" w:line="276" w:lineRule="auto"/>
            </w:pPr>
            <w:r>
              <w:t xml:space="preserve">Display Yes and No buttons. </w:t>
            </w:r>
          </w:p>
        </w:tc>
      </w:tr>
      <w:tr w:rsidR="002F6822" w:rsidTr="002F6822">
        <w:trPr>
          <w:trHeight w:val="329"/>
        </w:trPr>
        <w:tc>
          <w:tcPr>
            <w:tcW w:w="3007" w:type="dxa"/>
          </w:tcPr>
          <w:p w:rsidR="002F6822" w:rsidRDefault="005F1BC7">
            <w:pPr>
              <w:pStyle w:val="TableBodyText"/>
              <w:spacing w:after="0" w:line="276" w:lineRule="auto"/>
              <w:ind w:left="106"/>
            </w:pPr>
            <w:r>
              <w:t xml:space="preserve">vbRetryCancel </w:t>
            </w:r>
          </w:p>
        </w:tc>
        <w:tc>
          <w:tcPr>
            <w:tcW w:w="1032" w:type="dxa"/>
          </w:tcPr>
          <w:p w:rsidR="002F6822" w:rsidRDefault="005F1BC7">
            <w:pPr>
              <w:pStyle w:val="TableBodyText"/>
              <w:spacing w:after="0" w:line="276" w:lineRule="auto"/>
            </w:pPr>
            <w:r>
              <w:t xml:space="preserve">5 </w:t>
            </w:r>
          </w:p>
        </w:tc>
        <w:tc>
          <w:tcPr>
            <w:tcW w:w="4421" w:type="dxa"/>
          </w:tcPr>
          <w:p w:rsidR="002F6822" w:rsidRDefault="005F1BC7">
            <w:pPr>
              <w:pStyle w:val="TableBodyText"/>
              <w:spacing w:after="0" w:line="276" w:lineRule="auto"/>
            </w:pPr>
            <w:r>
              <w:t xml:space="preserve">Display Retry and Cancel buttons. </w:t>
            </w:r>
          </w:p>
        </w:tc>
      </w:tr>
      <w:tr w:rsidR="002F6822" w:rsidTr="002F6822">
        <w:trPr>
          <w:trHeight w:val="329"/>
        </w:trPr>
        <w:tc>
          <w:tcPr>
            <w:tcW w:w="3007" w:type="dxa"/>
          </w:tcPr>
          <w:p w:rsidR="002F6822" w:rsidRDefault="005F1BC7">
            <w:pPr>
              <w:pStyle w:val="TableBodyText"/>
              <w:spacing w:after="0" w:line="276" w:lineRule="auto"/>
              <w:ind w:left="106"/>
            </w:pPr>
            <w:r>
              <w:t xml:space="preserve">vbCritical </w:t>
            </w:r>
          </w:p>
        </w:tc>
        <w:tc>
          <w:tcPr>
            <w:tcW w:w="1032" w:type="dxa"/>
          </w:tcPr>
          <w:p w:rsidR="002F6822" w:rsidRDefault="005F1BC7">
            <w:pPr>
              <w:pStyle w:val="TableBodyText"/>
              <w:spacing w:after="0" w:line="276" w:lineRule="auto"/>
            </w:pPr>
            <w:r>
              <w:t xml:space="preserve">16 </w:t>
            </w:r>
          </w:p>
        </w:tc>
        <w:tc>
          <w:tcPr>
            <w:tcW w:w="4421" w:type="dxa"/>
          </w:tcPr>
          <w:p w:rsidR="002F6822" w:rsidRDefault="005F1BC7">
            <w:pPr>
              <w:pStyle w:val="TableBodyText"/>
              <w:spacing w:after="0" w:line="276" w:lineRule="auto"/>
            </w:pPr>
            <w:r>
              <w:t xml:space="preserve">Display Critical Message icon. </w:t>
            </w:r>
          </w:p>
        </w:tc>
      </w:tr>
      <w:tr w:rsidR="002F6822" w:rsidTr="002F6822">
        <w:trPr>
          <w:trHeight w:val="329"/>
        </w:trPr>
        <w:tc>
          <w:tcPr>
            <w:tcW w:w="3007" w:type="dxa"/>
          </w:tcPr>
          <w:p w:rsidR="002F6822" w:rsidRDefault="005F1BC7">
            <w:pPr>
              <w:pStyle w:val="TableBodyText"/>
              <w:spacing w:after="0" w:line="276" w:lineRule="auto"/>
              <w:ind w:left="106"/>
            </w:pPr>
            <w:r>
              <w:t xml:space="preserve">vbQuestion </w:t>
            </w:r>
          </w:p>
        </w:tc>
        <w:tc>
          <w:tcPr>
            <w:tcW w:w="1032" w:type="dxa"/>
          </w:tcPr>
          <w:p w:rsidR="002F6822" w:rsidRDefault="005F1BC7">
            <w:pPr>
              <w:pStyle w:val="TableBodyText"/>
              <w:spacing w:after="0" w:line="276" w:lineRule="auto"/>
            </w:pPr>
            <w:r>
              <w:t xml:space="preserve">32 </w:t>
            </w:r>
          </w:p>
        </w:tc>
        <w:tc>
          <w:tcPr>
            <w:tcW w:w="4421" w:type="dxa"/>
          </w:tcPr>
          <w:p w:rsidR="002F6822" w:rsidRDefault="005F1BC7">
            <w:pPr>
              <w:pStyle w:val="TableBodyText"/>
              <w:spacing w:after="0" w:line="276" w:lineRule="auto"/>
            </w:pPr>
            <w:r>
              <w:t xml:space="preserve">Display Warning Query icon. </w:t>
            </w:r>
          </w:p>
        </w:tc>
      </w:tr>
      <w:tr w:rsidR="002F6822" w:rsidTr="002F6822">
        <w:trPr>
          <w:trHeight w:val="329"/>
        </w:trPr>
        <w:tc>
          <w:tcPr>
            <w:tcW w:w="3007" w:type="dxa"/>
          </w:tcPr>
          <w:p w:rsidR="002F6822" w:rsidRDefault="005F1BC7">
            <w:pPr>
              <w:pStyle w:val="TableBodyText"/>
              <w:spacing w:after="0" w:line="276" w:lineRule="auto"/>
              <w:ind w:left="108"/>
            </w:pPr>
            <w:r>
              <w:t xml:space="preserve">vbExclamation </w:t>
            </w:r>
          </w:p>
        </w:tc>
        <w:tc>
          <w:tcPr>
            <w:tcW w:w="1032" w:type="dxa"/>
          </w:tcPr>
          <w:p w:rsidR="002F6822" w:rsidRDefault="005F1BC7">
            <w:pPr>
              <w:pStyle w:val="TableBodyText"/>
              <w:spacing w:after="0" w:line="276" w:lineRule="auto"/>
            </w:pPr>
            <w:r>
              <w:t xml:space="preserve">48 </w:t>
            </w:r>
          </w:p>
        </w:tc>
        <w:tc>
          <w:tcPr>
            <w:tcW w:w="4421" w:type="dxa"/>
          </w:tcPr>
          <w:p w:rsidR="002F6822" w:rsidRDefault="005F1BC7">
            <w:pPr>
              <w:pStyle w:val="TableBodyText"/>
              <w:spacing w:after="0" w:line="276" w:lineRule="auto"/>
            </w:pPr>
            <w:r>
              <w:t xml:space="preserve">Display Warning Message icon. </w:t>
            </w:r>
          </w:p>
        </w:tc>
      </w:tr>
      <w:tr w:rsidR="002F6822" w:rsidTr="002F6822">
        <w:trPr>
          <w:trHeight w:val="329"/>
        </w:trPr>
        <w:tc>
          <w:tcPr>
            <w:tcW w:w="3007" w:type="dxa"/>
          </w:tcPr>
          <w:p w:rsidR="002F6822" w:rsidRDefault="005F1BC7">
            <w:pPr>
              <w:pStyle w:val="TableBodyText"/>
              <w:spacing w:after="0" w:line="276" w:lineRule="auto"/>
              <w:ind w:left="108"/>
            </w:pPr>
            <w:r>
              <w:t xml:space="preserve">vbInformation </w:t>
            </w:r>
          </w:p>
        </w:tc>
        <w:tc>
          <w:tcPr>
            <w:tcW w:w="1032" w:type="dxa"/>
          </w:tcPr>
          <w:p w:rsidR="002F6822" w:rsidRDefault="005F1BC7">
            <w:pPr>
              <w:pStyle w:val="TableBodyText"/>
              <w:spacing w:after="0" w:line="276" w:lineRule="auto"/>
            </w:pPr>
            <w:r>
              <w:t xml:space="preserve">64 </w:t>
            </w:r>
          </w:p>
        </w:tc>
        <w:tc>
          <w:tcPr>
            <w:tcW w:w="4421" w:type="dxa"/>
          </w:tcPr>
          <w:p w:rsidR="002F6822" w:rsidRDefault="005F1BC7">
            <w:pPr>
              <w:pStyle w:val="TableBodyText"/>
              <w:spacing w:after="0" w:line="276" w:lineRule="auto"/>
            </w:pPr>
            <w:r>
              <w:t xml:space="preserve">Display Information Message icon. </w:t>
            </w:r>
          </w:p>
        </w:tc>
      </w:tr>
      <w:tr w:rsidR="002F6822" w:rsidTr="002F6822">
        <w:trPr>
          <w:trHeight w:val="329"/>
        </w:trPr>
        <w:tc>
          <w:tcPr>
            <w:tcW w:w="3007" w:type="dxa"/>
          </w:tcPr>
          <w:p w:rsidR="002F6822" w:rsidRDefault="005F1BC7">
            <w:pPr>
              <w:pStyle w:val="TableBodyText"/>
              <w:spacing w:after="0" w:line="276" w:lineRule="auto"/>
              <w:ind w:left="108"/>
            </w:pPr>
            <w:r>
              <w:t xml:space="preserve">vbDefaultButton1 </w:t>
            </w:r>
          </w:p>
        </w:tc>
        <w:tc>
          <w:tcPr>
            <w:tcW w:w="1032" w:type="dxa"/>
          </w:tcPr>
          <w:p w:rsidR="002F6822" w:rsidRDefault="005F1BC7">
            <w:pPr>
              <w:pStyle w:val="TableBodyText"/>
              <w:spacing w:after="0" w:line="276" w:lineRule="auto"/>
            </w:pPr>
            <w:r>
              <w:t xml:space="preserve">0 </w:t>
            </w:r>
          </w:p>
        </w:tc>
        <w:tc>
          <w:tcPr>
            <w:tcW w:w="4421" w:type="dxa"/>
          </w:tcPr>
          <w:p w:rsidR="002F6822" w:rsidRDefault="005F1BC7">
            <w:pPr>
              <w:pStyle w:val="TableBodyText"/>
              <w:spacing w:after="0" w:line="276" w:lineRule="auto"/>
            </w:pPr>
            <w:r>
              <w:t xml:space="preserve">First button is default. </w:t>
            </w:r>
          </w:p>
        </w:tc>
      </w:tr>
      <w:tr w:rsidR="002F6822" w:rsidTr="002F6822">
        <w:trPr>
          <w:trHeight w:val="329"/>
        </w:trPr>
        <w:tc>
          <w:tcPr>
            <w:tcW w:w="3007" w:type="dxa"/>
          </w:tcPr>
          <w:p w:rsidR="002F6822" w:rsidRDefault="005F1BC7">
            <w:pPr>
              <w:pStyle w:val="TableBodyText"/>
              <w:spacing w:after="0" w:line="276" w:lineRule="auto"/>
              <w:ind w:left="108"/>
            </w:pPr>
            <w:r>
              <w:t xml:space="preserve">vbDefaultButton2 </w:t>
            </w:r>
          </w:p>
        </w:tc>
        <w:tc>
          <w:tcPr>
            <w:tcW w:w="1032" w:type="dxa"/>
          </w:tcPr>
          <w:p w:rsidR="002F6822" w:rsidRDefault="005F1BC7">
            <w:pPr>
              <w:pStyle w:val="TableBodyText"/>
              <w:spacing w:after="0" w:line="276" w:lineRule="auto"/>
            </w:pPr>
            <w:r>
              <w:t xml:space="preserve">256 </w:t>
            </w:r>
          </w:p>
        </w:tc>
        <w:tc>
          <w:tcPr>
            <w:tcW w:w="4421" w:type="dxa"/>
          </w:tcPr>
          <w:p w:rsidR="002F6822" w:rsidRDefault="005F1BC7">
            <w:pPr>
              <w:pStyle w:val="TableBodyText"/>
              <w:spacing w:after="0" w:line="276" w:lineRule="auto"/>
            </w:pPr>
            <w:r>
              <w:t xml:space="preserve">Second button is default. </w:t>
            </w:r>
          </w:p>
        </w:tc>
      </w:tr>
      <w:tr w:rsidR="002F6822" w:rsidTr="002F6822">
        <w:trPr>
          <w:trHeight w:val="329"/>
        </w:trPr>
        <w:tc>
          <w:tcPr>
            <w:tcW w:w="3007" w:type="dxa"/>
          </w:tcPr>
          <w:p w:rsidR="002F6822" w:rsidRDefault="005F1BC7">
            <w:pPr>
              <w:pStyle w:val="TableBodyText"/>
              <w:spacing w:after="0" w:line="276" w:lineRule="auto"/>
              <w:ind w:left="108"/>
            </w:pPr>
            <w:r>
              <w:t xml:space="preserve">vbDefaultButton3 </w:t>
            </w:r>
          </w:p>
        </w:tc>
        <w:tc>
          <w:tcPr>
            <w:tcW w:w="1032" w:type="dxa"/>
          </w:tcPr>
          <w:p w:rsidR="002F6822" w:rsidRDefault="005F1BC7">
            <w:pPr>
              <w:pStyle w:val="TableBodyText"/>
              <w:spacing w:after="0" w:line="276" w:lineRule="auto"/>
            </w:pPr>
            <w:r>
              <w:t xml:space="preserve">512 </w:t>
            </w:r>
          </w:p>
        </w:tc>
        <w:tc>
          <w:tcPr>
            <w:tcW w:w="4421" w:type="dxa"/>
          </w:tcPr>
          <w:p w:rsidR="002F6822" w:rsidRDefault="005F1BC7">
            <w:pPr>
              <w:pStyle w:val="TableBodyText"/>
              <w:spacing w:after="0" w:line="276" w:lineRule="auto"/>
            </w:pPr>
            <w:r>
              <w:t xml:space="preserve">Third button is default. </w:t>
            </w:r>
          </w:p>
        </w:tc>
      </w:tr>
      <w:tr w:rsidR="002F6822" w:rsidTr="002F6822">
        <w:trPr>
          <w:trHeight w:val="329"/>
        </w:trPr>
        <w:tc>
          <w:tcPr>
            <w:tcW w:w="3007" w:type="dxa"/>
          </w:tcPr>
          <w:p w:rsidR="002F6822" w:rsidRDefault="005F1BC7">
            <w:pPr>
              <w:pStyle w:val="TableBodyText"/>
              <w:spacing w:after="0" w:line="276" w:lineRule="auto"/>
              <w:ind w:left="108"/>
            </w:pPr>
            <w:r>
              <w:t xml:space="preserve">vbDefaultButton4 </w:t>
            </w:r>
          </w:p>
        </w:tc>
        <w:tc>
          <w:tcPr>
            <w:tcW w:w="1032" w:type="dxa"/>
          </w:tcPr>
          <w:p w:rsidR="002F6822" w:rsidRDefault="005F1BC7">
            <w:pPr>
              <w:pStyle w:val="TableBodyText"/>
              <w:spacing w:after="0" w:line="276" w:lineRule="auto"/>
            </w:pPr>
            <w:r>
              <w:t xml:space="preserve">768 </w:t>
            </w:r>
          </w:p>
        </w:tc>
        <w:tc>
          <w:tcPr>
            <w:tcW w:w="4421" w:type="dxa"/>
          </w:tcPr>
          <w:p w:rsidR="002F6822" w:rsidRDefault="005F1BC7">
            <w:pPr>
              <w:pStyle w:val="TableBodyText"/>
              <w:spacing w:after="0" w:line="276" w:lineRule="auto"/>
            </w:pPr>
            <w:r>
              <w:t xml:space="preserve">Fourth button is default. </w:t>
            </w:r>
          </w:p>
        </w:tc>
      </w:tr>
      <w:tr w:rsidR="002F6822" w:rsidTr="002F6822">
        <w:trPr>
          <w:trHeight w:val="946"/>
        </w:trPr>
        <w:tc>
          <w:tcPr>
            <w:tcW w:w="3007" w:type="dxa"/>
          </w:tcPr>
          <w:p w:rsidR="002F6822" w:rsidRDefault="005F1BC7">
            <w:pPr>
              <w:pStyle w:val="TableBodyText"/>
              <w:spacing w:after="0" w:line="276" w:lineRule="auto"/>
              <w:ind w:left="108"/>
            </w:pPr>
            <w:r>
              <w:t xml:space="preserve">vbApplicationModal </w:t>
            </w:r>
          </w:p>
        </w:tc>
        <w:tc>
          <w:tcPr>
            <w:tcW w:w="1032" w:type="dxa"/>
          </w:tcPr>
          <w:p w:rsidR="002F6822" w:rsidRDefault="005F1BC7">
            <w:pPr>
              <w:pStyle w:val="TableBodyText"/>
              <w:spacing w:after="0" w:line="276" w:lineRule="auto"/>
            </w:pPr>
            <w:r>
              <w:t xml:space="preserve">0 </w:t>
            </w:r>
          </w:p>
        </w:tc>
        <w:tc>
          <w:tcPr>
            <w:tcW w:w="4421" w:type="dxa"/>
          </w:tcPr>
          <w:p w:rsidR="002F6822" w:rsidRDefault="005F1BC7">
            <w:pPr>
              <w:pStyle w:val="TableBodyText"/>
              <w:spacing w:after="0" w:line="276" w:lineRule="auto"/>
            </w:pPr>
            <w:r>
              <w:t xml:space="preserve">Application modal; the user MUST respond to the message box before continuing work in the current application. </w:t>
            </w:r>
          </w:p>
        </w:tc>
      </w:tr>
      <w:tr w:rsidR="002F6822" w:rsidTr="002F6822">
        <w:trPr>
          <w:trHeight w:val="638"/>
        </w:trPr>
        <w:tc>
          <w:tcPr>
            <w:tcW w:w="3007" w:type="dxa"/>
          </w:tcPr>
          <w:p w:rsidR="002F6822" w:rsidRDefault="005F1BC7">
            <w:pPr>
              <w:pStyle w:val="TableBodyText"/>
              <w:spacing w:after="0" w:line="276" w:lineRule="auto"/>
              <w:ind w:left="108"/>
            </w:pPr>
            <w:r>
              <w:t xml:space="preserve">vbSystemModal </w:t>
            </w:r>
          </w:p>
        </w:tc>
        <w:tc>
          <w:tcPr>
            <w:tcW w:w="1032" w:type="dxa"/>
          </w:tcPr>
          <w:p w:rsidR="002F6822" w:rsidRDefault="005F1BC7">
            <w:pPr>
              <w:pStyle w:val="TableBodyText"/>
              <w:spacing w:after="0" w:line="276" w:lineRule="auto"/>
            </w:pPr>
            <w:r>
              <w:t xml:space="preserve">4096 </w:t>
            </w:r>
          </w:p>
        </w:tc>
        <w:tc>
          <w:tcPr>
            <w:tcW w:w="4421" w:type="dxa"/>
          </w:tcPr>
          <w:p w:rsidR="002F6822" w:rsidRDefault="005F1BC7">
            <w:pPr>
              <w:pStyle w:val="TableBodyText"/>
              <w:spacing w:after="0" w:line="276" w:lineRule="auto"/>
            </w:pPr>
            <w:r>
              <w:t xml:space="preserve">System modal; all applications are suspended until the user responds to the message box. </w:t>
            </w:r>
          </w:p>
        </w:tc>
      </w:tr>
      <w:tr w:rsidR="002F6822" w:rsidTr="002F6822">
        <w:trPr>
          <w:trHeight w:val="329"/>
        </w:trPr>
        <w:tc>
          <w:tcPr>
            <w:tcW w:w="3007" w:type="dxa"/>
          </w:tcPr>
          <w:p w:rsidR="002F6822" w:rsidRDefault="005F1BC7">
            <w:pPr>
              <w:pStyle w:val="TableBodyText"/>
              <w:spacing w:after="0" w:line="276" w:lineRule="auto"/>
              <w:ind w:left="108"/>
            </w:pPr>
            <w:r>
              <w:t xml:space="preserve">vbMsgBoxHelpButton </w:t>
            </w:r>
          </w:p>
        </w:tc>
        <w:tc>
          <w:tcPr>
            <w:tcW w:w="1032" w:type="dxa"/>
          </w:tcPr>
          <w:p w:rsidR="002F6822" w:rsidRDefault="005F1BC7">
            <w:pPr>
              <w:pStyle w:val="TableBodyText"/>
              <w:spacing w:after="0" w:line="276" w:lineRule="auto"/>
            </w:pPr>
            <w:r>
              <w:t xml:space="preserve">16384 </w:t>
            </w:r>
          </w:p>
        </w:tc>
        <w:tc>
          <w:tcPr>
            <w:tcW w:w="4421" w:type="dxa"/>
          </w:tcPr>
          <w:p w:rsidR="002F6822" w:rsidRDefault="005F1BC7">
            <w:pPr>
              <w:pStyle w:val="TableBodyText"/>
              <w:spacing w:after="0" w:line="276" w:lineRule="auto"/>
            </w:pPr>
            <w:r>
              <w:t xml:space="preserve">Adds Help button to the message box </w:t>
            </w:r>
          </w:p>
        </w:tc>
      </w:tr>
      <w:tr w:rsidR="002F6822" w:rsidTr="002F6822">
        <w:trPr>
          <w:trHeight w:val="639"/>
        </w:trPr>
        <w:tc>
          <w:tcPr>
            <w:tcW w:w="3007" w:type="dxa"/>
          </w:tcPr>
          <w:p w:rsidR="002F6822" w:rsidRDefault="005F1BC7">
            <w:pPr>
              <w:pStyle w:val="TableBodyText"/>
              <w:spacing w:after="0" w:line="276" w:lineRule="auto"/>
              <w:ind w:left="108"/>
            </w:pPr>
            <w:r>
              <w:t xml:space="preserve">VbMsgBoxSetForeground </w:t>
            </w:r>
          </w:p>
        </w:tc>
        <w:tc>
          <w:tcPr>
            <w:tcW w:w="1032" w:type="dxa"/>
          </w:tcPr>
          <w:p w:rsidR="002F6822" w:rsidRDefault="005F1BC7">
            <w:pPr>
              <w:pStyle w:val="TableBodyText"/>
              <w:spacing w:after="0" w:line="276" w:lineRule="auto"/>
            </w:pPr>
            <w:r>
              <w:t xml:space="preserve">65536 </w:t>
            </w:r>
          </w:p>
        </w:tc>
        <w:tc>
          <w:tcPr>
            <w:tcW w:w="4421" w:type="dxa"/>
          </w:tcPr>
          <w:p w:rsidR="002F6822" w:rsidRDefault="005F1BC7">
            <w:pPr>
              <w:pStyle w:val="TableBodyText"/>
              <w:spacing w:after="0" w:line="276" w:lineRule="auto"/>
            </w:pPr>
            <w:r>
              <w:t xml:space="preserve">Specifies the message box window as the foreground window </w:t>
            </w:r>
          </w:p>
        </w:tc>
      </w:tr>
      <w:tr w:rsidR="002F6822" w:rsidTr="002F6822">
        <w:trPr>
          <w:trHeight w:val="329"/>
        </w:trPr>
        <w:tc>
          <w:tcPr>
            <w:tcW w:w="3007" w:type="dxa"/>
          </w:tcPr>
          <w:p w:rsidR="002F6822" w:rsidRDefault="005F1BC7">
            <w:pPr>
              <w:pStyle w:val="TableBodyText"/>
              <w:spacing w:after="0" w:line="276" w:lineRule="auto"/>
              <w:ind w:left="108"/>
            </w:pPr>
            <w:r>
              <w:t xml:space="preserve">vbMsgBoxRight </w:t>
            </w:r>
          </w:p>
        </w:tc>
        <w:tc>
          <w:tcPr>
            <w:tcW w:w="1032" w:type="dxa"/>
          </w:tcPr>
          <w:p w:rsidR="002F6822" w:rsidRDefault="005F1BC7">
            <w:pPr>
              <w:pStyle w:val="TableBodyText"/>
              <w:spacing w:after="0" w:line="276" w:lineRule="auto"/>
            </w:pPr>
            <w:r>
              <w:t xml:space="preserve">524288 </w:t>
            </w:r>
          </w:p>
        </w:tc>
        <w:tc>
          <w:tcPr>
            <w:tcW w:w="4421" w:type="dxa"/>
          </w:tcPr>
          <w:p w:rsidR="002F6822" w:rsidRDefault="005F1BC7">
            <w:pPr>
              <w:pStyle w:val="TableBodyText"/>
              <w:spacing w:after="0" w:line="276" w:lineRule="auto"/>
            </w:pPr>
            <w:r>
              <w:t xml:space="preserve">Text is right aligned </w:t>
            </w:r>
          </w:p>
        </w:tc>
      </w:tr>
      <w:tr w:rsidR="002F6822" w:rsidTr="002F6822">
        <w:trPr>
          <w:trHeight w:val="638"/>
        </w:trPr>
        <w:tc>
          <w:tcPr>
            <w:tcW w:w="3007" w:type="dxa"/>
          </w:tcPr>
          <w:p w:rsidR="002F6822" w:rsidRDefault="005F1BC7">
            <w:pPr>
              <w:pStyle w:val="TableBodyText"/>
              <w:spacing w:after="0" w:line="276" w:lineRule="auto"/>
              <w:ind w:left="108"/>
            </w:pPr>
            <w:r>
              <w:t xml:space="preserve">vbMsgBoxRtlReading </w:t>
            </w:r>
          </w:p>
        </w:tc>
        <w:tc>
          <w:tcPr>
            <w:tcW w:w="1032" w:type="dxa"/>
          </w:tcPr>
          <w:p w:rsidR="002F6822" w:rsidRDefault="005F1BC7">
            <w:pPr>
              <w:pStyle w:val="TableBodyText"/>
              <w:spacing w:after="0" w:line="276" w:lineRule="auto"/>
            </w:pPr>
            <w:r>
              <w:t xml:space="preserve">1048576 </w:t>
            </w:r>
          </w:p>
        </w:tc>
        <w:tc>
          <w:tcPr>
            <w:tcW w:w="4421" w:type="dxa"/>
          </w:tcPr>
          <w:p w:rsidR="002F6822" w:rsidRDefault="005F1BC7">
            <w:pPr>
              <w:pStyle w:val="TableBodyText"/>
              <w:spacing w:after="0" w:line="276" w:lineRule="auto"/>
            </w:pPr>
            <w:r>
              <w:t xml:space="preserve">Specifies text SHOULD appear as right-to-left reading on Hebrew and Arabic systems </w:t>
            </w:r>
          </w:p>
        </w:tc>
      </w:tr>
    </w:tbl>
    <w:p w:rsidR="002F6822" w:rsidRDefault="005F1BC7">
      <w:pPr>
        <w:numPr>
          <w:ilvl w:val="0"/>
          <w:numId w:val="220"/>
        </w:numPr>
      </w:pPr>
      <w:r>
        <w:t xml:space="preserve">The first group of values (05) describes the number and type of buttons displayed in the dialog box; the second group (16, 32, 48, 64) describes the icon style; the third group (0, 256, 512) determines which button is the default; and the fourth group (0, </w:t>
      </w:r>
      <w:r>
        <w:t xml:space="preserve">4096) determines the modality of the message box. When adding numbers to create a final value for the buttons argument, use only one number from each group. </w:t>
      </w:r>
    </w:p>
    <w:p w:rsidR="002F6822" w:rsidRDefault="005F1BC7">
      <w:pPr>
        <w:numPr>
          <w:ilvl w:val="0"/>
          <w:numId w:val="220"/>
        </w:numPr>
      </w:pPr>
      <w:r>
        <w:t xml:space="preserve">The MsgBox function can return one of the following values: </w:t>
      </w:r>
    </w:p>
    <w:tbl>
      <w:tblPr>
        <w:tblStyle w:val="Table-ShadedHeader"/>
        <w:tblW w:w="9393" w:type="dxa"/>
        <w:tblLook w:val="04A0" w:firstRow="1" w:lastRow="0" w:firstColumn="1" w:lastColumn="0" w:noHBand="0" w:noVBand="1"/>
      </w:tblPr>
      <w:tblGrid>
        <w:gridCol w:w="2554"/>
        <w:gridCol w:w="1980"/>
        <w:gridCol w:w="4859"/>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2554" w:type="dxa"/>
          </w:tcPr>
          <w:p w:rsidR="002F6822" w:rsidRDefault="005F1BC7">
            <w:pPr>
              <w:pStyle w:val="TableHeaderText"/>
              <w:spacing w:after="0" w:line="276" w:lineRule="auto"/>
              <w:ind w:left="106"/>
            </w:pPr>
            <w:r>
              <w:t xml:space="preserve">Constant </w:t>
            </w:r>
          </w:p>
        </w:tc>
        <w:tc>
          <w:tcPr>
            <w:tcW w:w="1980" w:type="dxa"/>
          </w:tcPr>
          <w:p w:rsidR="002F6822" w:rsidRDefault="005F1BC7">
            <w:pPr>
              <w:pStyle w:val="TableHeaderText"/>
              <w:spacing w:after="0" w:line="276" w:lineRule="auto"/>
            </w:pPr>
            <w:r>
              <w:t xml:space="preserve">Value </w:t>
            </w:r>
          </w:p>
        </w:tc>
        <w:tc>
          <w:tcPr>
            <w:tcW w:w="4859" w:type="dxa"/>
          </w:tcPr>
          <w:p w:rsidR="002F6822" w:rsidRDefault="005F1BC7">
            <w:pPr>
              <w:pStyle w:val="TableHeaderText"/>
              <w:spacing w:after="0" w:line="276" w:lineRule="auto"/>
            </w:pPr>
            <w:r>
              <w:t xml:space="preserve">Description </w:t>
            </w:r>
          </w:p>
        </w:tc>
      </w:tr>
      <w:tr w:rsidR="002F6822" w:rsidTr="002F6822">
        <w:trPr>
          <w:trHeight w:val="332"/>
        </w:trPr>
        <w:tc>
          <w:tcPr>
            <w:tcW w:w="2554" w:type="dxa"/>
          </w:tcPr>
          <w:p w:rsidR="002F6822" w:rsidRDefault="005F1BC7">
            <w:pPr>
              <w:pStyle w:val="TableBodyText"/>
              <w:spacing w:after="0" w:line="276" w:lineRule="auto"/>
              <w:ind w:left="106"/>
            </w:pPr>
            <w:r>
              <w:t xml:space="preserve">vbOK </w:t>
            </w:r>
          </w:p>
        </w:tc>
        <w:tc>
          <w:tcPr>
            <w:tcW w:w="1980" w:type="dxa"/>
          </w:tcPr>
          <w:p w:rsidR="002F6822" w:rsidRDefault="005F1BC7">
            <w:pPr>
              <w:pStyle w:val="TableBodyText"/>
              <w:spacing w:after="0" w:line="276" w:lineRule="auto"/>
            </w:pPr>
            <w:r>
              <w:t xml:space="preserve">1 </w:t>
            </w:r>
          </w:p>
        </w:tc>
        <w:tc>
          <w:tcPr>
            <w:tcW w:w="4859" w:type="dxa"/>
          </w:tcPr>
          <w:p w:rsidR="002F6822" w:rsidRDefault="005F1BC7">
            <w:pPr>
              <w:pStyle w:val="TableBodyText"/>
              <w:spacing w:after="0" w:line="276" w:lineRule="auto"/>
            </w:pPr>
            <w:r>
              <w:t xml:space="preserve">OK </w:t>
            </w:r>
          </w:p>
        </w:tc>
      </w:tr>
      <w:tr w:rsidR="002F6822" w:rsidTr="002F6822">
        <w:trPr>
          <w:trHeight w:val="329"/>
        </w:trPr>
        <w:tc>
          <w:tcPr>
            <w:tcW w:w="2554" w:type="dxa"/>
          </w:tcPr>
          <w:p w:rsidR="002F6822" w:rsidRDefault="005F1BC7">
            <w:pPr>
              <w:pStyle w:val="TableBodyText"/>
              <w:spacing w:after="0" w:line="276" w:lineRule="auto"/>
              <w:ind w:left="106"/>
            </w:pPr>
            <w:r>
              <w:t xml:space="preserve">vbCancel </w:t>
            </w:r>
          </w:p>
        </w:tc>
        <w:tc>
          <w:tcPr>
            <w:tcW w:w="1980" w:type="dxa"/>
          </w:tcPr>
          <w:p w:rsidR="002F6822" w:rsidRDefault="005F1BC7">
            <w:pPr>
              <w:pStyle w:val="TableBodyText"/>
              <w:spacing w:after="0" w:line="276" w:lineRule="auto"/>
            </w:pPr>
            <w:r>
              <w:t xml:space="preserve">2 </w:t>
            </w:r>
          </w:p>
        </w:tc>
        <w:tc>
          <w:tcPr>
            <w:tcW w:w="4859" w:type="dxa"/>
          </w:tcPr>
          <w:p w:rsidR="002F6822" w:rsidRDefault="005F1BC7">
            <w:pPr>
              <w:pStyle w:val="TableBodyText"/>
              <w:spacing w:after="0" w:line="276" w:lineRule="auto"/>
            </w:pPr>
            <w:r>
              <w:t xml:space="preserve">Cancel </w:t>
            </w:r>
          </w:p>
        </w:tc>
      </w:tr>
      <w:tr w:rsidR="002F6822" w:rsidTr="002F6822">
        <w:trPr>
          <w:trHeight w:val="329"/>
        </w:trPr>
        <w:tc>
          <w:tcPr>
            <w:tcW w:w="2554" w:type="dxa"/>
          </w:tcPr>
          <w:p w:rsidR="002F6822" w:rsidRDefault="005F1BC7">
            <w:pPr>
              <w:pStyle w:val="TableBodyText"/>
              <w:spacing w:after="0" w:line="276" w:lineRule="auto"/>
              <w:ind w:left="106"/>
            </w:pPr>
            <w:r>
              <w:t xml:space="preserve">vbAbort </w:t>
            </w:r>
          </w:p>
        </w:tc>
        <w:tc>
          <w:tcPr>
            <w:tcW w:w="1980" w:type="dxa"/>
          </w:tcPr>
          <w:p w:rsidR="002F6822" w:rsidRDefault="005F1BC7">
            <w:pPr>
              <w:pStyle w:val="TableBodyText"/>
              <w:spacing w:after="0" w:line="276" w:lineRule="auto"/>
            </w:pPr>
            <w:r>
              <w:t xml:space="preserve">3 </w:t>
            </w:r>
          </w:p>
        </w:tc>
        <w:tc>
          <w:tcPr>
            <w:tcW w:w="4859" w:type="dxa"/>
          </w:tcPr>
          <w:p w:rsidR="002F6822" w:rsidRDefault="005F1BC7">
            <w:pPr>
              <w:pStyle w:val="TableBodyText"/>
              <w:spacing w:after="0" w:line="276" w:lineRule="auto"/>
            </w:pPr>
            <w:r>
              <w:t xml:space="preserve">Abort </w:t>
            </w:r>
          </w:p>
        </w:tc>
      </w:tr>
      <w:tr w:rsidR="002F6822" w:rsidTr="002F6822">
        <w:trPr>
          <w:trHeight w:val="329"/>
        </w:trPr>
        <w:tc>
          <w:tcPr>
            <w:tcW w:w="2554" w:type="dxa"/>
          </w:tcPr>
          <w:p w:rsidR="002F6822" w:rsidRDefault="005F1BC7">
            <w:pPr>
              <w:pStyle w:val="TableBodyText"/>
              <w:spacing w:after="0" w:line="276" w:lineRule="auto"/>
              <w:ind w:left="106"/>
            </w:pPr>
            <w:r>
              <w:t xml:space="preserve">vbRetry </w:t>
            </w:r>
          </w:p>
        </w:tc>
        <w:tc>
          <w:tcPr>
            <w:tcW w:w="1980" w:type="dxa"/>
          </w:tcPr>
          <w:p w:rsidR="002F6822" w:rsidRDefault="005F1BC7">
            <w:pPr>
              <w:pStyle w:val="TableBodyText"/>
              <w:spacing w:after="0" w:line="276" w:lineRule="auto"/>
            </w:pPr>
            <w:r>
              <w:t xml:space="preserve">4 </w:t>
            </w:r>
          </w:p>
        </w:tc>
        <w:tc>
          <w:tcPr>
            <w:tcW w:w="4859" w:type="dxa"/>
          </w:tcPr>
          <w:p w:rsidR="002F6822" w:rsidRDefault="005F1BC7">
            <w:pPr>
              <w:pStyle w:val="TableBodyText"/>
              <w:spacing w:after="0" w:line="276" w:lineRule="auto"/>
            </w:pPr>
            <w:r>
              <w:t xml:space="preserve">Retry </w:t>
            </w:r>
          </w:p>
        </w:tc>
      </w:tr>
      <w:tr w:rsidR="002F6822" w:rsidTr="002F6822">
        <w:trPr>
          <w:trHeight w:val="329"/>
        </w:trPr>
        <w:tc>
          <w:tcPr>
            <w:tcW w:w="2554" w:type="dxa"/>
          </w:tcPr>
          <w:p w:rsidR="002F6822" w:rsidRDefault="005F1BC7">
            <w:pPr>
              <w:pStyle w:val="TableBodyText"/>
              <w:spacing w:after="0" w:line="276" w:lineRule="auto"/>
              <w:ind w:left="106"/>
            </w:pPr>
            <w:r>
              <w:t xml:space="preserve">vbIgnore </w:t>
            </w:r>
          </w:p>
        </w:tc>
        <w:tc>
          <w:tcPr>
            <w:tcW w:w="1980" w:type="dxa"/>
          </w:tcPr>
          <w:p w:rsidR="002F6822" w:rsidRDefault="005F1BC7">
            <w:pPr>
              <w:pStyle w:val="TableBodyText"/>
              <w:spacing w:after="0" w:line="276" w:lineRule="auto"/>
            </w:pPr>
            <w:r>
              <w:t xml:space="preserve">5 </w:t>
            </w:r>
          </w:p>
        </w:tc>
        <w:tc>
          <w:tcPr>
            <w:tcW w:w="4859" w:type="dxa"/>
          </w:tcPr>
          <w:p w:rsidR="002F6822" w:rsidRDefault="005F1BC7">
            <w:pPr>
              <w:pStyle w:val="TableBodyText"/>
              <w:spacing w:after="0" w:line="276" w:lineRule="auto"/>
            </w:pPr>
            <w:r>
              <w:t xml:space="preserve">Ignore </w:t>
            </w:r>
          </w:p>
        </w:tc>
      </w:tr>
      <w:tr w:rsidR="002F6822" w:rsidTr="002F6822">
        <w:trPr>
          <w:trHeight w:val="329"/>
        </w:trPr>
        <w:tc>
          <w:tcPr>
            <w:tcW w:w="2554" w:type="dxa"/>
          </w:tcPr>
          <w:p w:rsidR="002F6822" w:rsidRDefault="005F1BC7">
            <w:pPr>
              <w:pStyle w:val="TableBodyText"/>
              <w:spacing w:after="0" w:line="276" w:lineRule="auto"/>
              <w:ind w:left="106"/>
            </w:pPr>
            <w:r>
              <w:lastRenderedPageBreak/>
              <w:t xml:space="preserve">vbYes </w:t>
            </w:r>
          </w:p>
        </w:tc>
        <w:tc>
          <w:tcPr>
            <w:tcW w:w="1980" w:type="dxa"/>
          </w:tcPr>
          <w:p w:rsidR="002F6822" w:rsidRDefault="005F1BC7">
            <w:pPr>
              <w:pStyle w:val="TableBodyText"/>
              <w:spacing w:after="0" w:line="276" w:lineRule="auto"/>
            </w:pPr>
            <w:r>
              <w:t xml:space="preserve">6 </w:t>
            </w:r>
          </w:p>
        </w:tc>
        <w:tc>
          <w:tcPr>
            <w:tcW w:w="4859" w:type="dxa"/>
          </w:tcPr>
          <w:p w:rsidR="002F6822" w:rsidRDefault="005F1BC7">
            <w:pPr>
              <w:pStyle w:val="TableBodyText"/>
              <w:spacing w:after="0" w:line="276" w:lineRule="auto"/>
            </w:pPr>
            <w:r>
              <w:t xml:space="preserve">Yes </w:t>
            </w:r>
          </w:p>
        </w:tc>
      </w:tr>
      <w:tr w:rsidR="002F6822" w:rsidTr="002F6822">
        <w:trPr>
          <w:trHeight w:val="331"/>
        </w:trPr>
        <w:tc>
          <w:tcPr>
            <w:tcW w:w="2554" w:type="dxa"/>
          </w:tcPr>
          <w:p w:rsidR="002F6822" w:rsidRDefault="005F1BC7">
            <w:pPr>
              <w:pStyle w:val="TableBodyText"/>
              <w:spacing w:after="0" w:line="276" w:lineRule="auto"/>
              <w:ind w:left="106"/>
            </w:pPr>
            <w:r>
              <w:t xml:space="preserve">vbNo </w:t>
            </w:r>
          </w:p>
        </w:tc>
        <w:tc>
          <w:tcPr>
            <w:tcW w:w="1980" w:type="dxa"/>
          </w:tcPr>
          <w:p w:rsidR="002F6822" w:rsidRDefault="005F1BC7">
            <w:pPr>
              <w:pStyle w:val="TableBodyText"/>
              <w:spacing w:after="0" w:line="276" w:lineRule="auto"/>
            </w:pPr>
            <w:r>
              <w:t xml:space="preserve">7 </w:t>
            </w:r>
          </w:p>
        </w:tc>
        <w:tc>
          <w:tcPr>
            <w:tcW w:w="4859" w:type="dxa"/>
          </w:tcPr>
          <w:p w:rsidR="002F6822" w:rsidRDefault="005F1BC7">
            <w:pPr>
              <w:pStyle w:val="TableBodyText"/>
              <w:spacing w:after="0" w:line="276" w:lineRule="auto"/>
            </w:pPr>
            <w:r>
              <w:t xml:space="preserve">No </w:t>
            </w:r>
          </w:p>
        </w:tc>
      </w:tr>
    </w:tbl>
    <w:p w:rsidR="002F6822" w:rsidRDefault="005F1BC7">
      <w:pPr>
        <w:numPr>
          <w:ilvl w:val="0"/>
          <w:numId w:val="220"/>
        </w:numPr>
      </w:pPr>
      <w:r>
        <w:t xml:space="preserve">When both HelpFile and Context are provided, the user can press F1 to view the Help topic corresponding to the context. Some host applications, for example, Microsoft Excel 2010, also automatically add a Help button to the dialog box. </w:t>
      </w:r>
    </w:p>
    <w:p w:rsidR="002F6822" w:rsidRDefault="005F1BC7">
      <w:pPr>
        <w:numPr>
          <w:ilvl w:val="0"/>
          <w:numId w:val="220"/>
        </w:numPr>
      </w:pPr>
      <w:r>
        <w:t>If the dialog box displays a Cancel button, pressing the ESC key has the same effect as clicking Cancel. If the dialog box contains a Help button, context-sensitive Help is provided for the dialog box. However, no value is returned until one of the other b</w:t>
      </w:r>
      <w:r>
        <w:t xml:space="preserve">uttons is clicked. </w:t>
      </w:r>
    </w:p>
    <w:p w:rsidR="002F6822" w:rsidRDefault="005F1BC7">
      <w:pPr>
        <w:numPr>
          <w:ilvl w:val="0"/>
          <w:numId w:val="220"/>
        </w:numPr>
      </w:pPr>
      <w:r>
        <w:t xml:space="preserve">Note: to specify more than the first named argument, you MUST use MsgBox in an expression. </w:t>
      </w:r>
    </w:p>
    <w:p w:rsidR="002F6822" w:rsidRDefault="005F1BC7">
      <w:pPr>
        <w:spacing w:after="58" w:line="246" w:lineRule="auto"/>
        <w:ind w:left="220" w:right="2"/>
        <w:jc w:val="center"/>
      </w:pPr>
      <w:r>
        <w:t xml:space="preserve">To omit some positional arguments, you MUST include the corresponding comma delimiter. </w:t>
      </w:r>
    </w:p>
    <w:p w:rsidR="002F6822" w:rsidRDefault="005F1BC7">
      <w:pPr>
        <w:pStyle w:val="Heading6"/>
      </w:pPr>
      <w:bookmarkStart w:id="715" w:name="section_44e5d3f261264a0eb047de2d546995c4"/>
      <w:bookmarkStart w:id="716" w:name="_Toc166942804"/>
      <w:r>
        <w:t>Partition</w:t>
      </w:r>
      <w:bookmarkEnd w:id="715"/>
      <w:bookmarkEnd w:id="716"/>
    </w:p>
    <w:p w:rsidR="002F6822" w:rsidRDefault="005F1BC7">
      <w:pPr>
        <w:spacing w:after="227" w:line="246" w:lineRule="auto"/>
        <w:ind w:left="190" w:right="-15"/>
      </w:pPr>
      <w:r>
        <w:rPr>
          <w:b/>
        </w:rPr>
        <w:t xml:space="preserve">Function Declaration </w:t>
      </w:r>
    </w:p>
    <w:p w:rsidR="002F6822" w:rsidRDefault="005F1BC7">
      <w:pPr>
        <w:pStyle w:val="Code"/>
      </w:pPr>
      <w:r>
        <w:t>Function Partition(Numbe</w:t>
      </w:r>
      <w:r>
        <w:t xml:space="preserve">r As Variant, Start As Variant, Stop As Variant, Interval As Variant) As Variant </w:t>
      </w:r>
    </w:p>
    <w:p w:rsidR="002F6822" w:rsidRDefault="002F6822"/>
    <w:tbl>
      <w:tblPr>
        <w:tblStyle w:val="Table-ShadedHeader"/>
        <w:tblW w:w="9393" w:type="dxa"/>
        <w:tblLook w:val="04A0" w:firstRow="1" w:lastRow="0" w:firstColumn="1" w:lastColumn="0" w:noHBand="0" w:noVBand="1"/>
      </w:tblPr>
      <w:tblGrid>
        <w:gridCol w:w="2734"/>
        <w:gridCol w:w="6659"/>
      </w:tblGrid>
      <w:tr w:rsidR="002F6822" w:rsidTr="002F6822">
        <w:trPr>
          <w:cnfStyle w:val="100000000000" w:firstRow="1" w:lastRow="0" w:firstColumn="0" w:lastColumn="0" w:oddVBand="0" w:evenVBand="0" w:oddHBand="0" w:evenHBand="0" w:firstRowFirstColumn="0" w:firstRowLastColumn="0" w:lastRowFirstColumn="0" w:lastRowLastColumn="0"/>
          <w:trHeight w:val="323"/>
          <w:tblHeader/>
        </w:trPr>
        <w:tc>
          <w:tcPr>
            <w:tcW w:w="2734" w:type="dxa"/>
          </w:tcPr>
          <w:p w:rsidR="002F6822" w:rsidRDefault="005F1BC7">
            <w:pPr>
              <w:pStyle w:val="TableHeaderText"/>
              <w:spacing w:after="0" w:line="276" w:lineRule="auto"/>
              <w:ind w:left="106"/>
            </w:pPr>
            <w:r>
              <w:t xml:space="preserve">Parameter </w:t>
            </w:r>
          </w:p>
        </w:tc>
        <w:tc>
          <w:tcPr>
            <w:tcW w:w="6659" w:type="dxa"/>
          </w:tcPr>
          <w:p w:rsidR="002F6822" w:rsidRDefault="005F1BC7">
            <w:pPr>
              <w:pStyle w:val="TableHeaderText"/>
              <w:spacing w:after="0" w:line="276" w:lineRule="auto"/>
            </w:pPr>
            <w:r>
              <w:t xml:space="preserve">Description </w:t>
            </w:r>
          </w:p>
        </w:tc>
      </w:tr>
      <w:tr w:rsidR="002F6822" w:rsidTr="002F6822">
        <w:trPr>
          <w:trHeight w:val="331"/>
        </w:trPr>
        <w:tc>
          <w:tcPr>
            <w:tcW w:w="2734" w:type="dxa"/>
          </w:tcPr>
          <w:p w:rsidR="002F6822" w:rsidRDefault="005F1BC7">
            <w:pPr>
              <w:pStyle w:val="TableBodyText"/>
              <w:spacing w:after="0" w:line="276" w:lineRule="auto"/>
              <w:ind w:left="106"/>
            </w:pPr>
            <w:r>
              <w:t xml:space="preserve">Number </w:t>
            </w:r>
          </w:p>
        </w:tc>
        <w:tc>
          <w:tcPr>
            <w:tcW w:w="6659" w:type="dxa"/>
          </w:tcPr>
          <w:p w:rsidR="002F6822" w:rsidRDefault="005F1BC7">
            <w:pPr>
              <w:pStyle w:val="TableBodyText"/>
              <w:spacing w:after="0" w:line="276" w:lineRule="auto"/>
            </w:pPr>
            <w:r>
              <w:rPr>
                <w:b/>
              </w:rPr>
              <w:t>Long</w:t>
            </w:r>
            <w:r>
              <w:t xml:space="preserve"> to be evaluated against the ranges. </w:t>
            </w:r>
          </w:p>
        </w:tc>
      </w:tr>
      <w:tr w:rsidR="002F6822" w:rsidTr="002F6822">
        <w:trPr>
          <w:trHeight w:val="638"/>
        </w:trPr>
        <w:tc>
          <w:tcPr>
            <w:tcW w:w="2734" w:type="dxa"/>
          </w:tcPr>
          <w:p w:rsidR="002F6822" w:rsidRDefault="005F1BC7">
            <w:pPr>
              <w:pStyle w:val="TableBodyText"/>
              <w:spacing w:after="0" w:line="276" w:lineRule="auto"/>
              <w:ind w:left="106"/>
            </w:pPr>
            <w:r>
              <w:t xml:space="preserve">Start </w:t>
            </w:r>
          </w:p>
        </w:tc>
        <w:tc>
          <w:tcPr>
            <w:tcW w:w="6659" w:type="dxa"/>
          </w:tcPr>
          <w:p w:rsidR="002F6822" w:rsidRDefault="005F1BC7">
            <w:pPr>
              <w:pStyle w:val="TableBodyText"/>
              <w:spacing w:after="0" w:line="276" w:lineRule="auto"/>
            </w:pPr>
            <w:r>
              <w:rPr>
                <w:b/>
              </w:rPr>
              <w:t>Long</w:t>
            </w:r>
            <w:r>
              <w:t xml:space="preserve"> that is the start of the overall range of numbers. The number can't be less than 0. </w:t>
            </w:r>
          </w:p>
        </w:tc>
      </w:tr>
      <w:tr w:rsidR="002F6822" w:rsidTr="002F6822">
        <w:trPr>
          <w:trHeight w:val="638"/>
        </w:trPr>
        <w:tc>
          <w:tcPr>
            <w:tcW w:w="2734" w:type="dxa"/>
          </w:tcPr>
          <w:p w:rsidR="002F6822" w:rsidRDefault="005F1BC7">
            <w:pPr>
              <w:pStyle w:val="TableBodyText"/>
              <w:spacing w:after="0" w:line="276" w:lineRule="auto"/>
              <w:ind w:left="106"/>
            </w:pPr>
            <w:r>
              <w:t xml:space="preserve">Stop </w:t>
            </w:r>
          </w:p>
        </w:tc>
        <w:tc>
          <w:tcPr>
            <w:tcW w:w="6659" w:type="dxa"/>
          </w:tcPr>
          <w:p w:rsidR="002F6822" w:rsidRDefault="005F1BC7">
            <w:pPr>
              <w:pStyle w:val="TableBodyText"/>
              <w:spacing w:after="0" w:line="276" w:lineRule="auto"/>
            </w:pPr>
            <w:r>
              <w:rPr>
                <w:b/>
              </w:rPr>
              <w:t>Long</w:t>
            </w:r>
            <w:r>
              <w:t xml:space="preserve"> that is the end of the overall range of numbers. The number can't be equal to or less than Start. </w:t>
            </w:r>
          </w:p>
        </w:tc>
      </w:tr>
      <w:tr w:rsidR="002F6822" w:rsidTr="002F6822">
        <w:trPr>
          <w:trHeight w:val="638"/>
        </w:trPr>
        <w:tc>
          <w:tcPr>
            <w:tcW w:w="2734" w:type="dxa"/>
          </w:tcPr>
          <w:p w:rsidR="002F6822" w:rsidRDefault="005F1BC7">
            <w:pPr>
              <w:pStyle w:val="TableBodyText"/>
              <w:spacing w:after="0" w:line="276" w:lineRule="auto"/>
              <w:ind w:left="106"/>
            </w:pPr>
            <w:r>
              <w:t>Interval</w:t>
            </w:r>
          </w:p>
        </w:tc>
        <w:tc>
          <w:tcPr>
            <w:tcW w:w="6659" w:type="dxa"/>
          </w:tcPr>
          <w:p w:rsidR="002F6822" w:rsidRDefault="005F1BC7">
            <w:pPr>
              <w:pStyle w:val="TableBodyText"/>
              <w:spacing w:after="0" w:line="276" w:lineRule="auto"/>
              <w:rPr>
                <w:b/>
              </w:rPr>
            </w:pPr>
            <w:r>
              <w:rPr>
                <w:b/>
              </w:rPr>
              <w:t xml:space="preserve">Long </w:t>
            </w:r>
            <w:r>
              <w:t>that is the interval of each range. The number can’t be less than 1.</w:t>
            </w:r>
          </w:p>
        </w:tc>
      </w:tr>
    </w:tbl>
    <w:p w:rsidR="002F6822" w:rsidRDefault="005F1BC7">
      <w:pPr>
        <w:spacing w:after="220" w:line="246" w:lineRule="auto"/>
        <w:ind w:left="190" w:right="-15"/>
      </w:pPr>
      <w:r>
        <w:rPr>
          <w:i/>
        </w:rPr>
        <w:t xml:space="preserve">Runtime Semantics. </w:t>
      </w:r>
    </w:p>
    <w:p w:rsidR="002F6822" w:rsidRDefault="005F1BC7">
      <w:pPr>
        <w:numPr>
          <w:ilvl w:val="0"/>
          <w:numId w:val="220"/>
        </w:numPr>
      </w:pPr>
      <w:r>
        <w:t xml:space="preserve">Returns a </w:t>
      </w:r>
      <w:r>
        <w:rPr>
          <w:b/>
        </w:rPr>
        <w:t>String</w:t>
      </w:r>
      <w:r>
        <w:t xml:space="preserve"> indicating where a number occurs within a calculated series of ranges. </w:t>
      </w:r>
    </w:p>
    <w:p w:rsidR="002F6822" w:rsidRDefault="005F1BC7">
      <w:pPr>
        <w:numPr>
          <w:ilvl w:val="0"/>
          <w:numId w:val="220"/>
        </w:numPr>
      </w:pPr>
      <w:r>
        <w:t xml:space="preserve">The Partition function identifies the particular range in which Number falls and returns a </w:t>
      </w:r>
      <w:r>
        <w:rPr>
          <w:b/>
        </w:rPr>
        <w:t>String</w:t>
      </w:r>
      <w:r>
        <w:t xml:space="preserve"> describing that range. The Partition function is most useful in queries. You can create a select query that shows how many orders fall within various ranges, for example, order values from 1 to 1000, 1001 to 2000, and so on. </w:t>
      </w:r>
    </w:p>
    <w:p w:rsidR="002F6822" w:rsidRDefault="005F1BC7">
      <w:pPr>
        <w:numPr>
          <w:ilvl w:val="0"/>
          <w:numId w:val="220"/>
        </w:numPr>
      </w:pPr>
      <w:r>
        <w:t>The following table shows how</w:t>
      </w:r>
      <w:r>
        <w:t xml:space="preserve"> the ranges are determined using three sets of Start, Stop, and Interval parts. The First Range and Last Range columns show what Partition returns. The ranges are represented by lowervalue:uppervalue, where the low end (lowervalue) of the range is separate</w:t>
      </w:r>
      <w:r>
        <w:t xml:space="preserve">d from the high end (uppervalue) of the range with a colon (:). </w:t>
      </w:r>
    </w:p>
    <w:tbl>
      <w:tblPr>
        <w:tblStyle w:val="Table-ShadedHeader"/>
        <w:tblW w:w="9393" w:type="dxa"/>
        <w:tblLook w:val="04A0" w:firstRow="1" w:lastRow="0" w:firstColumn="1" w:lastColumn="0" w:noHBand="0" w:noVBand="1"/>
      </w:tblPr>
      <w:tblGrid>
        <w:gridCol w:w="825"/>
        <w:gridCol w:w="1368"/>
        <w:gridCol w:w="1261"/>
        <w:gridCol w:w="1440"/>
        <w:gridCol w:w="1620"/>
        <w:gridCol w:w="1645"/>
        <w:gridCol w:w="1234"/>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826" w:type="dxa"/>
          </w:tcPr>
          <w:p w:rsidR="002F6822" w:rsidRDefault="005F1BC7">
            <w:pPr>
              <w:pStyle w:val="TableHeaderText"/>
              <w:spacing w:after="0" w:line="276" w:lineRule="auto"/>
              <w:ind w:left="106"/>
            </w:pPr>
            <w:r>
              <w:lastRenderedPageBreak/>
              <w:t xml:space="preserve">Start </w:t>
            </w:r>
          </w:p>
        </w:tc>
        <w:tc>
          <w:tcPr>
            <w:tcW w:w="1368" w:type="dxa"/>
          </w:tcPr>
          <w:p w:rsidR="002F6822" w:rsidRDefault="005F1BC7">
            <w:pPr>
              <w:pStyle w:val="TableHeaderText"/>
              <w:spacing w:after="0" w:line="276" w:lineRule="auto"/>
              <w:ind w:left="288"/>
            </w:pPr>
            <w:r>
              <w:t xml:space="preserve">Stop </w:t>
            </w:r>
          </w:p>
        </w:tc>
        <w:tc>
          <w:tcPr>
            <w:tcW w:w="1261" w:type="dxa"/>
          </w:tcPr>
          <w:p w:rsidR="002F6822" w:rsidRDefault="005F1BC7">
            <w:pPr>
              <w:pStyle w:val="TableHeaderText"/>
              <w:spacing w:after="0" w:line="276" w:lineRule="auto"/>
            </w:pPr>
            <w:r>
              <w:t xml:space="preserve">Interval </w:t>
            </w:r>
          </w:p>
        </w:tc>
        <w:tc>
          <w:tcPr>
            <w:tcW w:w="1440" w:type="dxa"/>
          </w:tcPr>
          <w:p w:rsidR="002F6822" w:rsidRDefault="005F1BC7">
            <w:pPr>
              <w:pStyle w:val="TableHeaderText"/>
              <w:spacing w:after="0" w:line="276" w:lineRule="auto"/>
            </w:pPr>
            <w:r>
              <w:t xml:space="preserve">Before First </w:t>
            </w:r>
          </w:p>
        </w:tc>
        <w:tc>
          <w:tcPr>
            <w:tcW w:w="1620" w:type="dxa"/>
          </w:tcPr>
          <w:p w:rsidR="002F6822" w:rsidRDefault="005F1BC7">
            <w:pPr>
              <w:pStyle w:val="TableHeaderText"/>
              <w:spacing w:after="0" w:line="276" w:lineRule="auto"/>
            </w:pPr>
            <w:r>
              <w:t xml:space="preserve">First Range </w:t>
            </w:r>
          </w:p>
        </w:tc>
        <w:tc>
          <w:tcPr>
            <w:tcW w:w="1645" w:type="dxa"/>
          </w:tcPr>
          <w:p w:rsidR="002F6822" w:rsidRDefault="005F1BC7">
            <w:pPr>
              <w:pStyle w:val="TableHeaderText"/>
              <w:spacing w:after="0" w:line="276" w:lineRule="auto"/>
            </w:pPr>
            <w:r>
              <w:t xml:space="preserve">Last Range </w:t>
            </w:r>
          </w:p>
        </w:tc>
        <w:tc>
          <w:tcPr>
            <w:tcW w:w="1234" w:type="dxa"/>
          </w:tcPr>
          <w:p w:rsidR="002F6822" w:rsidRDefault="005F1BC7">
            <w:pPr>
              <w:pStyle w:val="TableHeaderText"/>
              <w:spacing w:after="0" w:line="276" w:lineRule="auto"/>
            </w:pPr>
            <w:r>
              <w:t xml:space="preserve">After Last </w:t>
            </w:r>
          </w:p>
        </w:tc>
      </w:tr>
      <w:tr w:rsidR="002F6822" w:rsidTr="002F6822">
        <w:trPr>
          <w:trHeight w:val="331"/>
        </w:trPr>
        <w:tc>
          <w:tcPr>
            <w:tcW w:w="826" w:type="dxa"/>
          </w:tcPr>
          <w:p w:rsidR="002F6822" w:rsidRDefault="005F1BC7">
            <w:pPr>
              <w:pStyle w:val="TableBodyText"/>
              <w:spacing w:after="0" w:line="276" w:lineRule="auto"/>
              <w:ind w:left="106"/>
            </w:pPr>
            <w:r>
              <w:t xml:space="preserve">0 </w:t>
            </w:r>
          </w:p>
        </w:tc>
        <w:tc>
          <w:tcPr>
            <w:tcW w:w="1368" w:type="dxa"/>
          </w:tcPr>
          <w:p w:rsidR="002F6822" w:rsidRDefault="005F1BC7">
            <w:pPr>
              <w:pStyle w:val="TableBodyText"/>
              <w:spacing w:after="0" w:line="276" w:lineRule="auto"/>
              <w:ind w:left="288"/>
            </w:pPr>
            <w:r>
              <w:t xml:space="preserve">99 </w:t>
            </w:r>
          </w:p>
        </w:tc>
        <w:tc>
          <w:tcPr>
            <w:tcW w:w="1261" w:type="dxa"/>
          </w:tcPr>
          <w:p w:rsidR="002F6822" w:rsidRDefault="005F1BC7">
            <w:pPr>
              <w:pStyle w:val="TableBodyText"/>
              <w:spacing w:after="0" w:line="276" w:lineRule="auto"/>
            </w:pPr>
            <w:r>
              <w:t xml:space="preserve">5 </w:t>
            </w:r>
          </w:p>
        </w:tc>
        <w:tc>
          <w:tcPr>
            <w:tcW w:w="1440" w:type="dxa"/>
          </w:tcPr>
          <w:p w:rsidR="002F6822" w:rsidRDefault="005F1BC7">
            <w:pPr>
              <w:pStyle w:val="TableBodyText"/>
              <w:spacing w:after="0" w:line="276" w:lineRule="auto"/>
            </w:pPr>
            <w:r>
              <w:t xml:space="preserve">"   :-1"  </w:t>
            </w:r>
          </w:p>
        </w:tc>
        <w:tc>
          <w:tcPr>
            <w:tcW w:w="1620" w:type="dxa"/>
          </w:tcPr>
          <w:p w:rsidR="002F6822" w:rsidRDefault="005F1BC7">
            <w:pPr>
              <w:pStyle w:val="TableBodyText"/>
              <w:spacing w:after="0" w:line="276" w:lineRule="auto"/>
            </w:pPr>
            <w:r>
              <w:t xml:space="preserve">"      0:  4"  </w:t>
            </w:r>
          </w:p>
        </w:tc>
        <w:tc>
          <w:tcPr>
            <w:tcW w:w="1645" w:type="dxa"/>
          </w:tcPr>
          <w:p w:rsidR="002F6822" w:rsidRDefault="005F1BC7">
            <w:pPr>
              <w:pStyle w:val="TableBodyText"/>
              <w:spacing w:after="0" w:line="276" w:lineRule="auto"/>
            </w:pPr>
            <w:r>
              <w:t xml:space="preserve">"     95: 99"  </w:t>
            </w:r>
          </w:p>
        </w:tc>
        <w:tc>
          <w:tcPr>
            <w:tcW w:w="1234" w:type="dxa"/>
          </w:tcPr>
          <w:p w:rsidR="002F6822" w:rsidRDefault="005F1BC7">
            <w:pPr>
              <w:pStyle w:val="TableBodyText"/>
              <w:spacing w:after="0" w:line="276" w:lineRule="auto"/>
            </w:pPr>
            <w:r>
              <w:t xml:space="preserve">"   100:   "  </w:t>
            </w:r>
          </w:p>
        </w:tc>
      </w:tr>
      <w:tr w:rsidR="002F6822" w:rsidTr="002F6822">
        <w:trPr>
          <w:trHeight w:val="329"/>
        </w:trPr>
        <w:tc>
          <w:tcPr>
            <w:tcW w:w="826" w:type="dxa"/>
          </w:tcPr>
          <w:p w:rsidR="002F6822" w:rsidRDefault="005F1BC7">
            <w:pPr>
              <w:pStyle w:val="TableBodyText"/>
              <w:spacing w:after="0" w:line="276" w:lineRule="auto"/>
              <w:ind w:left="106"/>
            </w:pPr>
            <w:r>
              <w:t xml:space="preserve">20  </w:t>
            </w:r>
          </w:p>
        </w:tc>
        <w:tc>
          <w:tcPr>
            <w:tcW w:w="1368" w:type="dxa"/>
          </w:tcPr>
          <w:p w:rsidR="002F6822" w:rsidRDefault="005F1BC7">
            <w:pPr>
              <w:pStyle w:val="TableBodyText"/>
              <w:spacing w:after="0" w:line="276" w:lineRule="auto"/>
              <w:ind w:left="288"/>
            </w:pPr>
            <w:r>
              <w:t xml:space="preserve">199  </w:t>
            </w:r>
          </w:p>
        </w:tc>
        <w:tc>
          <w:tcPr>
            <w:tcW w:w="1261" w:type="dxa"/>
          </w:tcPr>
          <w:p w:rsidR="002F6822" w:rsidRDefault="005F1BC7">
            <w:pPr>
              <w:pStyle w:val="TableBodyText"/>
              <w:spacing w:after="0" w:line="276" w:lineRule="auto"/>
            </w:pPr>
            <w:r>
              <w:t xml:space="preserve">10  </w:t>
            </w:r>
          </w:p>
        </w:tc>
        <w:tc>
          <w:tcPr>
            <w:tcW w:w="1440" w:type="dxa"/>
          </w:tcPr>
          <w:p w:rsidR="002F6822" w:rsidRDefault="005F1BC7">
            <w:pPr>
              <w:pStyle w:val="TableBodyText"/>
              <w:spacing w:after="0" w:line="276" w:lineRule="auto"/>
            </w:pPr>
            <w:r>
              <w:t xml:space="preserve">"   :  19"  </w:t>
            </w:r>
          </w:p>
        </w:tc>
        <w:tc>
          <w:tcPr>
            <w:tcW w:w="1620" w:type="dxa"/>
          </w:tcPr>
          <w:p w:rsidR="002F6822" w:rsidRDefault="005F1BC7">
            <w:pPr>
              <w:pStyle w:val="TableBodyText"/>
              <w:spacing w:after="0" w:line="276" w:lineRule="auto"/>
            </w:pPr>
            <w:r>
              <w:t xml:space="preserve">"    20:  29"  </w:t>
            </w:r>
          </w:p>
        </w:tc>
        <w:tc>
          <w:tcPr>
            <w:tcW w:w="1645" w:type="dxa"/>
          </w:tcPr>
          <w:p w:rsidR="002F6822" w:rsidRDefault="005F1BC7">
            <w:pPr>
              <w:pStyle w:val="TableBodyText"/>
              <w:spacing w:after="0" w:line="276" w:lineRule="auto"/>
            </w:pPr>
            <w:r>
              <w:t xml:space="preserve">"   190: 199"  </w:t>
            </w:r>
          </w:p>
        </w:tc>
        <w:tc>
          <w:tcPr>
            <w:tcW w:w="1234" w:type="dxa"/>
          </w:tcPr>
          <w:p w:rsidR="002F6822" w:rsidRDefault="005F1BC7">
            <w:pPr>
              <w:pStyle w:val="TableBodyText"/>
              <w:spacing w:after="0" w:line="276" w:lineRule="auto"/>
            </w:pPr>
            <w:r>
              <w:t xml:space="preserve">"   200:   "  </w:t>
            </w:r>
          </w:p>
        </w:tc>
      </w:tr>
      <w:tr w:rsidR="002F6822" w:rsidTr="002F6822">
        <w:trPr>
          <w:trHeight w:val="329"/>
        </w:trPr>
        <w:tc>
          <w:tcPr>
            <w:tcW w:w="826" w:type="dxa"/>
          </w:tcPr>
          <w:p w:rsidR="002F6822" w:rsidRDefault="005F1BC7">
            <w:pPr>
              <w:pStyle w:val="TableBodyText"/>
              <w:spacing w:after="0" w:line="276" w:lineRule="auto"/>
              <w:ind w:left="106"/>
            </w:pPr>
            <w:r>
              <w:t xml:space="preserve">100  </w:t>
            </w:r>
          </w:p>
        </w:tc>
        <w:tc>
          <w:tcPr>
            <w:tcW w:w="1368" w:type="dxa"/>
          </w:tcPr>
          <w:p w:rsidR="002F6822" w:rsidRDefault="005F1BC7">
            <w:pPr>
              <w:pStyle w:val="TableBodyText"/>
              <w:spacing w:after="0" w:line="276" w:lineRule="auto"/>
              <w:ind w:left="288"/>
            </w:pPr>
            <w:r>
              <w:t xml:space="preserve">1010  </w:t>
            </w:r>
          </w:p>
        </w:tc>
        <w:tc>
          <w:tcPr>
            <w:tcW w:w="1261" w:type="dxa"/>
          </w:tcPr>
          <w:p w:rsidR="002F6822" w:rsidRDefault="005F1BC7">
            <w:pPr>
              <w:pStyle w:val="TableBodyText"/>
              <w:spacing w:after="0" w:line="276" w:lineRule="auto"/>
            </w:pPr>
            <w:r>
              <w:t xml:space="preserve">20  </w:t>
            </w:r>
          </w:p>
        </w:tc>
        <w:tc>
          <w:tcPr>
            <w:tcW w:w="1440" w:type="dxa"/>
          </w:tcPr>
          <w:p w:rsidR="002F6822" w:rsidRDefault="005F1BC7">
            <w:pPr>
              <w:pStyle w:val="TableBodyText"/>
              <w:spacing w:after="0" w:line="276" w:lineRule="auto"/>
            </w:pPr>
            <w:r>
              <w:t xml:space="preserve">"   :   99"  </w:t>
            </w:r>
          </w:p>
        </w:tc>
        <w:tc>
          <w:tcPr>
            <w:tcW w:w="1620" w:type="dxa"/>
          </w:tcPr>
          <w:p w:rsidR="002F6822" w:rsidRDefault="005F1BC7">
            <w:pPr>
              <w:pStyle w:val="TableBodyText"/>
              <w:spacing w:after="0" w:line="276" w:lineRule="auto"/>
            </w:pPr>
            <w:r>
              <w:t xml:space="preserve">"  100:  119"  </w:t>
            </w:r>
          </w:p>
        </w:tc>
        <w:tc>
          <w:tcPr>
            <w:tcW w:w="1645" w:type="dxa"/>
          </w:tcPr>
          <w:p w:rsidR="002F6822" w:rsidRDefault="005F1BC7">
            <w:pPr>
              <w:pStyle w:val="TableBodyText"/>
              <w:spacing w:after="0" w:line="276" w:lineRule="auto"/>
            </w:pPr>
            <w:r>
              <w:t xml:space="preserve">" 1000: 1010"  </w:t>
            </w:r>
          </w:p>
        </w:tc>
        <w:tc>
          <w:tcPr>
            <w:tcW w:w="1234" w:type="dxa"/>
          </w:tcPr>
          <w:p w:rsidR="002F6822" w:rsidRDefault="005F1BC7">
            <w:pPr>
              <w:pStyle w:val="TableBodyText"/>
              <w:spacing w:after="0" w:line="276" w:lineRule="auto"/>
            </w:pPr>
            <w:r>
              <w:t xml:space="preserve">" 1011:   "  </w:t>
            </w:r>
          </w:p>
        </w:tc>
      </w:tr>
    </w:tbl>
    <w:p w:rsidR="002F6822" w:rsidRDefault="005F1BC7">
      <w:pPr>
        <w:numPr>
          <w:ilvl w:val="0"/>
          <w:numId w:val="220"/>
        </w:numPr>
      </w:pPr>
      <w:r>
        <w:t xml:space="preserve">In the preceding table, the third line shows the result when Start and Stop define a set of numbers that can't be evenly divided by Interval. The last range extends to Stop (11 numbers) even though Interval is 20. </w:t>
      </w:r>
    </w:p>
    <w:p w:rsidR="002F6822" w:rsidRDefault="005F1BC7">
      <w:pPr>
        <w:numPr>
          <w:ilvl w:val="0"/>
          <w:numId w:val="220"/>
        </w:numPr>
      </w:pPr>
      <w:r>
        <w:t>If necessary, Partition returns a range w</w:t>
      </w:r>
      <w:r>
        <w:t>ith enough leading spaces so that there are the same number of characters to the left and right of the colon as there are characters in Stop, plus one. This ensures that if you use Partition with other numbers, the resulting text will be handled properly d</w:t>
      </w:r>
      <w:r>
        <w:t xml:space="preserve">uring any subsequent sort operation. </w:t>
      </w:r>
    </w:p>
    <w:p w:rsidR="002F6822" w:rsidRDefault="005F1BC7">
      <w:pPr>
        <w:numPr>
          <w:ilvl w:val="0"/>
          <w:numId w:val="220"/>
        </w:numPr>
        <w:spacing w:after="58" w:line="246" w:lineRule="auto"/>
      </w:pPr>
      <w:r>
        <w:t xml:space="preserve">If Interval is 1, the range is number:number, regardless of the Start and Stop arguments. For example, if Interval is 1, Number is 100 and Stop is 1000, Partition returns "  100:  100". </w:t>
      </w:r>
    </w:p>
    <w:p w:rsidR="002F6822" w:rsidRDefault="005F1BC7">
      <w:pPr>
        <w:numPr>
          <w:ilvl w:val="0"/>
          <w:numId w:val="220"/>
        </w:numPr>
        <w:spacing w:after="227"/>
      </w:pPr>
      <w:r>
        <w:t xml:space="preserve">If any of the parts is Null, Partition returns the data value Null. </w:t>
      </w:r>
    </w:p>
    <w:p w:rsidR="002F6822" w:rsidRDefault="005F1BC7">
      <w:pPr>
        <w:pStyle w:val="Heading6"/>
      </w:pPr>
      <w:bookmarkStart w:id="717" w:name="section_70501cdb03224e1f915f819dced09534"/>
      <w:bookmarkStart w:id="718" w:name="_Toc166942805"/>
      <w:r>
        <w:t>Shell</w:t>
      </w:r>
      <w:bookmarkEnd w:id="717"/>
      <w:bookmarkEnd w:id="718"/>
    </w:p>
    <w:p w:rsidR="002F6822" w:rsidRDefault="005F1BC7">
      <w:pPr>
        <w:spacing w:after="0" w:line="246" w:lineRule="auto"/>
        <w:ind w:left="190" w:right="-15"/>
      </w:pPr>
      <w:r>
        <w:rPr>
          <w:b/>
        </w:rPr>
        <w:t xml:space="preserve">Function Declaration </w:t>
      </w:r>
    </w:p>
    <w:p w:rsidR="002F6822" w:rsidRDefault="005F1BC7">
      <w:pPr>
        <w:pStyle w:val="Code"/>
      </w:pPr>
      <w:r>
        <w:t xml:space="preserve">Function Shell(PathName As Variant, Optional WindowStyle As VbAppWinStyle = vbMinimizedFocus) As Double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1258"/>
        </w:trPr>
        <w:tc>
          <w:tcPr>
            <w:tcW w:w="4803" w:type="dxa"/>
          </w:tcPr>
          <w:p w:rsidR="002F6822" w:rsidRDefault="005F1BC7">
            <w:pPr>
              <w:pStyle w:val="TableBodyText"/>
              <w:spacing w:after="0" w:line="276" w:lineRule="auto"/>
              <w:ind w:left="106"/>
            </w:pPr>
            <w:r>
              <w:t xml:space="preserve">PathName </w:t>
            </w:r>
          </w:p>
        </w:tc>
        <w:tc>
          <w:tcPr>
            <w:tcW w:w="4590" w:type="dxa"/>
          </w:tcPr>
          <w:p w:rsidR="002F6822" w:rsidRDefault="005F1BC7">
            <w:pPr>
              <w:pStyle w:val="TableBodyText"/>
              <w:spacing w:after="0" w:line="276" w:lineRule="auto"/>
            </w:pPr>
            <w:r>
              <w:rPr>
                <w:b/>
              </w:rPr>
              <w:t>String</w:t>
            </w:r>
            <w:r>
              <w:t>, containing</w:t>
            </w:r>
            <w:r>
              <w:t xml:space="preserve"> the name of the program to execute and any required arguments or command-line switches; can include directory or folder and drive. </w:t>
            </w:r>
          </w:p>
        </w:tc>
      </w:tr>
      <w:tr w:rsidR="002F6822" w:rsidTr="002F6822">
        <w:trPr>
          <w:trHeight w:val="1255"/>
        </w:trPr>
        <w:tc>
          <w:tcPr>
            <w:tcW w:w="4803" w:type="dxa"/>
          </w:tcPr>
          <w:p w:rsidR="002F6822" w:rsidRDefault="005F1BC7">
            <w:pPr>
              <w:pStyle w:val="TableBodyText"/>
              <w:spacing w:after="0" w:line="276" w:lineRule="auto"/>
              <w:ind w:left="106"/>
            </w:pPr>
            <w:r>
              <w:t xml:space="preserve">WindowStyle </w:t>
            </w:r>
          </w:p>
        </w:tc>
        <w:tc>
          <w:tcPr>
            <w:tcW w:w="4590" w:type="dxa"/>
          </w:tcPr>
          <w:p w:rsidR="002F6822" w:rsidRDefault="005F1BC7">
            <w:pPr>
              <w:pStyle w:val="TableBodyText"/>
              <w:spacing w:after="0" w:line="276" w:lineRule="auto"/>
            </w:pPr>
            <w:r>
              <w:rPr>
                <w:b/>
              </w:rPr>
              <w:t>Integer</w:t>
            </w:r>
            <w:r>
              <w:t xml:space="preserve"> corresponding to the style of the window in which the program is to be run. If WindowStyle is omitted, the program is started minimized, with focus. </w:t>
            </w:r>
          </w:p>
        </w:tc>
      </w:tr>
    </w:tbl>
    <w:p w:rsidR="002F6822" w:rsidRDefault="005F1BC7">
      <w:pPr>
        <w:spacing w:after="220" w:line="246" w:lineRule="auto"/>
        <w:ind w:left="190" w:right="-15"/>
      </w:pPr>
      <w:r>
        <w:rPr>
          <w:i/>
        </w:rPr>
        <w:t xml:space="preserve">Runtime Semantics. </w:t>
      </w:r>
    </w:p>
    <w:p w:rsidR="002F6822" w:rsidRDefault="005F1BC7">
      <w:pPr>
        <w:numPr>
          <w:ilvl w:val="0"/>
          <w:numId w:val="220"/>
        </w:numPr>
      </w:pPr>
      <w:r>
        <w:t xml:space="preserve">Runs an executable program and returns a </w:t>
      </w:r>
      <w:r>
        <w:rPr>
          <w:b/>
        </w:rPr>
        <w:t>Double</w:t>
      </w:r>
      <w:r>
        <w:t xml:space="preserve"> representing the implementation-defi</w:t>
      </w:r>
      <w:r>
        <w:t xml:space="preserve">ned program's task ID if successful, otherwise it returns the data value 0. </w:t>
      </w:r>
    </w:p>
    <w:p w:rsidR="002F6822" w:rsidRDefault="005F1BC7">
      <w:pPr>
        <w:numPr>
          <w:ilvl w:val="0"/>
          <w:numId w:val="220"/>
        </w:numPr>
      </w:pPr>
      <w:r>
        <w:t xml:space="preserve">The WindowStyle parameter accepts these values: </w:t>
      </w:r>
    </w:p>
    <w:tbl>
      <w:tblPr>
        <w:tblStyle w:val="Table-ShadedHeader"/>
        <w:tblW w:w="9393" w:type="dxa"/>
        <w:tblLook w:val="04A0" w:firstRow="1" w:lastRow="0" w:firstColumn="1" w:lastColumn="0" w:noHBand="0" w:noVBand="1"/>
      </w:tblPr>
      <w:tblGrid>
        <w:gridCol w:w="3238"/>
        <w:gridCol w:w="1656"/>
        <w:gridCol w:w="4499"/>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2F6822" w:rsidRDefault="005F1BC7">
            <w:pPr>
              <w:pStyle w:val="TableHeaderText"/>
              <w:spacing w:after="0" w:line="276" w:lineRule="auto"/>
              <w:ind w:left="106"/>
            </w:pPr>
            <w:r>
              <w:t xml:space="preserve">Constant </w:t>
            </w:r>
          </w:p>
        </w:tc>
        <w:tc>
          <w:tcPr>
            <w:tcW w:w="1656" w:type="dxa"/>
          </w:tcPr>
          <w:p w:rsidR="002F6822" w:rsidRDefault="005F1BC7">
            <w:pPr>
              <w:pStyle w:val="TableHeaderText"/>
              <w:spacing w:after="0" w:line="276" w:lineRule="auto"/>
            </w:pPr>
            <w:r>
              <w:t xml:space="preserve">Value </w:t>
            </w:r>
          </w:p>
        </w:tc>
        <w:tc>
          <w:tcPr>
            <w:tcW w:w="4499" w:type="dxa"/>
          </w:tcPr>
          <w:p w:rsidR="002F6822" w:rsidRDefault="005F1BC7">
            <w:pPr>
              <w:pStyle w:val="TableHeaderText"/>
              <w:spacing w:after="0" w:line="276" w:lineRule="auto"/>
            </w:pPr>
            <w:r>
              <w:t xml:space="preserve">Description </w:t>
            </w:r>
          </w:p>
        </w:tc>
      </w:tr>
      <w:tr w:rsidR="002F6822" w:rsidTr="002F6822">
        <w:trPr>
          <w:trHeight w:val="638"/>
        </w:trPr>
        <w:tc>
          <w:tcPr>
            <w:tcW w:w="3238" w:type="dxa"/>
          </w:tcPr>
          <w:p w:rsidR="002F6822" w:rsidRDefault="005F1BC7">
            <w:pPr>
              <w:pStyle w:val="TableBodyText"/>
              <w:spacing w:after="0" w:line="276" w:lineRule="auto"/>
              <w:ind w:left="106"/>
            </w:pPr>
            <w:r>
              <w:t xml:space="preserve">vbHide </w:t>
            </w:r>
          </w:p>
        </w:tc>
        <w:tc>
          <w:tcPr>
            <w:tcW w:w="1656" w:type="dxa"/>
          </w:tcPr>
          <w:p w:rsidR="002F6822" w:rsidRDefault="005F1BC7">
            <w:pPr>
              <w:pStyle w:val="TableBodyText"/>
              <w:spacing w:after="0" w:line="276" w:lineRule="auto"/>
            </w:pPr>
            <w:r>
              <w:t xml:space="preserve">0 </w:t>
            </w:r>
          </w:p>
        </w:tc>
        <w:tc>
          <w:tcPr>
            <w:tcW w:w="4499" w:type="dxa"/>
          </w:tcPr>
          <w:p w:rsidR="002F6822" w:rsidRDefault="005F1BC7">
            <w:pPr>
              <w:pStyle w:val="TableBodyText"/>
              <w:spacing w:after="0" w:line="276" w:lineRule="auto"/>
            </w:pPr>
            <w:r>
              <w:t xml:space="preserve">Window is hidden and focus is passed to the hidden window. </w:t>
            </w:r>
          </w:p>
        </w:tc>
      </w:tr>
      <w:tr w:rsidR="002F6822" w:rsidTr="002F6822">
        <w:trPr>
          <w:trHeight w:val="638"/>
        </w:trPr>
        <w:tc>
          <w:tcPr>
            <w:tcW w:w="3238" w:type="dxa"/>
          </w:tcPr>
          <w:p w:rsidR="002F6822" w:rsidRDefault="005F1BC7">
            <w:pPr>
              <w:pStyle w:val="TableBodyText"/>
              <w:spacing w:after="0" w:line="276" w:lineRule="auto"/>
              <w:ind w:left="106"/>
            </w:pPr>
            <w:r>
              <w:lastRenderedPageBreak/>
              <w:t xml:space="preserve">vbNormalFocus </w:t>
            </w:r>
          </w:p>
        </w:tc>
        <w:tc>
          <w:tcPr>
            <w:tcW w:w="1656" w:type="dxa"/>
          </w:tcPr>
          <w:p w:rsidR="002F6822" w:rsidRDefault="005F1BC7">
            <w:pPr>
              <w:pStyle w:val="TableBodyText"/>
              <w:spacing w:after="0" w:line="276" w:lineRule="auto"/>
            </w:pPr>
            <w:r>
              <w:t xml:space="preserve">1 </w:t>
            </w:r>
          </w:p>
        </w:tc>
        <w:tc>
          <w:tcPr>
            <w:tcW w:w="4499" w:type="dxa"/>
          </w:tcPr>
          <w:p w:rsidR="002F6822" w:rsidRDefault="005F1BC7">
            <w:pPr>
              <w:pStyle w:val="TableBodyText"/>
              <w:spacing w:after="0" w:line="276" w:lineRule="auto"/>
            </w:pPr>
            <w:r>
              <w:t xml:space="preserve">Window has focus and is restored to its original size and position. </w:t>
            </w:r>
          </w:p>
          <w:p w:rsidR="002F6822" w:rsidRDefault="002F6822">
            <w:pPr>
              <w:pStyle w:val="TableBodyText"/>
              <w:spacing w:after="0" w:line="276" w:lineRule="auto"/>
            </w:pPr>
          </w:p>
        </w:tc>
      </w:tr>
      <w:tr w:rsidR="002F6822" w:rsidTr="002F6822">
        <w:trPr>
          <w:trHeight w:val="329"/>
        </w:trPr>
        <w:tc>
          <w:tcPr>
            <w:tcW w:w="3238" w:type="dxa"/>
          </w:tcPr>
          <w:p w:rsidR="002F6822" w:rsidRDefault="005F1BC7">
            <w:pPr>
              <w:pStyle w:val="TableBodyText"/>
              <w:spacing w:after="0" w:line="276" w:lineRule="auto"/>
              <w:ind w:left="106"/>
            </w:pPr>
            <w:r>
              <w:t xml:space="preserve">vbMinimizedFocus </w:t>
            </w:r>
          </w:p>
        </w:tc>
        <w:tc>
          <w:tcPr>
            <w:tcW w:w="1656" w:type="dxa"/>
          </w:tcPr>
          <w:p w:rsidR="002F6822" w:rsidRDefault="005F1BC7">
            <w:pPr>
              <w:pStyle w:val="TableBodyText"/>
              <w:spacing w:after="0" w:line="276" w:lineRule="auto"/>
            </w:pPr>
            <w:r>
              <w:t xml:space="preserve">2 </w:t>
            </w:r>
          </w:p>
        </w:tc>
        <w:tc>
          <w:tcPr>
            <w:tcW w:w="4499" w:type="dxa"/>
          </w:tcPr>
          <w:p w:rsidR="002F6822" w:rsidRDefault="005F1BC7">
            <w:pPr>
              <w:pStyle w:val="TableBodyText"/>
              <w:spacing w:after="0" w:line="276" w:lineRule="auto"/>
            </w:pPr>
            <w:r>
              <w:t xml:space="preserve">Window is displayed as an icon with focus. </w:t>
            </w:r>
          </w:p>
        </w:tc>
      </w:tr>
      <w:tr w:rsidR="002F6822" w:rsidTr="002F6822">
        <w:trPr>
          <w:trHeight w:val="329"/>
        </w:trPr>
        <w:tc>
          <w:tcPr>
            <w:tcW w:w="3238" w:type="dxa"/>
          </w:tcPr>
          <w:p w:rsidR="002F6822" w:rsidRDefault="005F1BC7">
            <w:pPr>
              <w:pStyle w:val="TableBodyText"/>
              <w:spacing w:after="0" w:line="276" w:lineRule="auto"/>
              <w:ind w:left="106"/>
            </w:pPr>
            <w:r>
              <w:t xml:space="preserve">vbMaximizedFocus </w:t>
            </w:r>
          </w:p>
        </w:tc>
        <w:tc>
          <w:tcPr>
            <w:tcW w:w="1656" w:type="dxa"/>
          </w:tcPr>
          <w:p w:rsidR="002F6822" w:rsidRDefault="005F1BC7">
            <w:pPr>
              <w:pStyle w:val="TableBodyText"/>
              <w:spacing w:after="0" w:line="276" w:lineRule="auto"/>
            </w:pPr>
            <w:r>
              <w:t xml:space="preserve">3 </w:t>
            </w:r>
          </w:p>
        </w:tc>
        <w:tc>
          <w:tcPr>
            <w:tcW w:w="4499" w:type="dxa"/>
          </w:tcPr>
          <w:p w:rsidR="002F6822" w:rsidRDefault="005F1BC7">
            <w:pPr>
              <w:pStyle w:val="TableBodyText"/>
              <w:spacing w:after="0" w:line="276" w:lineRule="auto"/>
            </w:pPr>
            <w:r>
              <w:t xml:space="preserve">Window is maximized with focus. </w:t>
            </w:r>
          </w:p>
        </w:tc>
      </w:tr>
      <w:tr w:rsidR="002F6822" w:rsidTr="002F6822">
        <w:trPr>
          <w:trHeight w:val="946"/>
        </w:trPr>
        <w:tc>
          <w:tcPr>
            <w:tcW w:w="3238" w:type="dxa"/>
          </w:tcPr>
          <w:p w:rsidR="002F6822" w:rsidRDefault="005F1BC7">
            <w:pPr>
              <w:pStyle w:val="TableBodyText"/>
              <w:spacing w:after="0" w:line="276" w:lineRule="auto"/>
              <w:ind w:left="106"/>
            </w:pPr>
            <w:r>
              <w:t xml:space="preserve">vbNormalNoFocus </w:t>
            </w:r>
          </w:p>
        </w:tc>
        <w:tc>
          <w:tcPr>
            <w:tcW w:w="1656" w:type="dxa"/>
          </w:tcPr>
          <w:p w:rsidR="002F6822" w:rsidRDefault="005F1BC7">
            <w:pPr>
              <w:pStyle w:val="TableBodyText"/>
              <w:spacing w:after="0" w:line="276" w:lineRule="auto"/>
            </w:pPr>
            <w:r>
              <w:t xml:space="preserve">4 </w:t>
            </w:r>
          </w:p>
        </w:tc>
        <w:tc>
          <w:tcPr>
            <w:tcW w:w="4499" w:type="dxa"/>
          </w:tcPr>
          <w:p w:rsidR="002F6822" w:rsidRDefault="005F1BC7">
            <w:pPr>
              <w:pStyle w:val="TableBodyText"/>
              <w:spacing w:after="0" w:line="276" w:lineRule="auto"/>
            </w:pPr>
            <w:r>
              <w:t xml:space="preserve">Window is restored to its most recent size and position. The currently active window remains active. </w:t>
            </w:r>
          </w:p>
        </w:tc>
      </w:tr>
      <w:tr w:rsidR="002F6822" w:rsidTr="002F6822">
        <w:trPr>
          <w:trHeight w:val="638"/>
        </w:trPr>
        <w:tc>
          <w:tcPr>
            <w:tcW w:w="3238" w:type="dxa"/>
          </w:tcPr>
          <w:p w:rsidR="002F6822" w:rsidRDefault="005F1BC7">
            <w:pPr>
              <w:pStyle w:val="TableBodyText"/>
              <w:spacing w:after="0" w:line="276" w:lineRule="auto"/>
              <w:ind w:left="106"/>
            </w:pPr>
            <w:r>
              <w:t xml:space="preserve">vbMinimizedNoFocus </w:t>
            </w:r>
          </w:p>
        </w:tc>
        <w:tc>
          <w:tcPr>
            <w:tcW w:w="1656" w:type="dxa"/>
          </w:tcPr>
          <w:p w:rsidR="002F6822" w:rsidRDefault="005F1BC7">
            <w:pPr>
              <w:pStyle w:val="TableBodyText"/>
              <w:spacing w:after="0" w:line="276" w:lineRule="auto"/>
            </w:pPr>
            <w:r>
              <w:t xml:space="preserve">6 </w:t>
            </w:r>
          </w:p>
        </w:tc>
        <w:tc>
          <w:tcPr>
            <w:tcW w:w="4499" w:type="dxa"/>
          </w:tcPr>
          <w:p w:rsidR="002F6822" w:rsidRDefault="005F1BC7">
            <w:pPr>
              <w:pStyle w:val="TableBodyText"/>
              <w:spacing w:after="0" w:line="276" w:lineRule="auto"/>
            </w:pPr>
            <w:r>
              <w:t xml:space="preserve">Window is displayed as an icon. The currently active window remains active. </w:t>
            </w:r>
          </w:p>
        </w:tc>
      </w:tr>
    </w:tbl>
    <w:p w:rsidR="002F6822" w:rsidRDefault="005F1BC7">
      <w:pPr>
        <w:numPr>
          <w:ilvl w:val="0"/>
          <w:numId w:val="220"/>
        </w:numPr>
      </w:pPr>
      <w:r>
        <w:t>If the Shell function successfully executes the named file, it returns the task ID of the started program. The task ID is an implementation-defined unique number that identifies the running program. If the Shell function can't start the named program, an e</w:t>
      </w:r>
      <w:r>
        <w:t xml:space="preserve">rror occurs. </w:t>
      </w:r>
    </w:p>
    <w:p w:rsidR="002F6822" w:rsidRDefault="005F1BC7">
      <w:pPr>
        <w:numPr>
          <w:ilvl w:val="0"/>
          <w:numId w:val="220"/>
        </w:numPr>
        <w:spacing w:after="226"/>
      </w:pPr>
      <w:r>
        <w:t xml:space="preserve">Note: by default, the Shell function runs other programs asynchronously. This means that a program started with Shell might not finish executing before the statements following the Shell function are executed. </w:t>
      </w:r>
    </w:p>
    <w:p w:rsidR="002F6822" w:rsidRDefault="005F1BC7">
      <w:pPr>
        <w:pStyle w:val="Heading6"/>
      </w:pPr>
      <w:bookmarkStart w:id="719" w:name="section_7136c7fd223c4870b2ba9fe2cc9a2baa"/>
      <w:bookmarkStart w:id="720" w:name="_Toc166942806"/>
      <w:r>
        <w:t>Switch</w:t>
      </w:r>
      <w:bookmarkEnd w:id="719"/>
      <w:bookmarkEnd w:id="720"/>
    </w:p>
    <w:p w:rsidR="002F6822" w:rsidRDefault="005F1BC7">
      <w:pPr>
        <w:spacing w:after="227" w:line="246" w:lineRule="auto"/>
        <w:ind w:left="190" w:right="-15"/>
      </w:pPr>
      <w:r>
        <w:rPr>
          <w:b/>
        </w:rPr>
        <w:t xml:space="preserve">Function Declaration </w:t>
      </w:r>
    </w:p>
    <w:p w:rsidR="002F6822" w:rsidRDefault="005F1BC7">
      <w:pPr>
        <w:pStyle w:val="Code"/>
      </w:pPr>
      <w:r>
        <w:t>Fu</w:t>
      </w:r>
      <w:r>
        <w:t xml:space="preserve">nction Switch(ParamArray VarExpr() As Variant) As Variant </w:t>
      </w:r>
    </w:p>
    <w:p w:rsidR="002F6822" w:rsidRDefault="002F6822"/>
    <w:tbl>
      <w:tblPr>
        <w:tblStyle w:val="Table-ShadedHeader"/>
        <w:tblW w:w="9393" w:type="dxa"/>
        <w:tblLook w:val="04A0" w:firstRow="1" w:lastRow="0" w:firstColumn="1" w:lastColumn="0" w:noHBand="0" w:noVBand="1"/>
      </w:tblPr>
      <w:tblGrid>
        <w:gridCol w:w="1654"/>
        <w:gridCol w:w="7739"/>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1654" w:type="dxa"/>
          </w:tcPr>
          <w:p w:rsidR="002F6822" w:rsidRDefault="005F1BC7">
            <w:pPr>
              <w:pStyle w:val="TableHeaderText"/>
              <w:spacing w:after="0" w:line="276" w:lineRule="auto"/>
              <w:ind w:left="106"/>
            </w:pPr>
            <w:r>
              <w:t xml:space="preserve">Parameter </w:t>
            </w:r>
          </w:p>
        </w:tc>
        <w:tc>
          <w:tcPr>
            <w:tcW w:w="7739" w:type="dxa"/>
          </w:tcPr>
          <w:p w:rsidR="002F6822" w:rsidRDefault="005F1BC7">
            <w:pPr>
              <w:pStyle w:val="TableHeaderText"/>
              <w:spacing w:after="0" w:line="276" w:lineRule="auto"/>
            </w:pPr>
            <w:r>
              <w:t xml:space="preserve">Description </w:t>
            </w:r>
          </w:p>
        </w:tc>
      </w:tr>
      <w:tr w:rsidR="002F6822" w:rsidTr="002F6822">
        <w:trPr>
          <w:trHeight w:val="332"/>
        </w:trPr>
        <w:tc>
          <w:tcPr>
            <w:tcW w:w="1654" w:type="dxa"/>
          </w:tcPr>
          <w:p w:rsidR="002F6822" w:rsidRDefault="005F1BC7">
            <w:pPr>
              <w:pStyle w:val="TableBodyText"/>
              <w:spacing w:after="0" w:line="276" w:lineRule="auto"/>
              <w:ind w:left="106"/>
            </w:pPr>
            <w:r>
              <w:t xml:space="preserve">VarExpr </w:t>
            </w:r>
          </w:p>
        </w:tc>
        <w:tc>
          <w:tcPr>
            <w:tcW w:w="7739" w:type="dxa"/>
          </w:tcPr>
          <w:p w:rsidR="002F6822" w:rsidRDefault="005F1BC7">
            <w:pPr>
              <w:pStyle w:val="TableBodyText"/>
              <w:spacing w:after="0" w:line="276" w:lineRule="auto"/>
            </w:pPr>
            <w:r>
              <w:t xml:space="preserve">Array of type </w:t>
            </w:r>
            <w:r>
              <w:rPr>
                <w:b/>
              </w:rPr>
              <w:t>Variant</w:t>
            </w:r>
            <w:r>
              <w:t xml:space="preserve"> containing expressions to be evaluated. </w:t>
            </w:r>
          </w:p>
        </w:tc>
      </w:tr>
    </w:tbl>
    <w:p w:rsidR="002F6822" w:rsidRDefault="005F1BC7">
      <w:pPr>
        <w:spacing w:after="220" w:line="246" w:lineRule="auto"/>
        <w:ind w:left="190" w:right="-15"/>
      </w:pPr>
      <w:r>
        <w:rPr>
          <w:i/>
        </w:rPr>
        <w:t xml:space="preserve">Runtime Semantics. </w:t>
      </w:r>
    </w:p>
    <w:p w:rsidR="002F6822" w:rsidRDefault="005F1BC7">
      <w:pPr>
        <w:pStyle w:val="ListParagraph"/>
        <w:numPr>
          <w:ilvl w:val="0"/>
          <w:numId w:val="182"/>
        </w:numPr>
      </w:pPr>
      <w:r>
        <w:t xml:space="preserve">Evaluates a list of expressions and returns a </w:t>
      </w:r>
      <w:r>
        <w:rPr>
          <w:b/>
        </w:rPr>
        <w:t>Variant</w:t>
      </w:r>
      <w:r>
        <w:t xml:space="preserve"> value or an expression associated with the first expression in the list that evaluates to the data value True. </w:t>
      </w:r>
    </w:p>
    <w:p w:rsidR="002F6822" w:rsidRDefault="005F1BC7">
      <w:pPr>
        <w:pStyle w:val="ListParagraph"/>
        <w:numPr>
          <w:ilvl w:val="0"/>
          <w:numId w:val="182"/>
        </w:numPr>
      </w:pPr>
      <w:r>
        <w:t xml:space="preserve">The Switch function argument list consists of pairs of expressions and values. The expressions are evaluated from left to right, and the value </w:t>
      </w:r>
      <w:r>
        <w:t xml:space="preserve">associated with the first expression to evaluate to True is returned. If the parts aren't properly paired, a run-time error occurs. For example, if VarExpr(0) evaluates to the data value True, Switch returns VarExpr(1). If VarExpr(0) evaluates to the data </w:t>
      </w:r>
      <w:r>
        <w:t xml:space="preserve">value False, but VarExpr(2) evaluates to the data value True, Switch returns VarExpr(3), and so on. </w:t>
      </w:r>
    </w:p>
    <w:p w:rsidR="002F6822" w:rsidRDefault="005F1BC7">
      <w:pPr>
        <w:pStyle w:val="ListParagraph"/>
        <w:numPr>
          <w:ilvl w:val="0"/>
          <w:numId w:val="182"/>
        </w:numPr>
      </w:pPr>
      <w:r>
        <w:t xml:space="preserve">Switch returns a Null value if: </w:t>
      </w:r>
    </w:p>
    <w:p w:rsidR="002F6822" w:rsidRDefault="005F1BC7">
      <w:pPr>
        <w:pStyle w:val="ListParagraph"/>
        <w:numPr>
          <w:ilvl w:val="1"/>
          <w:numId w:val="182"/>
        </w:numPr>
      </w:pPr>
      <w:r>
        <w:t xml:space="preserve">None of the expressions evaluates to the data value True. </w:t>
      </w:r>
    </w:p>
    <w:p w:rsidR="002F6822" w:rsidRDefault="005F1BC7">
      <w:pPr>
        <w:pStyle w:val="ListParagraph"/>
        <w:numPr>
          <w:ilvl w:val="1"/>
          <w:numId w:val="182"/>
        </w:numPr>
      </w:pPr>
      <w:r>
        <w:t>The first True expression has a corresponding value that is the</w:t>
      </w:r>
      <w:r>
        <w:t xml:space="preserve"> data value Null. </w:t>
      </w:r>
    </w:p>
    <w:p w:rsidR="002F6822" w:rsidRDefault="005F1BC7">
      <w:pPr>
        <w:pStyle w:val="ListParagraph"/>
        <w:numPr>
          <w:ilvl w:val="0"/>
          <w:numId w:val="182"/>
        </w:numPr>
      </w:pPr>
      <w:r>
        <w:lastRenderedPageBreak/>
        <w:t xml:space="preserve">Switch evaluates all of the expressions, even though it returns only one of them. For example, if the evaluation of any expression results in a division by zero error, an error occurs. </w:t>
      </w:r>
    </w:p>
    <w:p w:rsidR="002F6822" w:rsidRDefault="005F1BC7">
      <w:pPr>
        <w:pStyle w:val="Heading5"/>
      </w:pPr>
      <w:bookmarkStart w:id="721" w:name="section_9af0f4b69d304c6ca8f1fb32903f8142"/>
      <w:bookmarkStart w:id="722" w:name="_Toc166942807"/>
      <w:r>
        <w:t>Public Subroutines</w:t>
      </w:r>
      <w:bookmarkEnd w:id="721"/>
      <w:bookmarkEnd w:id="722"/>
    </w:p>
    <w:p w:rsidR="002F6822" w:rsidRDefault="005F1BC7">
      <w:pPr>
        <w:pStyle w:val="Heading6"/>
      </w:pPr>
      <w:bookmarkStart w:id="723" w:name="section_6e739dc67eea4f95ba0aef632e2608ba"/>
      <w:bookmarkStart w:id="724" w:name="_Toc166942808"/>
      <w:r>
        <w:t>AppActivate</w:t>
      </w:r>
      <w:bookmarkEnd w:id="723"/>
      <w:bookmarkEnd w:id="724"/>
    </w:p>
    <w:p w:rsidR="002F6822" w:rsidRDefault="005F1BC7">
      <w:pPr>
        <w:spacing w:after="227" w:line="246" w:lineRule="auto"/>
        <w:ind w:left="190" w:right="-15"/>
      </w:pPr>
      <w:r>
        <w:rPr>
          <w:b/>
        </w:rPr>
        <w:t>Function Declaration</w:t>
      </w:r>
      <w:r>
        <w:rPr>
          <w:b/>
        </w:rPr>
        <w:t xml:space="preserve"> </w:t>
      </w:r>
    </w:p>
    <w:p w:rsidR="002F6822" w:rsidRDefault="005F1BC7">
      <w:pPr>
        <w:pStyle w:val="Code"/>
      </w:pPr>
      <w:r>
        <w:t xml:space="preserve">Sub AppActivate(Title As Variant, Optional Wait As Variant) </w:t>
      </w:r>
    </w:p>
    <w:p w:rsidR="002F6822" w:rsidRDefault="002F6822"/>
    <w:tbl>
      <w:tblPr>
        <w:tblStyle w:val="Table-ShadedHeader"/>
        <w:tblW w:w="9393" w:type="dxa"/>
        <w:tblLook w:val="04A0" w:firstRow="1" w:lastRow="0" w:firstColumn="1" w:lastColumn="0" w:noHBand="0" w:noVBand="1"/>
      </w:tblPr>
      <w:tblGrid>
        <w:gridCol w:w="2014"/>
        <w:gridCol w:w="737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2F6822" w:rsidRDefault="005F1BC7">
            <w:pPr>
              <w:pStyle w:val="TableHeaderText"/>
              <w:spacing w:after="0" w:line="276" w:lineRule="auto"/>
              <w:ind w:left="106"/>
            </w:pPr>
            <w:r>
              <w:t>Parameter</w:t>
            </w:r>
            <w:r>
              <w:t xml:space="preserve"> </w:t>
            </w:r>
          </w:p>
        </w:tc>
        <w:tc>
          <w:tcPr>
            <w:tcW w:w="7379" w:type="dxa"/>
          </w:tcPr>
          <w:p w:rsidR="002F6822" w:rsidRDefault="005F1BC7">
            <w:pPr>
              <w:pStyle w:val="TableHeaderText"/>
              <w:spacing w:after="0" w:line="276" w:lineRule="auto"/>
            </w:pPr>
            <w:r>
              <w:t>Description</w:t>
            </w:r>
            <w:r>
              <w:t xml:space="preserve"> </w:t>
            </w:r>
          </w:p>
        </w:tc>
      </w:tr>
      <w:tr w:rsidR="002F6822" w:rsidTr="002F6822">
        <w:trPr>
          <w:trHeight w:val="828"/>
        </w:trPr>
        <w:tc>
          <w:tcPr>
            <w:tcW w:w="2014" w:type="dxa"/>
          </w:tcPr>
          <w:p w:rsidR="002F6822" w:rsidRDefault="005F1BC7">
            <w:pPr>
              <w:pStyle w:val="TableBodyText"/>
              <w:spacing w:after="0" w:line="276" w:lineRule="auto"/>
              <w:ind w:left="106"/>
            </w:pPr>
            <w:r>
              <w:t xml:space="preserve">Title </w:t>
            </w:r>
          </w:p>
        </w:tc>
        <w:tc>
          <w:tcPr>
            <w:tcW w:w="7379" w:type="dxa"/>
          </w:tcPr>
          <w:p w:rsidR="002F6822" w:rsidRDefault="005F1BC7">
            <w:pPr>
              <w:pStyle w:val="TableBodyText"/>
              <w:spacing w:after="0" w:line="276" w:lineRule="auto"/>
            </w:pPr>
            <w:r>
              <w:rPr>
                <w:b/>
              </w:rPr>
              <w:t>String</w:t>
            </w:r>
            <w:r>
              <w:t xml:space="preserve"> specifying the title in the title bar of the application window to activate. The task ID returned by the Shell function can be used in place of title to activate an application. </w:t>
            </w:r>
          </w:p>
        </w:tc>
      </w:tr>
      <w:tr w:rsidR="002F6822" w:rsidTr="002F6822">
        <w:trPr>
          <w:trHeight w:val="1363"/>
        </w:trPr>
        <w:tc>
          <w:tcPr>
            <w:tcW w:w="2014" w:type="dxa"/>
          </w:tcPr>
          <w:p w:rsidR="002F6822" w:rsidRDefault="005F1BC7">
            <w:pPr>
              <w:pStyle w:val="TableBodyText"/>
              <w:spacing w:after="0" w:line="276" w:lineRule="auto"/>
              <w:ind w:left="106"/>
            </w:pPr>
            <w:r>
              <w:t xml:space="preserve">Wait </w:t>
            </w:r>
          </w:p>
        </w:tc>
        <w:tc>
          <w:tcPr>
            <w:tcW w:w="7379" w:type="dxa"/>
          </w:tcPr>
          <w:p w:rsidR="002F6822" w:rsidRDefault="005F1BC7">
            <w:pPr>
              <w:pStyle w:val="TableBodyText"/>
              <w:spacing w:after="0" w:line="276" w:lineRule="auto"/>
            </w:pPr>
            <w:r>
              <w:rPr>
                <w:b/>
              </w:rPr>
              <w:t>Boolean</w:t>
            </w:r>
            <w:r>
              <w:t xml:space="preserve"> value specifying whether the calling application has the focus before activating another. If False (default), the specified application is immediately activated, even if the calling application does not have the focus. If True, the calling application wai</w:t>
            </w:r>
            <w:r>
              <w:t xml:space="preserve">ts until it has the focus, then activates the specified application. </w:t>
            </w:r>
          </w:p>
        </w:tc>
      </w:tr>
    </w:tbl>
    <w:p w:rsidR="002F6822" w:rsidRDefault="005F1BC7">
      <w:pPr>
        <w:spacing w:after="220" w:line="246" w:lineRule="auto"/>
        <w:ind w:left="190" w:right="-15"/>
      </w:pPr>
      <w:r>
        <w:rPr>
          <w:i/>
        </w:rPr>
        <w:t xml:space="preserve">Runtime Semantics. </w:t>
      </w:r>
    </w:p>
    <w:p w:rsidR="002F6822" w:rsidRDefault="005F1BC7">
      <w:pPr>
        <w:numPr>
          <w:ilvl w:val="0"/>
          <w:numId w:val="234"/>
        </w:numPr>
      </w:pPr>
      <w:r>
        <w:t xml:space="preserve">Activates an application window. </w:t>
      </w:r>
    </w:p>
    <w:p w:rsidR="002F6822" w:rsidRDefault="005F1BC7">
      <w:pPr>
        <w:numPr>
          <w:ilvl w:val="0"/>
          <w:numId w:val="234"/>
        </w:numPr>
      </w:pPr>
      <w:r>
        <w:t>The AppActivate statement changes the focus to the named application or window but does not affect whether it is maximized or minimized. Focus moves from the activated application window when the user takes some action to change the focus or close the wind</w:t>
      </w:r>
      <w:r>
        <w:t xml:space="preserve">ow. Use the Shell function to start an application and set the window style. </w:t>
      </w:r>
    </w:p>
    <w:p w:rsidR="002F6822" w:rsidRDefault="005F1BC7">
      <w:pPr>
        <w:numPr>
          <w:ilvl w:val="0"/>
          <w:numId w:val="234"/>
        </w:numPr>
        <w:spacing w:after="223"/>
      </w:pPr>
      <w:r>
        <w:t>In determining which application to activate, Title is compared to the title string of each running application. If there is no exact match, any application whose title string be</w:t>
      </w:r>
      <w:r>
        <w:t xml:space="preserve">gins with Title is activated. If there is more than one instance of the application named by Title, the window that is activated is implementation-defined. </w:t>
      </w:r>
    </w:p>
    <w:p w:rsidR="002F6822" w:rsidRDefault="005F1BC7">
      <w:pPr>
        <w:pStyle w:val="Heading6"/>
      </w:pPr>
      <w:bookmarkStart w:id="725" w:name="section_f154435f5eb64300a1c761b925f0cf0a"/>
      <w:bookmarkStart w:id="726" w:name="_Toc166942809"/>
      <w:r>
        <w:t>Beep</w:t>
      </w:r>
      <w:bookmarkEnd w:id="725"/>
      <w:bookmarkEnd w:id="726"/>
    </w:p>
    <w:p w:rsidR="002F6822" w:rsidRDefault="005F1BC7">
      <w:pPr>
        <w:spacing w:after="227" w:line="246" w:lineRule="auto"/>
        <w:ind w:left="190" w:right="-15"/>
      </w:pPr>
      <w:r>
        <w:rPr>
          <w:b/>
        </w:rPr>
        <w:t xml:space="preserve">Function Declaration </w:t>
      </w:r>
    </w:p>
    <w:p w:rsidR="002F6822" w:rsidRDefault="005F1BC7">
      <w:pPr>
        <w:pStyle w:val="Code"/>
      </w:pPr>
      <w:r>
        <w:t xml:space="preserve">Sub Beep() </w:t>
      </w:r>
    </w:p>
    <w:p w:rsidR="002F6822" w:rsidRDefault="005F1BC7">
      <w:pPr>
        <w:spacing w:after="220" w:line="246" w:lineRule="auto"/>
        <w:ind w:left="190" w:right="-15"/>
      </w:pPr>
      <w:r>
        <w:rPr>
          <w:i/>
        </w:rPr>
        <w:t xml:space="preserve">Runtime Semantics. </w:t>
      </w:r>
    </w:p>
    <w:p w:rsidR="002F6822" w:rsidRDefault="005F1BC7">
      <w:pPr>
        <w:numPr>
          <w:ilvl w:val="0"/>
          <w:numId w:val="235"/>
        </w:numPr>
      </w:pPr>
      <w:r>
        <w:t>Sounds a tone through the computer's spe</w:t>
      </w:r>
      <w:r>
        <w:t xml:space="preserve">aker. </w:t>
      </w:r>
    </w:p>
    <w:p w:rsidR="002F6822" w:rsidRDefault="005F1BC7">
      <w:pPr>
        <w:numPr>
          <w:ilvl w:val="0"/>
          <w:numId w:val="235"/>
        </w:numPr>
        <w:spacing w:after="224"/>
      </w:pPr>
      <w:r>
        <w:t xml:space="preserve">The frequency and duration of the beep depend on hardware and system software, and vary among computers. </w:t>
      </w:r>
    </w:p>
    <w:p w:rsidR="002F6822" w:rsidRDefault="005F1BC7">
      <w:pPr>
        <w:pStyle w:val="Heading6"/>
      </w:pPr>
      <w:bookmarkStart w:id="727" w:name="section_295c31a2a9f64326b69e3d6f5549abec"/>
      <w:bookmarkStart w:id="728" w:name="_Toc166942810"/>
      <w:r>
        <w:t>DeleteSetting</w:t>
      </w:r>
      <w:bookmarkEnd w:id="727"/>
      <w:bookmarkEnd w:id="728"/>
    </w:p>
    <w:p w:rsidR="002F6822" w:rsidRDefault="005F1BC7">
      <w:pPr>
        <w:spacing w:after="227" w:line="246" w:lineRule="auto"/>
        <w:ind w:left="190" w:right="-15"/>
      </w:pPr>
      <w:r>
        <w:rPr>
          <w:b/>
        </w:rPr>
        <w:lastRenderedPageBreak/>
        <w:t xml:space="preserve">Function Declaration </w:t>
      </w:r>
    </w:p>
    <w:p w:rsidR="002F6822" w:rsidRDefault="005F1BC7">
      <w:pPr>
        <w:pStyle w:val="Code"/>
      </w:pPr>
      <w:r>
        <w:t xml:space="preserve">Sub DeleteSetting(AppName As String, Optional Section As String, Optional Key As String) </w:t>
      </w:r>
    </w:p>
    <w:p w:rsidR="002F6822" w:rsidRDefault="002F6822"/>
    <w:tbl>
      <w:tblPr>
        <w:tblStyle w:val="Table-ShadedHeader"/>
        <w:tblW w:w="9393" w:type="dxa"/>
        <w:tblLook w:val="04A0" w:firstRow="1" w:lastRow="0" w:firstColumn="1" w:lastColumn="0" w:noHBand="0" w:noVBand="1"/>
      </w:tblPr>
      <w:tblGrid>
        <w:gridCol w:w="2014"/>
        <w:gridCol w:w="737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2F6822" w:rsidRDefault="005F1BC7">
            <w:pPr>
              <w:pStyle w:val="TableHeaderText"/>
              <w:spacing w:after="0" w:line="276" w:lineRule="auto"/>
              <w:ind w:left="106"/>
            </w:pPr>
            <w:r>
              <w:t>Parameter</w:t>
            </w:r>
            <w:r>
              <w:t xml:space="preserve"> </w:t>
            </w:r>
          </w:p>
        </w:tc>
        <w:tc>
          <w:tcPr>
            <w:tcW w:w="7379" w:type="dxa"/>
          </w:tcPr>
          <w:p w:rsidR="002F6822" w:rsidRDefault="005F1BC7">
            <w:pPr>
              <w:pStyle w:val="TableHeaderText"/>
              <w:spacing w:after="0" w:line="276" w:lineRule="auto"/>
            </w:pPr>
            <w:r>
              <w:t xml:space="preserve">Description </w:t>
            </w:r>
          </w:p>
        </w:tc>
      </w:tr>
      <w:tr w:rsidR="002F6822" w:rsidTr="002F6822">
        <w:trPr>
          <w:trHeight w:val="559"/>
        </w:trPr>
        <w:tc>
          <w:tcPr>
            <w:tcW w:w="2014" w:type="dxa"/>
          </w:tcPr>
          <w:p w:rsidR="002F6822" w:rsidRDefault="005F1BC7">
            <w:pPr>
              <w:pStyle w:val="TableBodyText"/>
              <w:spacing w:after="0" w:line="276" w:lineRule="auto"/>
              <w:ind w:left="106"/>
            </w:pPr>
            <w:r>
              <w:t xml:space="preserve">AppName </w:t>
            </w:r>
          </w:p>
        </w:tc>
        <w:tc>
          <w:tcPr>
            <w:tcW w:w="7379" w:type="dxa"/>
          </w:tcPr>
          <w:p w:rsidR="002F6822" w:rsidRDefault="005F1BC7">
            <w:pPr>
              <w:pStyle w:val="TableBodyText"/>
              <w:spacing w:after="0" w:line="276" w:lineRule="auto"/>
            </w:pPr>
            <w:r>
              <w:rPr>
                <w:b/>
              </w:rPr>
              <w:t>String</w:t>
            </w:r>
            <w:r>
              <w:t xml:space="preserve"> expression containing the name of the application or project to which the section or key setting applies. </w:t>
            </w:r>
          </w:p>
        </w:tc>
      </w:tr>
      <w:tr w:rsidR="002F6822" w:rsidTr="002F6822">
        <w:trPr>
          <w:trHeight w:val="826"/>
        </w:trPr>
        <w:tc>
          <w:tcPr>
            <w:tcW w:w="2014" w:type="dxa"/>
          </w:tcPr>
          <w:p w:rsidR="002F6822" w:rsidRDefault="005F1BC7">
            <w:pPr>
              <w:pStyle w:val="TableBodyText"/>
              <w:spacing w:after="0" w:line="276" w:lineRule="auto"/>
              <w:ind w:left="106"/>
            </w:pPr>
            <w:r>
              <w:t xml:space="preserve">Section </w:t>
            </w:r>
          </w:p>
        </w:tc>
        <w:tc>
          <w:tcPr>
            <w:tcW w:w="7379" w:type="dxa"/>
          </w:tcPr>
          <w:p w:rsidR="002F6822" w:rsidRDefault="005F1BC7">
            <w:pPr>
              <w:pStyle w:val="TableBodyText"/>
              <w:spacing w:after="0" w:line="276" w:lineRule="auto"/>
            </w:pPr>
            <w:r>
              <w:rPr>
                <w:b/>
              </w:rPr>
              <w:t>String</w:t>
            </w:r>
            <w:r>
              <w:t xml:space="preserve"> expression containing the name of the section where the key setting is being deleted. If only AppName </w:t>
            </w:r>
            <w:r>
              <w:t xml:space="preserve">and Section are provided, the specified section is deleted along with all related key settings. </w:t>
            </w:r>
          </w:p>
        </w:tc>
      </w:tr>
      <w:tr w:rsidR="002F6822" w:rsidTr="002F6822">
        <w:trPr>
          <w:trHeight w:val="291"/>
        </w:trPr>
        <w:tc>
          <w:tcPr>
            <w:tcW w:w="2014" w:type="dxa"/>
          </w:tcPr>
          <w:p w:rsidR="002F6822" w:rsidRDefault="005F1BC7">
            <w:pPr>
              <w:pStyle w:val="TableBodyText"/>
              <w:spacing w:after="0" w:line="276" w:lineRule="auto"/>
              <w:ind w:left="106"/>
            </w:pPr>
            <w:r>
              <w:t xml:space="preserve">Key </w:t>
            </w:r>
          </w:p>
        </w:tc>
        <w:tc>
          <w:tcPr>
            <w:tcW w:w="7379" w:type="dxa"/>
          </w:tcPr>
          <w:p w:rsidR="002F6822" w:rsidRDefault="005F1BC7">
            <w:pPr>
              <w:pStyle w:val="TableBodyText"/>
              <w:spacing w:after="0" w:line="276" w:lineRule="auto"/>
            </w:pPr>
            <w:r>
              <w:rPr>
                <w:b/>
              </w:rPr>
              <w:t>String</w:t>
            </w:r>
            <w:r>
              <w:t xml:space="preserve"> expression containing the name of the key setting being deleted. </w:t>
            </w:r>
          </w:p>
        </w:tc>
      </w:tr>
    </w:tbl>
    <w:p w:rsidR="002F6822" w:rsidRDefault="005F1BC7">
      <w:pPr>
        <w:spacing w:after="220" w:line="246" w:lineRule="auto"/>
        <w:ind w:left="190" w:right="-15"/>
      </w:pPr>
      <w:r>
        <w:rPr>
          <w:i/>
        </w:rPr>
        <w:t xml:space="preserve">Runtime Semantics. </w:t>
      </w:r>
    </w:p>
    <w:p w:rsidR="002F6822" w:rsidRDefault="005F1BC7">
      <w:pPr>
        <w:numPr>
          <w:ilvl w:val="0"/>
          <w:numId w:val="236"/>
        </w:numPr>
      </w:pPr>
      <w:r>
        <w:t xml:space="preserve">Deletes a section or key setting from an application's entry in an implementation dependent application registry. </w:t>
      </w:r>
    </w:p>
    <w:p w:rsidR="002F6822" w:rsidRDefault="005F1BC7">
      <w:pPr>
        <w:numPr>
          <w:ilvl w:val="0"/>
          <w:numId w:val="236"/>
        </w:numPr>
        <w:spacing w:after="226"/>
      </w:pPr>
      <w:r>
        <w:t>If all arguments are provided, the specified setting is deleted. A run-time error occurs if you attempt to use the DeleteSetting statement on</w:t>
      </w:r>
      <w:r>
        <w:t xml:space="preserve"> a non-existent Section or Key setting. </w:t>
      </w:r>
    </w:p>
    <w:p w:rsidR="002F6822" w:rsidRDefault="005F1BC7">
      <w:pPr>
        <w:pStyle w:val="Heading6"/>
      </w:pPr>
      <w:bookmarkStart w:id="729" w:name="section_98261176760c4257847649669bd36053"/>
      <w:bookmarkStart w:id="730" w:name="_Toc166942811"/>
      <w:r>
        <w:t>SaveSetting</w:t>
      </w:r>
      <w:bookmarkEnd w:id="729"/>
      <w:bookmarkEnd w:id="730"/>
    </w:p>
    <w:p w:rsidR="002F6822" w:rsidRDefault="005F1BC7">
      <w:pPr>
        <w:spacing w:after="227" w:line="246" w:lineRule="auto"/>
        <w:ind w:left="190" w:right="-15"/>
      </w:pPr>
      <w:r>
        <w:rPr>
          <w:b/>
        </w:rPr>
        <w:t xml:space="preserve">Function Declaration </w:t>
      </w:r>
    </w:p>
    <w:p w:rsidR="002F6822" w:rsidRDefault="005F1BC7">
      <w:pPr>
        <w:pStyle w:val="Code"/>
      </w:pPr>
      <w:r>
        <w:t xml:space="preserve">Sub SaveSetting(AppName As String, Section As String, Key </w:t>
      </w:r>
    </w:p>
    <w:p w:rsidR="002F6822" w:rsidRDefault="005F1BC7">
      <w:pPr>
        <w:pStyle w:val="Code"/>
      </w:pPr>
      <w:r>
        <w:t xml:space="preserve">As String, Setting As String) </w:t>
      </w:r>
    </w:p>
    <w:tbl>
      <w:tblPr>
        <w:tblStyle w:val="Table-ShadedHeader"/>
        <w:tblW w:w="9393" w:type="dxa"/>
        <w:tblLook w:val="04A0" w:firstRow="1" w:lastRow="0" w:firstColumn="1" w:lastColumn="0" w:noHBand="0" w:noVBand="1"/>
      </w:tblPr>
      <w:tblGrid>
        <w:gridCol w:w="2014"/>
        <w:gridCol w:w="737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2F6822" w:rsidRDefault="005F1BC7">
            <w:pPr>
              <w:pStyle w:val="TableHeaderText"/>
              <w:spacing w:after="0" w:line="276" w:lineRule="auto"/>
              <w:ind w:left="106"/>
            </w:pPr>
            <w:r>
              <w:t xml:space="preserve">Parameter </w:t>
            </w:r>
          </w:p>
        </w:tc>
        <w:tc>
          <w:tcPr>
            <w:tcW w:w="7379" w:type="dxa"/>
          </w:tcPr>
          <w:p w:rsidR="002F6822" w:rsidRDefault="005F1BC7">
            <w:pPr>
              <w:pStyle w:val="TableHeaderText"/>
              <w:spacing w:after="0" w:line="276" w:lineRule="auto"/>
            </w:pPr>
            <w:r>
              <w:t xml:space="preserve">Description </w:t>
            </w:r>
          </w:p>
        </w:tc>
      </w:tr>
      <w:tr w:rsidR="002F6822" w:rsidTr="002F6822">
        <w:trPr>
          <w:trHeight w:val="293"/>
        </w:trPr>
        <w:tc>
          <w:tcPr>
            <w:tcW w:w="2014" w:type="dxa"/>
          </w:tcPr>
          <w:p w:rsidR="002F6822" w:rsidRDefault="005F1BC7">
            <w:pPr>
              <w:pStyle w:val="TableBodyText"/>
              <w:spacing w:after="0" w:line="276" w:lineRule="auto"/>
              <w:ind w:left="106"/>
            </w:pPr>
            <w:r>
              <w:t xml:space="preserve">AppName </w:t>
            </w:r>
          </w:p>
        </w:tc>
        <w:tc>
          <w:tcPr>
            <w:tcW w:w="7379" w:type="dxa"/>
          </w:tcPr>
          <w:p w:rsidR="002F6822" w:rsidRDefault="005F1BC7">
            <w:pPr>
              <w:pStyle w:val="TableBodyText"/>
              <w:spacing w:after="0" w:line="276" w:lineRule="auto"/>
            </w:pPr>
            <w:r>
              <w:rPr>
                <w:b/>
              </w:rPr>
              <w:t>String</w:t>
            </w:r>
            <w:r>
              <w:t xml:space="preserve"> expression containing the name of the application or project to which the setting applies.</w:t>
            </w:r>
          </w:p>
        </w:tc>
      </w:tr>
      <w:tr w:rsidR="002F6822" w:rsidTr="002F6822">
        <w:trPr>
          <w:trHeight w:val="557"/>
        </w:trPr>
        <w:tc>
          <w:tcPr>
            <w:tcW w:w="2014" w:type="dxa"/>
          </w:tcPr>
          <w:p w:rsidR="002F6822" w:rsidRDefault="005F1BC7">
            <w:pPr>
              <w:pStyle w:val="TableBodyText"/>
              <w:spacing w:after="0" w:line="276" w:lineRule="auto"/>
              <w:ind w:left="108"/>
            </w:pPr>
            <w:r>
              <w:t xml:space="preserve">Section </w:t>
            </w:r>
          </w:p>
        </w:tc>
        <w:tc>
          <w:tcPr>
            <w:tcW w:w="7379" w:type="dxa"/>
          </w:tcPr>
          <w:p w:rsidR="002F6822" w:rsidRDefault="005F1BC7">
            <w:pPr>
              <w:pStyle w:val="TableBodyText"/>
              <w:spacing w:after="0" w:line="276" w:lineRule="auto"/>
            </w:pPr>
            <w:r>
              <w:rPr>
                <w:b/>
              </w:rPr>
              <w:t>String</w:t>
            </w:r>
            <w:r>
              <w:t xml:space="preserve"> expression containing the name of the section where the key setting is being saved. </w:t>
            </w:r>
          </w:p>
        </w:tc>
      </w:tr>
      <w:tr w:rsidR="002F6822" w:rsidTr="002F6822">
        <w:trPr>
          <w:trHeight w:val="290"/>
        </w:trPr>
        <w:tc>
          <w:tcPr>
            <w:tcW w:w="2014" w:type="dxa"/>
          </w:tcPr>
          <w:p w:rsidR="002F6822" w:rsidRDefault="005F1BC7">
            <w:pPr>
              <w:pStyle w:val="TableBodyText"/>
              <w:spacing w:after="0" w:line="276" w:lineRule="auto"/>
              <w:ind w:left="108"/>
            </w:pPr>
            <w:r>
              <w:t xml:space="preserve">Key </w:t>
            </w:r>
          </w:p>
        </w:tc>
        <w:tc>
          <w:tcPr>
            <w:tcW w:w="7379" w:type="dxa"/>
          </w:tcPr>
          <w:p w:rsidR="002F6822" w:rsidRDefault="005F1BC7">
            <w:pPr>
              <w:pStyle w:val="TableBodyText"/>
              <w:spacing w:after="0" w:line="276" w:lineRule="auto"/>
            </w:pPr>
            <w:r>
              <w:rPr>
                <w:b/>
              </w:rPr>
              <w:t>String</w:t>
            </w:r>
            <w:r>
              <w:t xml:space="preserve"> expression containing the name of the key setting being saved. </w:t>
            </w:r>
          </w:p>
        </w:tc>
      </w:tr>
      <w:tr w:rsidR="002F6822" w:rsidTr="002F6822">
        <w:trPr>
          <w:trHeight w:val="288"/>
        </w:trPr>
        <w:tc>
          <w:tcPr>
            <w:tcW w:w="2014" w:type="dxa"/>
          </w:tcPr>
          <w:p w:rsidR="002F6822" w:rsidRDefault="005F1BC7">
            <w:pPr>
              <w:pStyle w:val="TableBodyText"/>
              <w:spacing w:after="0" w:line="276" w:lineRule="auto"/>
              <w:ind w:left="108"/>
            </w:pPr>
            <w:r>
              <w:t xml:space="preserve">Setting </w:t>
            </w:r>
          </w:p>
        </w:tc>
        <w:tc>
          <w:tcPr>
            <w:tcW w:w="7379" w:type="dxa"/>
          </w:tcPr>
          <w:p w:rsidR="002F6822" w:rsidRDefault="005F1BC7">
            <w:pPr>
              <w:pStyle w:val="TableBodyText"/>
              <w:spacing w:after="0" w:line="276" w:lineRule="auto"/>
            </w:pPr>
            <w:r>
              <w:rPr>
                <w:b/>
              </w:rPr>
              <w:t>String</w:t>
            </w:r>
            <w:r>
              <w:t xml:space="preserve"> expression containing the value that key is being set to. </w:t>
            </w:r>
          </w:p>
        </w:tc>
      </w:tr>
    </w:tbl>
    <w:p w:rsidR="002F6822" w:rsidRDefault="005F1BC7">
      <w:pPr>
        <w:spacing w:after="220" w:line="246" w:lineRule="auto"/>
        <w:ind w:left="190" w:right="-15"/>
      </w:pPr>
      <w:r>
        <w:rPr>
          <w:i/>
        </w:rPr>
        <w:t xml:space="preserve">Runtime Semantics. </w:t>
      </w:r>
    </w:p>
    <w:p w:rsidR="002F6822" w:rsidRDefault="005F1BC7">
      <w:pPr>
        <w:numPr>
          <w:ilvl w:val="0"/>
          <w:numId w:val="220"/>
        </w:numPr>
      </w:pPr>
      <w:r>
        <w:t>Saves or creates an application entry in the application's entry in the implementation depende</w:t>
      </w:r>
      <w:r>
        <w:t xml:space="preserve">nt application registry. </w:t>
      </w:r>
    </w:p>
    <w:p w:rsidR="002F6822" w:rsidRDefault="005F1BC7">
      <w:pPr>
        <w:numPr>
          <w:ilvl w:val="0"/>
          <w:numId w:val="220"/>
        </w:numPr>
        <w:spacing w:after="227"/>
      </w:pPr>
      <w:r>
        <w:t xml:space="preserve">An error occurs if the key setting can’t be saved for any reason. </w:t>
      </w:r>
    </w:p>
    <w:p w:rsidR="002F6822" w:rsidRDefault="005F1BC7">
      <w:pPr>
        <w:pStyle w:val="Heading6"/>
      </w:pPr>
      <w:bookmarkStart w:id="731" w:name="section_df1a061c0f22445993f7a8ada7148bb7"/>
      <w:bookmarkStart w:id="732" w:name="_Toc166942812"/>
      <w:r>
        <w:t>SendKeys</w:t>
      </w:r>
      <w:bookmarkEnd w:id="731"/>
      <w:bookmarkEnd w:id="732"/>
    </w:p>
    <w:p w:rsidR="002F6822" w:rsidRDefault="005F1BC7">
      <w:pPr>
        <w:spacing w:after="227" w:line="246" w:lineRule="auto"/>
        <w:ind w:left="190" w:right="-15"/>
      </w:pPr>
      <w:r>
        <w:rPr>
          <w:b/>
        </w:rPr>
        <w:t xml:space="preserve">Function Declaration </w:t>
      </w:r>
    </w:p>
    <w:p w:rsidR="002F6822" w:rsidRDefault="005F1BC7">
      <w:pPr>
        <w:pStyle w:val="Code"/>
      </w:pPr>
      <w:r>
        <w:lastRenderedPageBreak/>
        <w:t xml:space="preserve">Sub SendKeys(String As String, Optional Wait As Variant) </w:t>
      </w:r>
    </w:p>
    <w:p w:rsidR="002F6822" w:rsidRDefault="002F6822"/>
    <w:tbl>
      <w:tblPr>
        <w:tblStyle w:val="Table-ShadedHeader"/>
        <w:tblW w:w="9393" w:type="dxa"/>
        <w:tblLook w:val="04A0" w:firstRow="1" w:lastRow="0" w:firstColumn="1" w:lastColumn="0" w:noHBand="0" w:noVBand="1"/>
      </w:tblPr>
      <w:tblGrid>
        <w:gridCol w:w="2014"/>
        <w:gridCol w:w="7379"/>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2F6822" w:rsidRDefault="005F1BC7">
            <w:pPr>
              <w:pStyle w:val="TableHeaderText"/>
              <w:spacing w:after="0" w:line="276" w:lineRule="auto"/>
              <w:ind w:left="106"/>
            </w:pPr>
            <w:r>
              <w:t xml:space="preserve">Parameter </w:t>
            </w:r>
          </w:p>
        </w:tc>
        <w:tc>
          <w:tcPr>
            <w:tcW w:w="7379" w:type="dxa"/>
          </w:tcPr>
          <w:p w:rsidR="002F6822" w:rsidRDefault="005F1BC7">
            <w:pPr>
              <w:pStyle w:val="TableHeaderText"/>
              <w:spacing w:after="0" w:line="276" w:lineRule="auto"/>
            </w:pPr>
            <w:r>
              <w:t xml:space="preserve">Description </w:t>
            </w:r>
          </w:p>
        </w:tc>
      </w:tr>
      <w:tr w:rsidR="002F6822" w:rsidTr="002F6822">
        <w:trPr>
          <w:trHeight w:val="293"/>
        </w:trPr>
        <w:tc>
          <w:tcPr>
            <w:tcW w:w="2014" w:type="dxa"/>
          </w:tcPr>
          <w:p w:rsidR="002F6822" w:rsidRDefault="005F1BC7">
            <w:pPr>
              <w:pStyle w:val="TableBodyText"/>
              <w:spacing w:after="0" w:line="276" w:lineRule="auto"/>
              <w:ind w:left="106"/>
            </w:pPr>
            <w:r>
              <w:t xml:space="preserve">String </w:t>
            </w:r>
          </w:p>
        </w:tc>
        <w:tc>
          <w:tcPr>
            <w:tcW w:w="7379" w:type="dxa"/>
          </w:tcPr>
          <w:p w:rsidR="002F6822" w:rsidRDefault="005F1BC7">
            <w:pPr>
              <w:pStyle w:val="TableBodyText"/>
              <w:spacing w:after="0" w:line="276" w:lineRule="auto"/>
            </w:pPr>
            <w:r>
              <w:rPr>
                <w:b/>
              </w:rPr>
              <w:t>String</w:t>
            </w:r>
            <w:r>
              <w:t xml:space="preserve"> expression specifying the keystrokes to send. </w:t>
            </w:r>
          </w:p>
        </w:tc>
      </w:tr>
      <w:tr w:rsidR="002F6822" w:rsidTr="002F6822">
        <w:trPr>
          <w:trHeight w:val="1094"/>
        </w:trPr>
        <w:tc>
          <w:tcPr>
            <w:tcW w:w="2014" w:type="dxa"/>
          </w:tcPr>
          <w:p w:rsidR="002F6822" w:rsidRDefault="005F1BC7">
            <w:pPr>
              <w:pStyle w:val="TableBodyText"/>
              <w:spacing w:after="0" w:line="276" w:lineRule="auto"/>
              <w:ind w:left="106"/>
            </w:pPr>
            <w:r>
              <w:t xml:space="preserve">Wait </w:t>
            </w:r>
          </w:p>
        </w:tc>
        <w:tc>
          <w:tcPr>
            <w:tcW w:w="7379" w:type="dxa"/>
          </w:tcPr>
          <w:p w:rsidR="002F6822" w:rsidRDefault="005F1BC7">
            <w:pPr>
              <w:pStyle w:val="TableBodyText"/>
              <w:spacing w:after="0" w:line="276" w:lineRule="auto"/>
            </w:pPr>
            <w:r>
              <w:rPr>
                <w:b/>
              </w:rPr>
              <w:t>Boolean</w:t>
            </w:r>
            <w:r>
              <w:t xml:space="preserve"> containing a value specifying the wait mode. If it evaluates to the data value False (default), control is returned to the procedure immediately after the keys are sent. If it evaluates to the data value </w:t>
            </w:r>
            <w:r>
              <w:rPr>
                <w:b/>
              </w:rPr>
              <w:t>True</w:t>
            </w:r>
            <w:r>
              <w:t>, keystrokes MUST be processed before control i</w:t>
            </w:r>
            <w:r>
              <w:t xml:space="preserve">s returned to the procedure. </w:t>
            </w:r>
          </w:p>
        </w:tc>
      </w:tr>
    </w:tbl>
    <w:p w:rsidR="002F6822" w:rsidRDefault="005F1BC7">
      <w:pPr>
        <w:spacing w:after="220" w:line="246" w:lineRule="auto"/>
        <w:ind w:left="190" w:right="-15"/>
      </w:pPr>
      <w:r>
        <w:rPr>
          <w:i/>
        </w:rPr>
        <w:t xml:space="preserve">Runtime Semantics. </w:t>
      </w:r>
    </w:p>
    <w:p w:rsidR="002F6822" w:rsidRDefault="005F1BC7">
      <w:pPr>
        <w:numPr>
          <w:ilvl w:val="0"/>
          <w:numId w:val="220"/>
        </w:numPr>
      </w:pPr>
      <w:r>
        <w:t xml:space="preserve">Sends one or more keystrokes to the active window as if typed at the keyboard. </w:t>
      </w:r>
    </w:p>
    <w:p w:rsidR="002F6822" w:rsidRDefault="005F1BC7">
      <w:pPr>
        <w:numPr>
          <w:ilvl w:val="0"/>
          <w:numId w:val="220"/>
        </w:numPr>
        <w:spacing w:after="171"/>
      </w:pPr>
      <w:r>
        <w:t>Each key is represented by one or more characters. To specify a single keyboard character, use the character itself. For exam</w:t>
      </w:r>
      <w:r>
        <w:t xml:space="preserve">ple, to represent the letter A, use </w:t>
      </w:r>
    </w:p>
    <w:p w:rsidR="002F6822" w:rsidRDefault="005F1BC7">
      <w:pPr>
        <w:spacing w:after="188" w:line="246" w:lineRule="auto"/>
        <w:ind w:left="1111" w:right="-15"/>
      </w:pPr>
      <w:r>
        <w:t xml:space="preserve">"A" </w:t>
      </w:r>
    </w:p>
    <w:p w:rsidR="002F6822" w:rsidRDefault="005F1BC7">
      <w:pPr>
        <w:spacing w:after="169" w:line="249" w:lineRule="auto"/>
        <w:ind w:left="987" w:right="-15"/>
      </w:pPr>
      <w:r>
        <w:t xml:space="preserve">for String. To represent more than one character, append each additional character to the one preceding it. To represent the letters A, B, and C, use </w:t>
      </w:r>
    </w:p>
    <w:p w:rsidR="002F6822" w:rsidRDefault="005F1BC7">
      <w:pPr>
        <w:spacing w:after="188" w:line="246" w:lineRule="auto"/>
        <w:ind w:left="1111" w:right="-15"/>
      </w:pPr>
      <w:r>
        <w:t xml:space="preserve">"ABC" </w:t>
      </w:r>
    </w:p>
    <w:p w:rsidR="002F6822" w:rsidRDefault="005F1BC7">
      <w:pPr>
        <w:ind w:left="190"/>
      </w:pPr>
      <w:r>
        <w:t xml:space="preserve">  </w:t>
      </w:r>
      <w:r>
        <w:tab/>
        <w:t xml:space="preserve"> </w:t>
      </w:r>
      <w:r>
        <w:tab/>
        <w:t xml:space="preserve">for String. </w:t>
      </w:r>
    </w:p>
    <w:p w:rsidR="002F6822" w:rsidRDefault="005F1BC7">
      <w:pPr>
        <w:spacing w:after="169" w:line="249" w:lineRule="auto"/>
        <w:ind w:left="987" w:right="-15"/>
      </w:pPr>
      <w:r>
        <w:t xml:space="preserve">The plus sign (+), caret (^), percent sign (%), tilde (~), and parentheses ( ) have special meanings to SendKeys. To specify one of these characters, enclose it within braces ( </w:t>
      </w:r>
    </w:p>
    <w:p w:rsidR="002F6822" w:rsidRDefault="005F1BC7">
      <w:pPr>
        <w:spacing w:after="188" w:line="246" w:lineRule="auto"/>
        <w:ind w:left="1111" w:right="-15"/>
      </w:pPr>
      <w:r>
        <w:t xml:space="preserve">{} </w:t>
      </w:r>
    </w:p>
    <w:p w:rsidR="002F6822" w:rsidRDefault="005F1BC7">
      <w:pPr>
        <w:spacing w:after="169" w:line="249" w:lineRule="auto"/>
        <w:ind w:left="987" w:right="-15"/>
      </w:pPr>
      <w:r>
        <w:t xml:space="preserve">). For example, to specify the plus sign, use </w:t>
      </w:r>
    </w:p>
    <w:p w:rsidR="002F6822" w:rsidRDefault="005F1BC7">
      <w:pPr>
        <w:spacing w:after="188" w:line="246" w:lineRule="auto"/>
        <w:ind w:left="1111" w:right="-15"/>
      </w:pPr>
      <w:r>
        <w:t xml:space="preserve">{+} </w:t>
      </w:r>
    </w:p>
    <w:p w:rsidR="002F6822" w:rsidRDefault="005F1BC7">
      <w:pPr>
        <w:spacing w:after="0" w:line="249" w:lineRule="auto"/>
        <w:ind w:left="987" w:right="-15"/>
      </w:pPr>
      <w:r>
        <w:t>Brackets ([ ]) have no</w:t>
      </w:r>
      <w:r>
        <w:t xml:space="preserve"> special meaning to SendKeys, but you MUST enclose them in braces. In other applications, brackets do have a special meaning that can be significant when dynamic data exchange (DDE) occurs. To specify brace characters, use </w:t>
      </w:r>
    </w:p>
    <w:p w:rsidR="002F6822" w:rsidRDefault="005F1BC7">
      <w:pPr>
        <w:spacing w:after="188" w:line="246" w:lineRule="auto"/>
        <w:ind w:left="1111" w:right="-15"/>
      </w:pPr>
      <w:r>
        <w:t xml:space="preserve">{{} </w:t>
      </w:r>
    </w:p>
    <w:p w:rsidR="002F6822" w:rsidRDefault="005F1BC7">
      <w:pPr>
        <w:spacing w:after="174"/>
        <w:ind w:left="190"/>
      </w:pPr>
      <w:r>
        <w:t xml:space="preserve">  </w:t>
      </w:r>
      <w:r>
        <w:tab/>
        <w:t xml:space="preserve"> </w:t>
      </w:r>
      <w:r>
        <w:tab/>
        <w:t xml:space="preserve">and  </w:t>
      </w:r>
    </w:p>
    <w:p w:rsidR="002F6822" w:rsidRDefault="005F1BC7">
      <w:pPr>
        <w:spacing w:after="188" w:line="246" w:lineRule="auto"/>
        <w:ind w:left="1111" w:right="-15"/>
      </w:pPr>
      <w:r>
        <w:t xml:space="preserve">{}} </w:t>
      </w:r>
    </w:p>
    <w:p w:rsidR="002F6822" w:rsidRDefault="005F1BC7">
      <w:pPr>
        <w:spacing w:after="11" w:line="249" w:lineRule="auto"/>
        <w:ind w:left="987" w:right="-15"/>
      </w:pPr>
      <w:r>
        <w:t xml:space="preserve">To specify </w:t>
      </w:r>
      <w:r>
        <w:t xml:space="preserve">characters that aren't displayed when you press a key, such as ENTER or TAB, and keys that represent actions rather than characters, use the codes shown in the following table: </w:t>
      </w:r>
    </w:p>
    <w:tbl>
      <w:tblPr>
        <w:tblStyle w:val="Table-ShadedHeader"/>
        <w:tblW w:w="7724" w:type="dxa"/>
        <w:tblLook w:val="04A0" w:firstRow="1" w:lastRow="0" w:firstColumn="1" w:lastColumn="0" w:noHBand="0" w:noVBand="1"/>
      </w:tblPr>
      <w:tblGrid>
        <w:gridCol w:w="2234"/>
        <w:gridCol w:w="54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2234" w:type="dxa"/>
          </w:tcPr>
          <w:p w:rsidR="002F6822" w:rsidRDefault="005F1BC7">
            <w:pPr>
              <w:pStyle w:val="TableHeaderText"/>
              <w:spacing w:after="0" w:line="276" w:lineRule="auto"/>
              <w:ind w:left="106"/>
            </w:pPr>
            <w:r>
              <w:t xml:space="preserve">Key </w:t>
            </w:r>
          </w:p>
        </w:tc>
        <w:tc>
          <w:tcPr>
            <w:tcW w:w="5490" w:type="dxa"/>
          </w:tcPr>
          <w:p w:rsidR="002F6822" w:rsidRDefault="005F1BC7">
            <w:pPr>
              <w:pStyle w:val="TableHeaderText"/>
              <w:spacing w:after="0" w:line="276" w:lineRule="auto"/>
            </w:pPr>
            <w:r>
              <w:t xml:space="preserve">Code </w:t>
            </w:r>
          </w:p>
        </w:tc>
      </w:tr>
      <w:tr w:rsidR="002F6822" w:rsidTr="002F6822">
        <w:trPr>
          <w:trHeight w:val="293"/>
        </w:trPr>
        <w:tc>
          <w:tcPr>
            <w:tcW w:w="2234" w:type="dxa"/>
          </w:tcPr>
          <w:p w:rsidR="002F6822" w:rsidRDefault="005F1BC7">
            <w:pPr>
              <w:pStyle w:val="TableBodyText"/>
              <w:spacing w:after="0" w:line="276" w:lineRule="auto"/>
              <w:ind w:left="106"/>
            </w:pPr>
            <w:r>
              <w:t xml:space="preserve">BACKSPACE </w:t>
            </w:r>
          </w:p>
        </w:tc>
        <w:tc>
          <w:tcPr>
            <w:tcW w:w="5490" w:type="dxa"/>
          </w:tcPr>
          <w:p w:rsidR="002F6822" w:rsidRDefault="005F1BC7">
            <w:pPr>
              <w:pStyle w:val="TableBodyText"/>
              <w:spacing w:after="0" w:line="276" w:lineRule="auto"/>
              <w:ind w:left="216"/>
            </w:pPr>
            <w:r>
              <w:t xml:space="preserve">{BACKSPACE}, {BS}, or {BKSP} </w:t>
            </w:r>
          </w:p>
        </w:tc>
      </w:tr>
      <w:tr w:rsidR="002F6822" w:rsidTr="002F6822">
        <w:trPr>
          <w:trHeight w:val="293"/>
        </w:trPr>
        <w:tc>
          <w:tcPr>
            <w:tcW w:w="2234" w:type="dxa"/>
          </w:tcPr>
          <w:p w:rsidR="002F6822" w:rsidRDefault="005F1BC7">
            <w:pPr>
              <w:pStyle w:val="TableBodyText"/>
              <w:spacing w:after="0" w:line="276" w:lineRule="auto"/>
              <w:ind w:left="106"/>
            </w:pPr>
            <w:r>
              <w:t xml:space="preserve">BREAK </w:t>
            </w:r>
          </w:p>
        </w:tc>
        <w:tc>
          <w:tcPr>
            <w:tcW w:w="5490" w:type="dxa"/>
          </w:tcPr>
          <w:p w:rsidR="002F6822" w:rsidRDefault="005F1BC7">
            <w:pPr>
              <w:pStyle w:val="TableBodyText"/>
              <w:spacing w:after="0" w:line="276" w:lineRule="auto"/>
              <w:ind w:left="216"/>
            </w:pPr>
            <w:r>
              <w:t xml:space="preserve">{BREAK} </w:t>
            </w:r>
          </w:p>
        </w:tc>
      </w:tr>
      <w:tr w:rsidR="002F6822" w:rsidTr="002F6822">
        <w:trPr>
          <w:trHeight w:val="290"/>
        </w:trPr>
        <w:tc>
          <w:tcPr>
            <w:tcW w:w="2234" w:type="dxa"/>
          </w:tcPr>
          <w:p w:rsidR="002F6822" w:rsidRDefault="005F1BC7">
            <w:pPr>
              <w:pStyle w:val="TableBodyText"/>
              <w:spacing w:after="0" w:line="276" w:lineRule="auto"/>
              <w:ind w:left="106"/>
            </w:pPr>
            <w:r>
              <w:t xml:space="preserve">CAPS LOCK </w:t>
            </w:r>
          </w:p>
        </w:tc>
        <w:tc>
          <w:tcPr>
            <w:tcW w:w="5490" w:type="dxa"/>
          </w:tcPr>
          <w:p w:rsidR="002F6822" w:rsidRDefault="005F1BC7">
            <w:pPr>
              <w:pStyle w:val="TableBodyText"/>
              <w:spacing w:after="0" w:line="276" w:lineRule="auto"/>
              <w:ind w:left="216"/>
            </w:pPr>
            <w:r>
              <w:t xml:space="preserve">{CAPSLOCK} </w:t>
            </w:r>
          </w:p>
        </w:tc>
      </w:tr>
      <w:tr w:rsidR="002F6822" w:rsidTr="002F6822">
        <w:trPr>
          <w:trHeight w:val="293"/>
        </w:trPr>
        <w:tc>
          <w:tcPr>
            <w:tcW w:w="2234" w:type="dxa"/>
          </w:tcPr>
          <w:p w:rsidR="002F6822" w:rsidRDefault="005F1BC7">
            <w:pPr>
              <w:pStyle w:val="TableBodyText"/>
              <w:spacing w:after="0" w:line="276" w:lineRule="auto"/>
              <w:ind w:left="106"/>
            </w:pPr>
            <w:r>
              <w:lastRenderedPageBreak/>
              <w:t xml:space="preserve">DEL or DELETE </w:t>
            </w:r>
          </w:p>
        </w:tc>
        <w:tc>
          <w:tcPr>
            <w:tcW w:w="5490" w:type="dxa"/>
          </w:tcPr>
          <w:p w:rsidR="002F6822" w:rsidRDefault="005F1BC7">
            <w:pPr>
              <w:pStyle w:val="TableBodyText"/>
              <w:spacing w:after="0" w:line="276" w:lineRule="auto"/>
              <w:ind w:left="216"/>
            </w:pPr>
            <w:r>
              <w:t xml:space="preserve">{DELETE} or {DEL} </w:t>
            </w:r>
          </w:p>
        </w:tc>
      </w:tr>
      <w:tr w:rsidR="002F6822" w:rsidTr="002F6822">
        <w:trPr>
          <w:trHeight w:val="293"/>
        </w:trPr>
        <w:tc>
          <w:tcPr>
            <w:tcW w:w="2234" w:type="dxa"/>
          </w:tcPr>
          <w:p w:rsidR="002F6822" w:rsidRDefault="005F1BC7">
            <w:pPr>
              <w:pStyle w:val="TableBodyText"/>
              <w:spacing w:after="0" w:line="276" w:lineRule="auto"/>
              <w:ind w:left="106"/>
            </w:pPr>
            <w:r>
              <w:t xml:space="preserve">DOWN ARROW </w:t>
            </w:r>
          </w:p>
        </w:tc>
        <w:tc>
          <w:tcPr>
            <w:tcW w:w="5490" w:type="dxa"/>
          </w:tcPr>
          <w:p w:rsidR="002F6822" w:rsidRDefault="005F1BC7">
            <w:pPr>
              <w:pStyle w:val="TableBodyText"/>
              <w:spacing w:after="0" w:line="276" w:lineRule="auto"/>
              <w:ind w:left="216"/>
            </w:pPr>
            <w:r>
              <w:t xml:space="preserve">{DOWN} </w:t>
            </w:r>
          </w:p>
        </w:tc>
      </w:tr>
      <w:tr w:rsidR="002F6822" w:rsidTr="002F6822">
        <w:trPr>
          <w:trHeight w:val="290"/>
        </w:trPr>
        <w:tc>
          <w:tcPr>
            <w:tcW w:w="2234" w:type="dxa"/>
          </w:tcPr>
          <w:p w:rsidR="002F6822" w:rsidRDefault="005F1BC7">
            <w:pPr>
              <w:pStyle w:val="TableBodyText"/>
              <w:spacing w:after="0" w:line="276" w:lineRule="auto"/>
              <w:ind w:left="106"/>
            </w:pPr>
            <w:r>
              <w:t xml:space="preserve">END </w:t>
            </w:r>
          </w:p>
        </w:tc>
        <w:tc>
          <w:tcPr>
            <w:tcW w:w="5490" w:type="dxa"/>
          </w:tcPr>
          <w:p w:rsidR="002F6822" w:rsidRDefault="005F1BC7">
            <w:pPr>
              <w:pStyle w:val="TableBodyText"/>
              <w:spacing w:after="0" w:line="276" w:lineRule="auto"/>
              <w:ind w:left="216"/>
            </w:pPr>
            <w:r>
              <w:t xml:space="preserve">{END} </w:t>
            </w:r>
          </w:p>
        </w:tc>
      </w:tr>
      <w:tr w:rsidR="002F6822" w:rsidTr="002F6822">
        <w:trPr>
          <w:trHeight w:val="293"/>
        </w:trPr>
        <w:tc>
          <w:tcPr>
            <w:tcW w:w="2234" w:type="dxa"/>
          </w:tcPr>
          <w:p w:rsidR="002F6822" w:rsidRDefault="005F1BC7">
            <w:pPr>
              <w:pStyle w:val="TableBodyText"/>
              <w:spacing w:after="0" w:line="276" w:lineRule="auto"/>
              <w:ind w:left="106"/>
            </w:pPr>
            <w:r>
              <w:t xml:space="preserve">ENTER </w:t>
            </w:r>
          </w:p>
        </w:tc>
        <w:tc>
          <w:tcPr>
            <w:tcW w:w="5490" w:type="dxa"/>
          </w:tcPr>
          <w:p w:rsidR="002F6822" w:rsidRDefault="005F1BC7">
            <w:pPr>
              <w:pStyle w:val="TableBodyText"/>
              <w:spacing w:after="0" w:line="276" w:lineRule="auto"/>
              <w:ind w:left="216"/>
            </w:pPr>
            <w:r>
              <w:t xml:space="preserve">{ENTER}or ~ </w:t>
            </w:r>
          </w:p>
        </w:tc>
      </w:tr>
      <w:tr w:rsidR="002F6822" w:rsidTr="002F6822">
        <w:trPr>
          <w:trHeight w:val="290"/>
        </w:trPr>
        <w:tc>
          <w:tcPr>
            <w:tcW w:w="2234" w:type="dxa"/>
          </w:tcPr>
          <w:p w:rsidR="002F6822" w:rsidRDefault="005F1BC7">
            <w:pPr>
              <w:pStyle w:val="TableBodyText"/>
              <w:spacing w:after="0" w:line="276" w:lineRule="auto"/>
              <w:ind w:left="106"/>
            </w:pPr>
            <w:r>
              <w:t xml:space="preserve">ESC </w:t>
            </w:r>
          </w:p>
        </w:tc>
        <w:tc>
          <w:tcPr>
            <w:tcW w:w="5490" w:type="dxa"/>
          </w:tcPr>
          <w:p w:rsidR="002F6822" w:rsidRDefault="005F1BC7">
            <w:pPr>
              <w:pStyle w:val="TableBodyText"/>
              <w:spacing w:after="0" w:line="276" w:lineRule="auto"/>
              <w:ind w:left="216"/>
            </w:pPr>
            <w:r>
              <w:t xml:space="preserve">{ESC} </w:t>
            </w:r>
          </w:p>
        </w:tc>
      </w:tr>
      <w:tr w:rsidR="002F6822" w:rsidTr="002F6822">
        <w:trPr>
          <w:trHeight w:val="293"/>
        </w:trPr>
        <w:tc>
          <w:tcPr>
            <w:tcW w:w="2234" w:type="dxa"/>
          </w:tcPr>
          <w:p w:rsidR="002F6822" w:rsidRDefault="005F1BC7">
            <w:pPr>
              <w:pStyle w:val="TableBodyText"/>
              <w:spacing w:after="0" w:line="276" w:lineRule="auto"/>
              <w:ind w:left="106"/>
            </w:pPr>
            <w:r>
              <w:t xml:space="preserve">HELP </w:t>
            </w:r>
          </w:p>
        </w:tc>
        <w:tc>
          <w:tcPr>
            <w:tcW w:w="5490" w:type="dxa"/>
          </w:tcPr>
          <w:p w:rsidR="002F6822" w:rsidRDefault="005F1BC7">
            <w:pPr>
              <w:pStyle w:val="TableBodyText"/>
              <w:spacing w:after="0" w:line="276" w:lineRule="auto"/>
              <w:ind w:left="216"/>
            </w:pPr>
            <w:r>
              <w:t xml:space="preserve">{HELP} </w:t>
            </w:r>
          </w:p>
        </w:tc>
      </w:tr>
      <w:tr w:rsidR="002F6822" w:rsidTr="002F6822">
        <w:trPr>
          <w:trHeight w:val="293"/>
        </w:trPr>
        <w:tc>
          <w:tcPr>
            <w:tcW w:w="2234" w:type="dxa"/>
          </w:tcPr>
          <w:p w:rsidR="002F6822" w:rsidRDefault="005F1BC7">
            <w:pPr>
              <w:pStyle w:val="TableBodyText"/>
              <w:spacing w:after="0" w:line="276" w:lineRule="auto"/>
              <w:ind w:left="106"/>
            </w:pPr>
            <w:r>
              <w:t xml:space="preserve">HOME </w:t>
            </w:r>
          </w:p>
        </w:tc>
        <w:tc>
          <w:tcPr>
            <w:tcW w:w="5490" w:type="dxa"/>
          </w:tcPr>
          <w:p w:rsidR="002F6822" w:rsidRDefault="005F1BC7">
            <w:pPr>
              <w:pStyle w:val="TableBodyText"/>
              <w:spacing w:after="0" w:line="276" w:lineRule="auto"/>
              <w:ind w:left="216"/>
            </w:pPr>
            <w:r>
              <w:t xml:space="preserve">{HOME} </w:t>
            </w:r>
          </w:p>
        </w:tc>
      </w:tr>
      <w:tr w:rsidR="002F6822" w:rsidTr="002F6822">
        <w:trPr>
          <w:trHeight w:val="290"/>
        </w:trPr>
        <w:tc>
          <w:tcPr>
            <w:tcW w:w="2234" w:type="dxa"/>
          </w:tcPr>
          <w:p w:rsidR="002F6822" w:rsidRDefault="005F1BC7">
            <w:pPr>
              <w:pStyle w:val="TableBodyText"/>
              <w:spacing w:after="0" w:line="276" w:lineRule="auto"/>
              <w:ind w:left="106"/>
            </w:pPr>
            <w:r>
              <w:t xml:space="preserve">INS or INSERT </w:t>
            </w:r>
          </w:p>
        </w:tc>
        <w:tc>
          <w:tcPr>
            <w:tcW w:w="5490" w:type="dxa"/>
          </w:tcPr>
          <w:p w:rsidR="002F6822" w:rsidRDefault="005F1BC7">
            <w:pPr>
              <w:pStyle w:val="TableBodyText"/>
              <w:spacing w:after="0" w:line="276" w:lineRule="auto"/>
              <w:ind w:left="216"/>
            </w:pPr>
            <w:r>
              <w:t xml:space="preserve">{INSERT} or {INS} </w:t>
            </w:r>
          </w:p>
        </w:tc>
      </w:tr>
      <w:tr w:rsidR="002F6822" w:rsidTr="002F6822">
        <w:trPr>
          <w:trHeight w:val="293"/>
        </w:trPr>
        <w:tc>
          <w:tcPr>
            <w:tcW w:w="2234" w:type="dxa"/>
          </w:tcPr>
          <w:p w:rsidR="002F6822" w:rsidRDefault="005F1BC7">
            <w:pPr>
              <w:pStyle w:val="TableBodyText"/>
              <w:spacing w:after="0" w:line="276" w:lineRule="auto"/>
              <w:ind w:left="106"/>
            </w:pPr>
            <w:r>
              <w:t xml:space="preserve">LEFT ARROW </w:t>
            </w:r>
          </w:p>
        </w:tc>
        <w:tc>
          <w:tcPr>
            <w:tcW w:w="5490" w:type="dxa"/>
          </w:tcPr>
          <w:p w:rsidR="002F6822" w:rsidRDefault="005F1BC7">
            <w:pPr>
              <w:pStyle w:val="TableBodyText"/>
              <w:spacing w:after="0" w:line="276" w:lineRule="auto"/>
              <w:ind w:left="216"/>
            </w:pPr>
            <w:r>
              <w:t xml:space="preserve">{LEFT} </w:t>
            </w:r>
          </w:p>
        </w:tc>
      </w:tr>
      <w:tr w:rsidR="002F6822" w:rsidTr="002F6822">
        <w:trPr>
          <w:trHeight w:val="290"/>
        </w:trPr>
        <w:tc>
          <w:tcPr>
            <w:tcW w:w="2234" w:type="dxa"/>
          </w:tcPr>
          <w:p w:rsidR="002F6822" w:rsidRDefault="005F1BC7">
            <w:pPr>
              <w:pStyle w:val="TableBodyText"/>
              <w:spacing w:after="0" w:line="276" w:lineRule="auto"/>
              <w:ind w:left="106"/>
            </w:pPr>
            <w:r>
              <w:t xml:space="preserve">NUM LOCK </w:t>
            </w:r>
          </w:p>
        </w:tc>
        <w:tc>
          <w:tcPr>
            <w:tcW w:w="5490" w:type="dxa"/>
          </w:tcPr>
          <w:p w:rsidR="002F6822" w:rsidRDefault="005F1BC7">
            <w:pPr>
              <w:pStyle w:val="TableBodyText"/>
              <w:spacing w:after="0" w:line="276" w:lineRule="auto"/>
              <w:ind w:left="216"/>
            </w:pPr>
            <w:r>
              <w:t xml:space="preserve">{NUMLOCK} </w:t>
            </w:r>
          </w:p>
        </w:tc>
      </w:tr>
      <w:tr w:rsidR="002F6822" w:rsidTr="002F6822">
        <w:trPr>
          <w:trHeight w:val="293"/>
        </w:trPr>
        <w:tc>
          <w:tcPr>
            <w:tcW w:w="2234" w:type="dxa"/>
          </w:tcPr>
          <w:p w:rsidR="002F6822" w:rsidRDefault="005F1BC7">
            <w:pPr>
              <w:pStyle w:val="TableBodyText"/>
              <w:spacing w:after="0" w:line="276" w:lineRule="auto"/>
              <w:ind w:left="106"/>
            </w:pPr>
            <w:r>
              <w:t xml:space="preserve">PAGE DOWN </w:t>
            </w:r>
          </w:p>
        </w:tc>
        <w:tc>
          <w:tcPr>
            <w:tcW w:w="5490" w:type="dxa"/>
          </w:tcPr>
          <w:p w:rsidR="002F6822" w:rsidRDefault="005F1BC7">
            <w:pPr>
              <w:pStyle w:val="TableBodyText"/>
              <w:spacing w:after="0" w:line="276" w:lineRule="auto"/>
              <w:ind w:left="216"/>
            </w:pPr>
            <w:r>
              <w:t xml:space="preserve">{PGDN} </w:t>
            </w:r>
          </w:p>
        </w:tc>
      </w:tr>
      <w:tr w:rsidR="002F6822" w:rsidTr="002F6822">
        <w:trPr>
          <w:trHeight w:val="293"/>
        </w:trPr>
        <w:tc>
          <w:tcPr>
            <w:tcW w:w="2234" w:type="dxa"/>
          </w:tcPr>
          <w:p w:rsidR="002F6822" w:rsidRDefault="005F1BC7">
            <w:pPr>
              <w:pStyle w:val="TableBodyText"/>
              <w:spacing w:after="0" w:line="276" w:lineRule="auto"/>
              <w:ind w:left="106"/>
            </w:pPr>
            <w:r>
              <w:t xml:space="preserve">PAGE UP </w:t>
            </w:r>
          </w:p>
        </w:tc>
        <w:tc>
          <w:tcPr>
            <w:tcW w:w="5490" w:type="dxa"/>
          </w:tcPr>
          <w:p w:rsidR="002F6822" w:rsidRDefault="005F1BC7">
            <w:pPr>
              <w:pStyle w:val="TableBodyText"/>
              <w:spacing w:after="0" w:line="276" w:lineRule="auto"/>
              <w:ind w:left="216"/>
            </w:pPr>
            <w:r>
              <w:t xml:space="preserve">{PGUP} </w:t>
            </w:r>
          </w:p>
        </w:tc>
      </w:tr>
      <w:tr w:rsidR="002F6822" w:rsidTr="002F6822">
        <w:trPr>
          <w:trHeight w:val="290"/>
        </w:trPr>
        <w:tc>
          <w:tcPr>
            <w:tcW w:w="2234" w:type="dxa"/>
          </w:tcPr>
          <w:p w:rsidR="002F6822" w:rsidRDefault="005F1BC7">
            <w:pPr>
              <w:pStyle w:val="TableBodyText"/>
              <w:spacing w:after="0" w:line="276" w:lineRule="auto"/>
              <w:ind w:left="106"/>
            </w:pPr>
            <w:r>
              <w:t xml:space="preserve">PRINT SCREEN </w:t>
            </w:r>
          </w:p>
        </w:tc>
        <w:tc>
          <w:tcPr>
            <w:tcW w:w="5490" w:type="dxa"/>
          </w:tcPr>
          <w:p w:rsidR="002F6822" w:rsidRDefault="005F1BC7">
            <w:pPr>
              <w:pStyle w:val="TableBodyText"/>
              <w:spacing w:after="0" w:line="276" w:lineRule="auto"/>
              <w:ind w:left="216"/>
            </w:pPr>
            <w:r>
              <w:t xml:space="preserve">{PRTSC} </w:t>
            </w:r>
          </w:p>
        </w:tc>
      </w:tr>
      <w:tr w:rsidR="002F6822" w:rsidTr="002F6822">
        <w:trPr>
          <w:trHeight w:val="293"/>
        </w:trPr>
        <w:tc>
          <w:tcPr>
            <w:tcW w:w="2234" w:type="dxa"/>
          </w:tcPr>
          <w:p w:rsidR="002F6822" w:rsidRDefault="005F1BC7">
            <w:pPr>
              <w:pStyle w:val="TableBodyText"/>
              <w:spacing w:after="0" w:line="276" w:lineRule="auto"/>
              <w:ind w:left="106"/>
            </w:pPr>
            <w:r>
              <w:t xml:space="preserve">RIGHT ARROW </w:t>
            </w:r>
          </w:p>
        </w:tc>
        <w:tc>
          <w:tcPr>
            <w:tcW w:w="5490" w:type="dxa"/>
          </w:tcPr>
          <w:p w:rsidR="002F6822" w:rsidRDefault="005F1BC7">
            <w:pPr>
              <w:pStyle w:val="TableBodyText"/>
              <w:spacing w:after="0" w:line="276" w:lineRule="auto"/>
              <w:ind w:left="216"/>
            </w:pPr>
            <w:r>
              <w:t xml:space="preserve">{RIGHT} </w:t>
            </w:r>
          </w:p>
        </w:tc>
      </w:tr>
      <w:tr w:rsidR="002F6822" w:rsidTr="002F6822">
        <w:trPr>
          <w:trHeight w:val="293"/>
        </w:trPr>
        <w:tc>
          <w:tcPr>
            <w:tcW w:w="2234" w:type="dxa"/>
          </w:tcPr>
          <w:p w:rsidR="002F6822" w:rsidRDefault="005F1BC7">
            <w:pPr>
              <w:pStyle w:val="TableBodyText"/>
              <w:spacing w:after="0" w:line="276" w:lineRule="auto"/>
              <w:ind w:left="106"/>
            </w:pPr>
            <w:r>
              <w:t xml:space="preserve">SCROLL LOCK </w:t>
            </w:r>
          </w:p>
        </w:tc>
        <w:tc>
          <w:tcPr>
            <w:tcW w:w="5490" w:type="dxa"/>
          </w:tcPr>
          <w:p w:rsidR="002F6822" w:rsidRDefault="005F1BC7">
            <w:pPr>
              <w:pStyle w:val="TableBodyText"/>
              <w:spacing w:after="0" w:line="276" w:lineRule="auto"/>
              <w:ind w:left="216"/>
            </w:pPr>
            <w:r>
              <w:t xml:space="preserve">{SCROLLLOCK} </w:t>
            </w:r>
          </w:p>
        </w:tc>
      </w:tr>
      <w:tr w:rsidR="002F6822" w:rsidTr="002F6822">
        <w:trPr>
          <w:trHeight w:val="291"/>
        </w:trPr>
        <w:tc>
          <w:tcPr>
            <w:tcW w:w="2234" w:type="dxa"/>
          </w:tcPr>
          <w:p w:rsidR="002F6822" w:rsidRDefault="005F1BC7">
            <w:pPr>
              <w:pStyle w:val="TableBodyText"/>
              <w:spacing w:after="0" w:line="276" w:lineRule="auto"/>
              <w:ind w:left="106"/>
            </w:pPr>
            <w:r>
              <w:t xml:space="preserve">TAB </w:t>
            </w:r>
          </w:p>
        </w:tc>
        <w:tc>
          <w:tcPr>
            <w:tcW w:w="5490" w:type="dxa"/>
          </w:tcPr>
          <w:p w:rsidR="002F6822" w:rsidRDefault="005F1BC7">
            <w:pPr>
              <w:pStyle w:val="TableBodyText"/>
              <w:spacing w:after="0" w:line="276" w:lineRule="auto"/>
              <w:ind w:left="216"/>
            </w:pPr>
            <w:r>
              <w:t xml:space="preserve">{TAB} </w:t>
            </w:r>
          </w:p>
        </w:tc>
      </w:tr>
      <w:tr w:rsidR="002F6822" w:rsidTr="002F6822">
        <w:trPr>
          <w:trHeight w:val="293"/>
        </w:trPr>
        <w:tc>
          <w:tcPr>
            <w:tcW w:w="2234" w:type="dxa"/>
          </w:tcPr>
          <w:p w:rsidR="002F6822" w:rsidRDefault="005F1BC7">
            <w:pPr>
              <w:pStyle w:val="TableBodyText"/>
              <w:spacing w:after="0" w:line="276" w:lineRule="auto"/>
              <w:ind w:left="106"/>
            </w:pPr>
            <w:r>
              <w:t xml:space="preserve">UP ARROW </w:t>
            </w:r>
          </w:p>
        </w:tc>
        <w:tc>
          <w:tcPr>
            <w:tcW w:w="5490" w:type="dxa"/>
          </w:tcPr>
          <w:p w:rsidR="002F6822" w:rsidRDefault="005F1BC7">
            <w:pPr>
              <w:pStyle w:val="TableBodyText"/>
              <w:spacing w:after="0" w:line="276" w:lineRule="auto"/>
              <w:ind w:left="216"/>
            </w:pPr>
            <w:r>
              <w:t xml:space="preserve">{UP} </w:t>
            </w:r>
          </w:p>
        </w:tc>
      </w:tr>
      <w:tr w:rsidR="002F6822" w:rsidTr="002F6822">
        <w:trPr>
          <w:trHeight w:val="290"/>
        </w:trPr>
        <w:tc>
          <w:tcPr>
            <w:tcW w:w="2234" w:type="dxa"/>
          </w:tcPr>
          <w:p w:rsidR="002F6822" w:rsidRDefault="005F1BC7">
            <w:pPr>
              <w:pStyle w:val="TableBodyText"/>
              <w:spacing w:after="0" w:line="276" w:lineRule="auto"/>
              <w:ind w:left="106"/>
            </w:pPr>
            <w:r>
              <w:t xml:space="preserve">F1 </w:t>
            </w:r>
          </w:p>
        </w:tc>
        <w:tc>
          <w:tcPr>
            <w:tcW w:w="5490" w:type="dxa"/>
          </w:tcPr>
          <w:p w:rsidR="002F6822" w:rsidRDefault="005F1BC7">
            <w:pPr>
              <w:pStyle w:val="TableBodyText"/>
              <w:spacing w:after="0" w:line="276" w:lineRule="auto"/>
              <w:ind w:left="216"/>
            </w:pPr>
            <w:r>
              <w:t xml:space="preserve">{F1} </w:t>
            </w:r>
          </w:p>
        </w:tc>
      </w:tr>
      <w:tr w:rsidR="002F6822" w:rsidTr="002F6822">
        <w:trPr>
          <w:trHeight w:val="293"/>
        </w:trPr>
        <w:tc>
          <w:tcPr>
            <w:tcW w:w="2234" w:type="dxa"/>
          </w:tcPr>
          <w:p w:rsidR="002F6822" w:rsidRDefault="005F1BC7">
            <w:pPr>
              <w:pStyle w:val="TableBodyText"/>
              <w:spacing w:after="0" w:line="276" w:lineRule="auto"/>
              <w:ind w:left="106"/>
            </w:pPr>
            <w:r>
              <w:t xml:space="preserve">F2 </w:t>
            </w:r>
          </w:p>
        </w:tc>
        <w:tc>
          <w:tcPr>
            <w:tcW w:w="5490" w:type="dxa"/>
          </w:tcPr>
          <w:p w:rsidR="002F6822" w:rsidRDefault="005F1BC7">
            <w:pPr>
              <w:pStyle w:val="TableBodyText"/>
              <w:spacing w:after="0" w:line="276" w:lineRule="auto"/>
              <w:ind w:left="216"/>
            </w:pPr>
            <w:r>
              <w:t xml:space="preserve">{F2} </w:t>
            </w:r>
          </w:p>
        </w:tc>
      </w:tr>
      <w:tr w:rsidR="002F6822" w:rsidTr="002F6822">
        <w:trPr>
          <w:trHeight w:val="293"/>
        </w:trPr>
        <w:tc>
          <w:tcPr>
            <w:tcW w:w="2234" w:type="dxa"/>
          </w:tcPr>
          <w:p w:rsidR="002F6822" w:rsidRDefault="005F1BC7">
            <w:pPr>
              <w:pStyle w:val="TableBodyText"/>
              <w:spacing w:after="0" w:line="276" w:lineRule="auto"/>
              <w:ind w:left="106"/>
            </w:pPr>
            <w:r>
              <w:t xml:space="preserve">F3 </w:t>
            </w:r>
          </w:p>
        </w:tc>
        <w:tc>
          <w:tcPr>
            <w:tcW w:w="5490" w:type="dxa"/>
          </w:tcPr>
          <w:p w:rsidR="002F6822" w:rsidRDefault="005F1BC7">
            <w:pPr>
              <w:pStyle w:val="TableBodyText"/>
              <w:spacing w:after="0" w:line="276" w:lineRule="auto"/>
              <w:ind w:left="216"/>
            </w:pPr>
            <w:r>
              <w:t xml:space="preserve">{F3} </w:t>
            </w:r>
          </w:p>
        </w:tc>
      </w:tr>
      <w:tr w:rsidR="002F6822" w:rsidTr="002F6822">
        <w:trPr>
          <w:trHeight w:val="290"/>
        </w:trPr>
        <w:tc>
          <w:tcPr>
            <w:tcW w:w="2234" w:type="dxa"/>
          </w:tcPr>
          <w:p w:rsidR="002F6822" w:rsidRDefault="005F1BC7">
            <w:pPr>
              <w:pStyle w:val="TableBodyText"/>
              <w:spacing w:after="0" w:line="276" w:lineRule="auto"/>
              <w:ind w:left="106"/>
            </w:pPr>
            <w:r>
              <w:t xml:space="preserve">F4 </w:t>
            </w:r>
          </w:p>
        </w:tc>
        <w:tc>
          <w:tcPr>
            <w:tcW w:w="5490" w:type="dxa"/>
          </w:tcPr>
          <w:p w:rsidR="002F6822" w:rsidRDefault="005F1BC7">
            <w:pPr>
              <w:pStyle w:val="TableBodyText"/>
              <w:spacing w:after="0" w:line="276" w:lineRule="auto"/>
              <w:ind w:left="216"/>
            </w:pPr>
            <w:r>
              <w:t xml:space="preserve">{F4} </w:t>
            </w:r>
          </w:p>
        </w:tc>
      </w:tr>
      <w:tr w:rsidR="002F6822" w:rsidTr="002F6822">
        <w:trPr>
          <w:trHeight w:val="293"/>
        </w:trPr>
        <w:tc>
          <w:tcPr>
            <w:tcW w:w="2234" w:type="dxa"/>
          </w:tcPr>
          <w:p w:rsidR="002F6822" w:rsidRDefault="005F1BC7">
            <w:pPr>
              <w:pStyle w:val="TableBodyText"/>
              <w:spacing w:after="0" w:line="276" w:lineRule="auto"/>
              <w:ind w:left="106"/>
            </w:pPr>
            <w:r>
              <w:t xml:space="preserve">F5 </w:t>
            </w:r>
          </w:p>
        </w:tc>
        <w:tc>
          <w:tcPr>
            <w:tcW w:w="5490" w:type="dxa"/>
          </w:tcPr>
          <w:p w:rsidR="002F6822" w:rsidRDefault="005F1BC7">
            <w:pPr>
              <w:pStyle w:val="TableBodyText"/>
              <w:spacing w:after="0" w:line="276" w:lineRule="auto"/>
              <w:ind w:left="216"/>
            </w:pPr>
            <w:r>
              <w:t xml:space="preserve">{F5} </w:t>
            </w:r>
          </w:p>
        </w:tc>
      </w:tr>
      <w:tr w:rsidR="002F6822" w:rsidTr="002F6822">
        <w:trPr>
          <w:trHeight w:val="290"/>
        </w:trPr>
        <w:tc>
          <w:tcPr>
            <w:tcW w:w="2234" w:type="dxa"/>
          </w:tcPr>
          <w:p w:rsidR="002F6822" w:rsidRDefault="005F1BC7">
            <w:pPr>
              <w:pStyle w:val="TableBodyText"/>
              <w:spacing w:after="0" w:line="276" w:lineRule="auto"/>
              <w:ind w:left="106"/>
            </w:pPr>
            <w:r>
              <w:t xml:space="preserve">F6 </w:t>
            </w:r>
          </w:p>
        </w:tc>
        <w:tc>
          <w:tcPr>
            <w:tcW w:w="5490" w:type="dxa"/>
          </w:tcPr>
          <w:p w:rsidR="002F6822" w:rsidRDefault="005F1BC7">
            <w:pPr>
              <w:pStyle w:val="TableBodyText"/>
              <w:spacing w:after="0" w:line="276" w:lineRule="auto"/>
              <w:ind w:left="216"/>
            </w:pPr>
            <w:r>
              <w:t xml:space="preserve">{F6} </w:t>
            </w:r>
          </w:p>
        </w:tc>
      </w:tr>
      <w:tr w:rsidR="002F6822" w:rsidTr="002F6822">
        <w:trPr>
          <w:trHeight w:val="293"/>
        </w:trPr>
        <w:tc>
          <w:tcPr>
            <w:tcW w:w="2234" w:type="dxa"/>
          </w:tcPr>
          <w:p w:rsidR="002F6822" w:rsidRDefault="005F1BC7">
            <w:pPr>
              <w:pStyle w:val="TableBodyText"/>
              <w:spacing w:after="0" w:line="276" w:lineRule="auto"/>
              <w:ind w:left="106"/>
            </w:pPr>
            <w:r>
              <w:t xml:space="preserve">F7 </w:t>
            </w:r>
          </w:p>
        </w:tc>
        <w:tc>
          <w:tcPr>
            <w:tcW w:w="5490" w:type="dxa"/>
          </w:tcPr>
          <w:p w:rsidR="002F6822" w:rsidRDefault="005F1BC7">
            <w:pPr>
              <w:pStyle w:val="TableBodyText"/>
              <w:spacing w:after="0" w:line="276" w:lineRule="auto"/>
              <w:ind w:left="216"/>
            </w:pPr>
            <w:r>
              <w:t xml:space="preserve">{F7} </w:t>
            </w:r>
          </w:p>
        </w:tc>
      </w:tr>
      <w:tr w:rsidR="002F6822" w:rsidTr="002F6822">
        <w:trPr>
          <w:trHeight w:val="293"/>
        </w:trPr>
        <w:tc>
          <w:tcPr>
            <w:tcW w:w="2234" w:type="dxa"/>
          </w:tcPr>
          <w:p w:rsidR="002F6822" w:rsidRDefault="005F1BC7">
            <w:pPr>
              <w:pStyle w:val="TableBodyText"/>
              <w:spacing w:after="0" w:line="276" w:lineRule="auto"/>
              <w:ind w:left="106"/>
            </w:pPr>
            <w:r>
              <w:t xml:space="preserve">F8 </w:t>
            </w:r>
          </w:p>
        </w:tc>
        <w:tc>
          <w:tcPr>
            <w:tcW w:w="5490" w:type="dxa"/>
          </w:tcPr>
          <w:p w:rsidR="002F6822" w:rsidRDefault="005F1BC7">
            <w:pPr>
              <w:pStyle w:val="TableBodyText"/>
              <w:spacing w:after="0" w:line="276" w:lineRule="auto"/>
              <w:ind w:left="216"/>
            </w:pPr>
            <w:r>
              <w:t xml:space="preserve">{F8} </w:t>
            </w:r>
          </w:p>
        </w:tc>
      </w:tr>
      <w:tr w:rsidR="002F6822" w:rsidTr="002F6822">
        <w:trPr>
          <w:trHeight w:val="290"/>
        </w:trPr>
        <w:tc>
          <w:tcPr>
            <w:tcW w:w="2234" w:type="dxa"/>
          </w:tcPr>
          <w:p w:rsidR="002F6822" w:rsidRDefault="005F1BC7">
            <w:pPr>
              <w:pStyle w:val="TableBodyText"/>
              <w:spacing w:after="0" w:line="276" w:lineRule="auto"/>
              <w:ind w:left="106"/>
            </w:pPr>
            <w:r>
              <w:t xml:space="preserve">F9 </w:t>
            </w:r>
          </w:p>
        </w:tc>
        <w:tc>
          <w:tcPr>
            <w:tcW w:w="5490" w:type="dxa"/>
          </w:tcPr>
          <w:p w:rsidR="002F6822" w:rsidRDefault="005F1BC7">
            <w:pPr>
              <w:pStyle w:val="TableBodyText"/>
              <w:spacing w:after="0" w:line="276" w:lineRule="auto"/>
              <w:ind w:left="216"/>
            </w:pPr>
            <w:r>
              <w:t xml:space="preserve">{F9} </w:t>
            </w:r>
          </w:p>
        </w:tc>
      </w:tr>
      <w:tr w:rsidR="002F6822" w:rsidTr="002F6822">
        <w:trPr>
          <w:trHeight w:val="293"/>
        </w:trPr>
        <w:tc>
          <w:tcPr>
            <w:tcW w:w="2234" w:type="dxa"/>
          </w:tcPr>
          <w:p w:rsidR="002F6822" w:rsidRDefault="005F1BC7">
            <w:pPr>
              <w:pStyle w:val="TableBodyText"/>
              <w:spacing w:after="0" w:line="276" w:lineRule="auto"/>
              <w:ind w:left="106"/>
            </w:pPr>
            <w:r>
              <w:t xml:space="preserve">F10 </w:t>
            </w:r>
          </w:p>
        </w:tc>
        <w:tc>
          <w:tcPr>
            <w:tcW w:w="5490" w:type="dxa"/>
          </w:tcPr>
          <w:p w:rsidR="002F6822" w:rsidRDefault="005F1BC7">
            <w:pPr>
              <w:pStyle w:val="TableBodyText"/>
              <w:spacing w:after="0" w:line="276" w:lineRule="auto"/>
              <w:ind w:left="216"/>
            </w:pPr>
            <w:r>
              <w:t xml:space="preserve">{F10} </w:t>
            </w:r>
          </w:p>
        </w:tc>
      </w:tr>
      <w:tr w:rsidR="002F6822" w:rsidTr="002F6822">
        <w:trPr>
          <w:trHeight w:val="293"/>
        </w:trPr>
        <w:tc>
          <w:tcPr>
            <w:tcW w:w="2234" w:type="dxa"/>
          </w:tcPr>
          <w:p w:rsidR="002F6822" w:rsidRDefault="005F1BC7">
            <w:pPr>
              <w:pStyle w:val="TableBodyText"/>
              <w:spacing w:after="0" w:line="276" w:lineRule="auto"/>
              <w:ind w:left="106"/>
            </w:pPr>
            <w:r>
              <w:t xml:space="preserve">F11 </w:t>
            </w:r>
          </w:p>
        </w:tc>
        <w:tc>
          <w:tcPr>
            <w:tcW w:w="5490" w:type="dxa"/>
          </w:tcPr>
          <w:p w:rsidR="002F6822" w:rsidRDefault="005F1BC7">
            <w:pPr>
              <w:pStyle w:val="TableBodyText"/>
              <w:spacing w:after="0" w:line="276" w:lineRule="auto"/>
              <w:ind w:left="216"/>
            </w:pPr>
            <w:r>
              <w:t xml:space="preserve">{F11} </w:t>
            </w:r>
          </w:p>
        </w:tc>
      </w:tr>
      <w:tr w:rsidR="002F6822" w:rsidTr="002F6822">
        <w:trPr>
          <w:trHeight w:val="290"/>
        </w:trPr>
        <w:tc>
          <w:tcPr>
            <w:tcW w:w="2234" w:type="dxa"/>
          </w:tcPr>
          <w:p w:rsidR="002F6822" w:rsidRDefault="005F1BC7">
            <w:pPr>
              <w:pStyle w:val="TableBodyText"/>
              <w:spacing w:after="0" w:line="276" w:lineRule="auto"/>
              <w:ind w:left="106"/>
            </w:pPr>
            <w:r>
              <w:t xml:space="preserve">F12 </w:t>
            </w:r>
          </w:p>
        </w:tc>
        <w:tc>
          <w:tcPr>
            <w:tcW w:w="5490" w:type="dxa"/>
          </w:tcPr>
          <w:p w:rsidR="002F6822" w:rsidRDefault="005F1BC7">
            <w:pPr>
              <w:pStyle w:val="TableBodyText"/>
              <w:spacing w:after="0" w:line="276" w:lineRule="auto"/>
              <w:ind w:left="216"/>
            </w:pPr>
            <w:r>
              <w:t xml:space="preserve">{F12} </w:t>
            </w:r>
          </w:p>
        </w:tc>
      </w:tr>
      <w:tr w:rsidR="002F6822" w:rsidTr="002F6822">
        <w:trPr>
          <w:trHeight w:val="293"/>
        </w:trPr>
        <w:tc>
          <w:tcPr>
            <w:tcW w:w="2234" w:type="dxa"/>
          </w:tcPr>
          <w:p w:rsidR="002F6822" w:rsidRDefault="005F1BC7">
            <w:pPr>
              <w:pStyle w:val="TableBodyText"/>
              <w:spacing w:after="0" w:line="276" w:lineRule="auto"/>
              <w:ind w:left="106"/>
            </w:pPr>
            <w:r>
              <w:t xml:space="preserve">F13 </w:t>
            </w:r>
          </w:p>
        </w:tc>
        <w:tc>
          <w:tcPr>
            <w:tcW w:w="5490" w:type="dxa"/>
          </w:tcPr>
          <w:p w:rsidR="002F6822" w:rsidRDefault="005F1BC7">
            <w:pPr>
              <w:pStyle w:val="TableBodyText"/>
              <w:spacing w:after="0" w:line="276" w:lineRule="auto"/>
              <w:ind w:left="216"/>
            </w:pPr>
            <w:r>
              <w:t xml:space="preserve">{F13} </w:t>
            </w:r>
          </w:p>
        </w:tc>
      </w:tr>
    </w:tbl>
    <w:p w:rsidR="002F6822" w:rsidRDefault="005F1BC7">
      <w:pPr>
        <w:numPr>
          <w:ilvl w:val="0"/>
          <w:numId w:val="237"/>
        </w:numPr>
        <w:spacing w:after="195"/>
      </w:pPr>
      <w:r>
        <w:t xml:space="preserve">To specify keys combined with any combination of the SHIFT, CTRL, and ALT keys, precede the key code with one or more of the following codes: </w:t>
      </w:r>
    </w:p>
    <w:tbl>
      <w:tblPr>
        <w:tblStyle w:val="Table-ShadedHeader"/>
        <w:tblW w:w="3960" w:type="dxa"/>
        <w:tblLook w:val="04A0" w:firstRow="1" w:lastRow="0" w:firstColumn="1" w:lastColumn="0" w:noHBand="0" w:noVBand="1"/>
      </w:tblPr>
      <w:tblGrid>
        <w:gridCol w:w="1800"/>
        <w:gridCol w:w="2160"/>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1800" w:type="dxa"/>
          </w:tcPr>
          <w:p w:rsidR="002F6822" w:rsidRDefault="005F1BC7">
            <w:pPr>
              <w:pStyle w:val="TableHeaderText"/>
              <w:spacing w:after="0" w:line="276" w:lineRule="auto"/>
            </w:pPr>
            <w:r>
              <w:t xml:space="preserve">Key </w:t>
            </w:r>
            <w:r>
              <w:tab/>
              <w:t xml:space="preserve"> </w:t>
            </w:r>
          </w:p>
        </w:tc>
        <w:tc>
          <w:tcPr>
            <w:tcW w:w="2160" w:type="dxa"/>
          </w:tcPr>
          <w:p w:rsidR="002F6822" w:rsidRDefault="005F1BC7">
            <w:pPr>
              <w:pStyle w:val="TableHeaderText"/>
              <w:spacing w:after="0" w:line="276" w:lineRule="auto"/>
            </w:pPr>
            <w:r>
              <w:t>Code</w:t>
            </w:r>
          </w:p>
        </w:tc>
      </w:tr>
      <w:tr w:rsidR="002F6822" w:rsidTr="002F6822">
        <w:tc>
          <w:tcPr>
            <w:tcW w:w="1800" w:type="dxa"/>
          </w:tcPr>
          <w:p w:rsidR="002F6822" w:rsidRDefault="005F1BC7">
            <w:pPr>
              <w:pStyle w:val="TableBodyText"/>
              <w:spacing w:after="0" w:line="276" w:lineRule="auto"/>
            </w:pPr>
            <w:r>
              <w:t xml:space="preserve">SHIFT </w:t>
            </w:r>
            <w:r>
              <w:tab/>
            </w:r>
          </w:p>
        </w:tc>
        <w:tc>
          <w:tcPr>
            <w:tcW w:w="2160" w:type="dxa"/>
          </w:tcPr>
          <w:p w:rsidR="002F6822" w:rsidRDefault="005F1BC7">
            <w:pPr>
              <w:pStyle w:val="TableBodyText"/>
              <w:spacing w:after="0" w:line="276" w:lineRule="auto"/>
            </w:pPr>
            <w:r>
              <w:t>+</w:t>
            </w:r>
          </w:p>
        </w:tc>
      </w:tr>
      <w:tr w:rsidR="002F6822" w:rsidTr="002F6822">
        <w:tc>
          <w:tcPr>
            <w:tcW w:w="1800" w:type="dxa"/>
          </w:tcPr>
          <w:p w:rsidR="002F6822" w:rsidRDefault="005F1BC7">
            <w:pPr>
              <w:pStyle w:val="TableBodyText"/>
              <w:spacing w:after="0" w:line="276" w:lineRule="auto"/>
            </w:pPr>
            <w:r>
              <w:lastRenderedPageBreak/>
              <w:t xml:space="preserve">CTRL </w:t>
            </w:r>
            <w:r>
              <w:tab/>
              <w:t xml:space="preserve"> </w:t>
            </w:r>
          </w:p>
        </w:tc>
        <w:tc>
          <w:tcPr>
            <w:tcW w:w="2160" w:type="dxa"/>
          </w:tcPr>
          <w:p w:rsidR="002F6822" w:rsidRDefault="005F1BC7">
            <w:pPr>
              <w:pStyle w:val="TableBodyText"/>
              <w:spacing w:after="0" w:line="276" w:lineRule="auto"/>
            </w:pPr>
            <w:r>
              <w:t>^</w:t>
            </w:r>
          </w:p>
        </w:tc>
      </w:tr>
      <w:tr w:rsidR="002F6822" w:rsidTr="002F6822">
        <w:tc>
          <w:tcPr>
            <w:tcW w:w="1800" w:type="dxa"/>
          </w:tcPr>
          <w:p w:rsidR="002F6822" w:rsidRDefault="005F1BC7">
            <w:pPr>
              <w:pStyle w:val="TableBodyText"/>
              <w:spacing w:after="0" w:line="276" w:lineRule="auto"/>
            </w:pPr>
            <w:r>
              <w:t xml:space="preserve">ALT </w:t>
            </w:r>
            <w:r>
              <w:tab/>
              <w:t xml:space="preserve"> </w:t>
            </w:r>
          </w:p>
        </w:tc>
        <w:tc>
          <w:tcPr>
            <w:tcW w:w="2160" w:type="dxa"/>
          </w:tcPr>
          <w:p w:rsidR="002F6822" w:rsidRDefault="005F1BC7">
            <w:pPr>
              <w:pStyle w:val="TableBodyText"/>
              <w:spacing w:after="0" w:line="276" w:lineRule="auto"/>
            </w:pPr>
            <w:r>
              <w:t>%</w:t>
            </w:r>
          </w:p>
        </w:tc>
      </w:tr>
    </w:tbl>
    <w:p w:rsidR="002F6822" w:rsidRDefault="005F1BC7">
      <w:pPr>
        <w:numPr>
          <w:ilvl w:val="0"/>
          <w:numId w:val="237"/>
        </w:numPr>
      </w:pPr>
      <w:r>
        <w:t xml:space="preserve">To specify that any combination of SHIFT, CTRL, and ALT SHOULD be held down while several other keys are pressed, enclose the code for those keys in parentheses. For example, to specify to hold down SHIFT while E and C are pressed, use "+(EC)". To specify </w:t>
      </w:r>
      <w:r>
        <w:t xml:space="preserve">to hold down SHIFT while E is pressed, followed by C without SHIFT, use "+EC". </w:t>
      </w:r>
    </w:p>
    <w:p w:rsidR="002F6822" w:rsidRDefault="005F1BC7">
      <w:pPr>
        <w:numPr>
          <w:ilvl w:val="0"/>
          <w:numId w:val="237"/>
        </w:numPr>
        <w:spacing w:after="174"/>
      </w:pPr>
      <w:r>
        <w:t xml:space="preserve">To specify repeating keys, use the form {key number}. You MUST put a space between key and number. For example, {LEFT 42} means press the LEFT ARROW key 42 times; {h 10} means </w:t>
      </w:r>
      <w:r>
        <w:t xml:space="preserve">press H 10 times. </w:t>
      </w:r>
    </w:p>
    <w:p w:rsidR="002F6822" w:rsidRDefault="005F1BC7">
      <w:pPr>
        <w:pStyle w:val="Heading4"/>
      </w:pPr>
      <w:bookmarkStart w:id="733" w:name="section_56e717e8b7dc4153afd6db8418f807f6"/>
      <w:bookmarkStart w:id="734" w:name="_Toc166942813"/>
      <w:r>
        <w:t>KeyCodeConstants</w:t>
      </w:r>
      <w:bookmarkEnd w:id="733"/>
      <w:bookmarkEnd w:id="734"/>
    </w:p>
    <w:p w:rsidR="002F6822" w:rsidRDefault="002F6822"/>
    <w:tbl>
      <w:tblPr>
        <w:tblStyle w:val="Table-ShadedHeader"/>
        <w:tblW w:w="0" w:type="auto"/>
        <w:tblLook w:val="04A0" w:firstRow="1" w:lastRow="0" w:firstColumn="1" w:lastColumn="0" w:noHBand="0" w:noVBand="1"/>
      </w:tblPr>
      <w:tblGrid>
        <w:gridCol w:w="2283"/>
        <w:gridCol w:w="1172"/>
        <w:gridCol w:w="4465"/>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2283" w:type="dxa"/>
          </w:tcPr>
          <w:p w:rsidR="002F6822" w:rsidRDefault="005F1BC7">
            <w:pPr>
              <w:pStyle w:val="TableHeaderText"/>
              <w:spacing w:after="0" w:line="276" w:lineRule="auto"/>
            </w:pPr>
            <w:r>
              <w:t xml:space="preserve">Constant </w:t>
            </w:r>
          </w:p>
        </w:tc>
        <w:tc>
          <w:tcPr>
            <w:tcW w:w="1172" w:type="dxa"/>
          </w:tcPr>
          <w:p w:rsidR="002F6822" w:rsidRDefault="005F1BC7">
            <w:pPr>
              <w:pStyle w:val="TableHeaderText"/>
              <w:spacing w:after="0" w:line="276" w:lineRule="auto"/>
            </w:pPr>
            <w:r>
              <w:t>Value</w:t>
            </w:r>
          </w:p>
        </w:tc>
        <w:tc>
          <w:tcPr>
            <w:tcW w:w="4465" w:type="dxa"/>
          </w:tcPr>
          <w:p w:rsidR="002F6822" w:rsidRDefault="005F1BC7">
            <w:pPr>
              <w:pStyle w:val="TableHeaderText"/>
              <w:spacing w:after="0" w:line="276" w:lineRule="auto"/>
            </w:pPr>
            <w:r>
              <w:t>Description</w:t>
            </w:r>
          </w:p>
        </w:tc>
      </w:tr>
      <w:tr w:rsidR="002F6822" w:rsidTr="002F6822">
        <w:tc>
          <w:tcPr>
            <w:tcW w:w="2283" w:type="dxa"/>
          </w:tcPr>
          <w:p w:rsidR="002F6822" w:rsidRDefault="005F1BC7">
            <w:pPr>
              <w:pStyle w:val="TableBodyText"/>
              <w:spacing w:after="0" w:line="276" w:lineRule="auto"/>
            </w:pPr>
            <w:r>
              <w:t xml:space="preserve">vbKeyLButton </w:t>
            </w:r>
          </w:p>
        </w:tc>
        <w:tc>
          <w:tcPr>
            <w:tcW w:w="1172" w:type="dxa"/>
          </w:tcPr>
          <w:p w:rsidR="002F6822" w:rsidRDefault="005F1BC7">
            <w:pPr>
              <w:pStyle w:val="TableBodyText"/>
              <w:spacing w:after="0" w:line="276" w:lineRule="auto"/>
            </w:pPr>
            <w:r>
              <w:t xml:space="preserve">1 </w:t>
            </w:r>
          </w:p>
        </w:tc>
        <w:tc>
          <w:tcPr>
            <w:tcW w:w="4465" w:type="dxa"/>
          </w:tcPr>
          <w:p w:rsidR="002F6822" w:rsidRDefault="005F1BC7">
            <w:pPr>
              <w:pStyle w:val="TableBodyText"/>
              <w:spacing w:after="0" w:line="276" w:lineRule="auto"/>
            </w:pPr>
            <w:r>
              <w:t xml:space="preserve">Left mouse button </w:t>
            </w:r>
          </w:p>
        </w:tc>
      </w:tr>
      <w:tr w:rsidR="002F6822" w:rsidTr="002F6822">
        <w:tc>
          <w:tcPr>
            <w:tcW w:w="2283" w:type="dxa"/>
          </w:tcPr>
          <w:p w:rsidR="002F6822" w:rsidRDefault="005F1BC7">
            <w:pPr>
              <w:pStyle w:val="TableBodyText"/>
              <w:spacing w:after="0" w:line="276" w:lineRule="auto"/>
            </w:pPr>
            <w:r>
              <w:t xml:space="preserve">vbKeyRButton </w:t>
            </w:r>
          </w:p>
        </w:tc>
        <w:tc>
          <w:tcPr>
            <w:tcW w:w="1172" w:type="dxa"/>
          </w:tcPr>
          <w:p w:rsidR="002F6822" w:rsidRDefault="005F1BC7">
            <w:pPr>
              <w:pStyle w:val="TableBodyText"/>
              <w:spacing w:after="0" w:line="276" w:lineRule="auto"/>
            </w:pPr>
            <w:r>
              <w:t xml:space="preserve">2 </w:t>
            </w:r>
          </w:p>
        </w:tc>
        <w:tc>
          <w:tcPr>
            <w:tcW w:w="4465" w:type="dxa"/>
          </w:tcPr>
          <w:p w:rsidR="002F6822" w:rsidRDefault="005F1BC7">
            <w:pPr>
              <w:pStyle w:val="TableBodyText"/>
              <w:spacing w:after="0" w:line="276" w:lineRule="auto"/>
            </w:pPr>
            <w:r>
              <w:t xml:space="preserve">Right mouse button </w:t>
            </w:r>
          </w:p>
        </w:tc>
      </w:tr>
      <w:tr w:rsidR="002F6822" w:rsidTr="002F6822">
        <w:tc>
          <w:tcPr>
            <w:tcW w:w="2283" w:type="dxa"/>
          </w:tcPr>
          <w:p w:rsidR="002F6822" w:rsidRDefault="005F1BC7">
            <w:pPr>
              <w:pStyle w:val="TableBodyText"/>
              <w:spacing w:after="0" w:line="276" w:lineRule="auto"/>
            </w:pPr>
            <w:r>
              <w:t xml:space="preserve">vbKeyCancel </w:t>
            </w:r>
          </w:p>
        </w:tc>
        <w:tc>
          <w:tcPr>
            <w:tcW w:w="1172" w:type="dxa"/>
          </w:tcPr>
          <w:p w:rsidR="002F6822" w:rsidRDefault="005F1BC7">
            <w:pPr>
              <w:pStyle w:val="TableBodyText"/>
              <w:spacing w:after="0" w:line="276" w:lineRule="auto"/>
            </w:pPr>
            <w:r>
              <w:t xml:space="preserve">3 </w:t>
            </w:r>
          </w:p>
        </w:tc>
        <w:tc>
          <w:tcPr>
            <w:tcW w:w="4465" w:type="dxa"/>
          </w:tcPr>
          <w:p w:rsidR="002F6822" w:rsidRDefault="005F1BC7">
            <w:pPr>
              <w:pStyle w:val="TableBodyText"/>
              <w:spacing w:after="0" w:line="276" w:lineRule="auto"/>
            </w:pPr>
            <w:r>
              <w:t xml:space="preserve">CANCEL key </w:t>
            </w:r>
          </w:p>
        </w:tc>
      </w:tr>
      <w:tr w:rsidR="002F6822" w:rsidTr="002F6822">
        <w:tc>
          <w:tcPr>
            <w:tcW w:w="2283" w:type="dxa"/>
          </w:tcPr>
          <w:p w:rsidR="002F6822" w:rsidRDefault="005F1BC7">
            <w:pPr>
              <w:pStyle w:val="TableBodyText"/>
              <w:spacing w:after="0" w:line="276" w:lineRule="auto"/>
            </w:pPr>
            <w:r>
              <w:t xml:space="preserve">vbKeyMButton </w:t>
            </w:r>
          </w:p>
        </w:tc>
        <w:tc>
          <w:tcPr>
            <w:tcW w:w="1172" w:type="dxa"/>
          </w:tcPr>
          <w:p w:rsidR="002F6822" w:rsidRDefault="005F1BC7">
            <w:pPr>
              <w:pStyle w:val="TableBodyText"/>
              <w:spacing w:after="0" w:line="276" w:lineRule="auto"/>
            </w:pPr>
            <w:r>
              <w:t xml:space="preserve">4 </w:t>
            </w:r>
          </w:p>
        </w:tc>
        <w:tc>
          <w:tcPr>
            <w:tcW w:w="4465" w:type="dxa"/>
          </w:tcPr>
          <w:p w:rsidR="002F6822" w:rsidRDefault="005F1BC7">
            <w:pPr>
              <w:pStyle w:val="TableBodyText"/>
              <w:spacing w:after="0" w:line="276" w:lineRule="auto"/>
            </w:pPr>
            <w:r>
              <w:t xml:space="preserve">Middle mouse button </w:t>
            </w:r>
          </w:p>
        </w:tc>
      </w:tr>
      <w:tr w:rsidR="002F6822" w:rsidTr="002F6822">
        <w:tc>
          <w:tcPr>
            <w:tcW w:w="2283" w:type="dxa"/>
          </w:tcPr>
          <w:p w:rsidR="002F6822" w:rsidRDefault="005F1BC7">
            <w:pPr>
              <w:pStyle w:val="TableBodyText"/>
              <w:spacing w:after="0" w:line="276" w:lineRule="auto"/>
            </w:pPr>
            <w:r>
              <w:t xml:space="preserve">vbKeyBack </w:t>
            </w:r>
          </w:p>
        </w:tc>
        <w:tc>
          <w:tcPr>
            <w:tcW w:w="1172" w:type="dxa"/>
          </w:tcPr>
          <w:p w:rsidR="002F6822" w:rsidRDefault="005F1BC7">
            <w:pPr>
              <w:pStyle w:val="TableBodyText"/>
              <w:spacing w:after="0" w:line="276" w:lineRule="auto"/>
            </w:pPr>
            <w:r>
              <w:t xml:space="preserve">8 </w:t>
            </w:r>
          </w:p>
        </w:tc>
        <w:tc>
          <w:tcPr>
            <w:tcW w:w="4465" w:type="dxa"/>
          </w:tcPr>
          <w:p w:rsidR="002F6822" w:rsidRDefault="005F1BC7">
            <w:pPr>
              <w:pStyle w:val="TableBodyText"/>
              <w:spacing w:after="0" w:line="276" w:lineRule="auto"/>
            </w:pPr>
            <w:r>
              <w:t xml:space="preserve">BACKSPACE key </w:t>
            </w:r>
          </w:p>
        </w:tc>
      </w:tr>
      <w:tr w:rsidR="002F6822" w:rsidTr="002F6822">
        <w:tc>
          <w:tcPr>
            <w:tcW w:w="2283" w:type="dxa"/>
          </w:tcPr>
          <w:p w:rsidR="002F6822" w:rsidRDefault="005F1BC7">
            <w:pPr>
              <w:pStyle w:val="TableBodyText"/>
              <w:spacing w:after="0" w:line="276" w:lineRule="auto"/>
            </w:pPr>
            <w:r>
              <w:t xml:space="preserve">vbKeyTab </w:t>
            </w:r>
          </w:p>
        </w:tc>
        <w:tc>
          <w:tcPr>
            <w:tcW w:w="1172" w:type="dxa"/>
          </w:tcPr>
          <w:p w:rsidR="002F6822" w:rsidRDefault="005F1BC7">
            <w:pPr>
              <w:pStyle w:val="TableBodyText"/>
              <w:spacing w:after="0" w:line="276" w:lineRule="auto"/>
            </w:pPr>
            <w:r>
              <w:t xml:space="preserve">9 </w:t>
            </w:r>
          </w:p>
        </w:tc>
        <w:tc>
          <w:tcPr>
            <w:tcW w:w="4465" w:type="dxa"/>
          </w:tcPr>
          <w:p w:rsidR="002F6822" w:rsidRDefault="005F1BC7">
            <w:pPr>
              <w:pStyle w:val="TableBodyText"/>
              <w:spacing w:after="0" w:line="276" w:lineRule="auto"/>
            </w:pPr>
            <w:r>
              <w:t xml:space="preserve">TAB key </w:t>
            </w:r>
          </w:p>
        </w:tc>
      </w:tr>
      <w:tr w:rsidR="002F6822" w:rsidTr="002F6822">
        <w:tc>
          <w:tcPr>
            <w:tcW w:w="2283" w:type="dxa"/>
          </w:tcPr>
          <w:p w:rsidR="002F6822" w:rsidRDefault="005F1BC7">
            <w:pPr>
              <w:pStyle w:val="TableBodyText"/>
              <w:spacing w:after="0" w:line="276" w:lineRule="auto"/>
            </w:pPr>
            <w:r>
              <w:t xml:space="preserve">vbKeyClear </w:t>
            </w:r>
          </w:p>
        </w:tc>
        <w:tc>
          <w:tcPr>
            <w:tcW w:w="1172" w:type="dxa"/>
          </w:tcPr>
          <w:p w:rsidR="002F6822" w:rsidRDefault="005F1BC7">
            <w:pPr>
              <w:pStyle w:val="TableBodyText"/>
              <w:spacing w:after="0" w:line="276" w:lineRule="auto"/>
            </w:pPr>
            <w:r>
              <w:t xml:space="preserve">12 </w:t>
            </w:r>
          </w:p>
        </w:tc>
        <w:tc>
          <w:tcPr>
            <w:tcW w:w="4465" w:type="dxa"/>
          </w:tcPr>
          <w:p w:rsidR="002F6822" w:rsidRDefault="005F1BC7">
            <w:pPr>
              <w:pStyle w:val="TableBodyText"/>
              <w:spacing w:after="0" w:line="276" w:lineRule="auto"/>
            </w:pPr>
            <w:r>
              <w:t xml:space="preserve">CLEAR key </w:t>
            </w:r>
          </w:p>
        </w:tc>
      </w:tr>
      <w:tr w:rsidR="002F6822" w:rsidTr="002F6822">
        <w:tc>
          <w:tcPr>
            <w:tcW w:w="2283" w:type="dxa"/>
          </w:tcPr>
          <w:p w:rsidR="002F6822" w:rsidRDefault="005F1BC7">
            <w:pPr>
              <w:pStyle w:val="TableBodyText"/>
              <w:spacing w:after="0" w:line="276" w:lineRule="auto"/>
            </w:pPr>
            <w:r>
              <w:t xml:space="preserve">vbKeyReturn </w:t>
            </w:r>
          </w:p>
        </w:tc>
        <w:tc>
          <w:tcPr>
            <w:tcW w:w="1172" w:type="dxa"/>
          </w:tcPr>
          <w:p w:rsidR="002F6822" w:rsidRDefault="005F1BC7">
            <w:pPr>
              <w:pStyle w:val="TableBodyText"/>
              <w:spacing w:after="0" w:line="276" w:lineRule="auto"/>
            </w:pPr>
            <w:r>
              <w:t xml:space="preserve">13 </w:t>
            </w:r>
          </w:p>
        </w:tc>
        <w:tc>
          <w:tcPr>
            <w:tcW w:w="4465" w:type="dxa"/>
          </w:tcPr>
          <w:p w:rsidR="002F6822" w:rsidRDefault="005F1BC7">
            <w:pPr>
              <w:pStyle w:val="TableBodyText"/>
              <w:spacing w:after="0" w:line="276" w:lineRule="auto"/>
            </w:pPr>
            <w:r>
              <w:t xml:space="preserve">ENTER key </w:t>
            </w:r>
          </w:p>
        </w:tc>
      </w:tr>
      <w:tr w:rsidR="002F6822" w:rsidTr="002F6822">
        <w:tc>
          <w:tcPr>
            <w:tcW w:w="2283" w:type="dxa"/>
          </w:tcPr>
          <w:p w:rsidR="002F6822" w:rsidRDefault="005F1BC7">
            <w:pPr>
              <w:pStyle w:val="TableBodyText"/>
              <w:spacing w:after="0" w:line="276" w:lineRule="auto"/>
            </w:pPr>
            <w:r>
              <w:t xml:space="preserve">vbKeyShift </w:t>
            </w:r>
          </w:p>
        </w:tc>
        <w:tc>
          <w:tcPr>
            <w:tcW w:w="1172" w:type="dxa"/>
          </w:tcPr>
          <w:p w:rsidR="002F6822" w:rsidRDefault="005F1BC7">
            <w:pPr>
              <w:pStyle w:val="TableBodyText"/>
              <w:spacing w:after="0" w:line="276" w:lineRule="auto"/>
            </w:pPr>
            <w:r>
              <w:t xml:space="preserve">16 </w:t>
            </w:r>
          </w:p>
        </w:tc>
        <w:tc>
          <w:tcPr>
            <w:tcW w:w="4465" w:type="dxa"/>
          </w:tcPr>
          <w:p w:rsidR="002F6822" w:rsidRDefault="005F1BC7">
            <w:pPr>
              <w:pStyle w:val="TableBodyText"/>
              <w:spacing w:after="0" w:line="276" w:lineRule="auto"/>
            </w:pPr>
            <w:r>
              <w:t xml:space="preserve">SHIFT key </w:t>
            </w:r>
          </w:p>
        </w:tc>
      </w:tr>
      <w:tr w:rsidR="002F6822" w:rsidTr="002F6822">
        <w:tc>
          <w:tcPr>
            <w:tcW w:w="2283" w:type="dxa"/>
          </w:tcPr>
          <w:p w:rsidR="002F6822" w:rsidRDefault="005F1BC7">
            <w:pPr>
              <w:pStyle w:val="TableBodyText"/>
              <w:spacing w:after="0" w:line="276" w:lineRule="auto"/>
            </w:pPr>
            <w:r>
              <w:t xml:space="preserve">vbKeyControl </w:t>
            </w:r>
          </w:p>
        </w:tc>
        <w:tc>
          <w:tcPr>
            <w:tcW w:w="1172" w:type="dxa"/>
          </w:tcPr>
          <w:p w:rsidR="002F6822" w:rsidRDefault="005F1BC7">
            <w:pPr>
              <w:pStyle w:val="TableBodyText"/>
              <w:spacing w:after="0" w:line="276" w:lineRule="auto"/>
            </w:pPr>
            <w:r>
              <w:t xml:space="preserve">17 </w:t>
            </w:r>
          </w:p>
        </w:tc>
        <w:tc>
          <w:tcPr>
            <w:tcW w:w="4465" w:type="dxa"/>
          </w:tcPr>
          <w:p w:rsidR="002F6822" w:rsidRDefault="005F1BC7">
            <w:pPr>
              <w:pStyle w:val="TableBodyText"/>
              <w:spacing w:after="0" w:line="276" w:lineRule="auto"/>
            </w:pPr>
            <w:r>
              <w:t xml:space="preserve">CTRL key </w:t>
            </w:r>
          </w:p>
        </w:tc>
      </w:tr>
      <w:tr w:rsidR="002F6822" w:rsidTr="002F6822">
        <w:tc>
          <w:tcPr>
            <w:tcW w:w="2283" w:type="dxa"/>
          </w:tcPr>
          <w:p w:rsidR="002F6822" w:rsidRDefault="005F1BC7">
            <w:pPr>
              <w:pStyle w:val="TableBodyText"/>
              <w:spacing w:after="0" w:line="276" w:lineRule="auto"/>
            </w:pPr>
            <w:r>
              <w:t xml:space="preserve">vbKeyMenu </w:t>
            </w:r>
          </w:p>
        </w:tc>
        <w:tc>
          <w:tcPr>
            <w:tcW w:w="1172" w:type="dxa"/>
          </w:tcPr>
          <w:p w:rsidR="002F6822" w:rsidRDefault="005F1BC7">
            <w:pPr>
              <w:pStyle w:val="TableBodyText"/>
              <w:spacing w:after="0" w:line="276" w:lineRule="auto"/>
            </w:pPr>
            <w:r>
              <w:t xml:space="preserve">18 </w:t>
            </w:r>
          </w:p>
        </w:tc>
        <w:tc>
          <w:tcPr>
            <w:tcW w:w="4465" w:type="dxa"/>
          </w:tcPr>
          <w:p w:rsidR="002F6822" w:rsidRDefault="005F1BC7">
            <w:pPr>
              <w:pStyle w:val="TableBodyText"/>
              <w:spacing w:after="0" w:line="276" w:lineRule="auto"/>
            </w:pPr>
            <w:r>
              <w:t xml:space="preserve">MENU key </w:t>
            </w:r>
          </w:p>
        </w:tc>
      </w:tr>
      <w:tr w:rsidR="002F6822" w:rsidTr="002F6822">
        <w:tc>
          <w:tcPr>
            <w:tcW w:w="2283" w:type="dxa"/>
          </w:tcPr>
          <w:p w:rsidR="002F6822" w:rsidRDefault="005F1BC7">
            <w:pPr>
              <w:pStyle w:val="TableBodyText"/>
              <w:spacing w:after="0" w:line="276" w:lineRule="auto"/>
            </w:pPr>
            <w:r>
              <w:t xml:space="preserve">vbKeyPause </w:t>
            </w:r>
          </w:p>
        </w:tc>
        <w:tc>
          <w:tcPr>
            <w:tcW w:w="1172" w:type="dxa"/>
          </w:tcPr>
          <w:p w:rsidR="002F6822" w:rsidRDefault="005F1BC7">
            <w:pPr>
              <w:pStyle w:val="TableBodyText"/>
              <w:spacing w:after="0" w:line="276" w:lineRule="auto"/>
            </w:pPr>
            <w:r>
              <w:t xml:space="preserve">19 </w:t>
            </w:r>
          </w:p>
        </w:tc>
        <w:tc>
          <w:tcPr>
            <w:tcW w:w="4465" w:type="dxa"/>
          </w:tcPr>
          <w:p w:rsidR="002F6822" w:rsidRDefault="005F1BC7">
            <w:pPr>
              <w:pStyle w:val="TableBodyText"/>
              <w:spacing w:after="0" w:line="276" w:lineRule="auto"/>
            </w:pPr>
            <w:r>
              <w:t xml:space="preserve">PAUSE key </w:t>
            </w:r>
          </w:p>
        </w:tc>
      </w:tr>
      <w:tr w:rsidR="002F6822" w:rsidTr="002F6822">
        <w:tc>
          <w:tcPr>
            <w:tcW w:w="2283" w:type="dxa"/>
          </w:tcPr>
          <w:p w:rsidR="002F6822" w:rsidRDefault="005F1BC7">
            <w:pPr>
              <w:pStyle w:val="TableBodyText"/>
              <w:spacing w:after="0" w:line="276" w:lineRule="auto"/>
            </w:pPr>
            <w:r>
              <w:t xml:space="preserve">vbKeyCapital </w:t>
            </w:r>
          </w:p>
        </w:tc>
        <w:tc>
          <w:tcPr>
            <w:tcW w:w="1172" w:type="dxa"/>
          </w:tcPr>
          <w:p w:rsidR="002F6822" w:rsidRDefault="005F1BC7">
            <w:pPr>
              <w:pStyle w:val="TableBodyText"/>
              <w:spacing w:after="0" w:line="276" w:lineRule="auto"/>
            </w:pPr>
            <w:r>
              <w:t xml:space="preserve">20 </w:t>
            </w:r>
          </w:p>
        </w:tc>
        <w:tc>
          <w:tcPr>
            <w:tcW w:w="4465" w:type="dxa"/>
          </w:tcPr>
          <w:p w:rsidR="002F6822" w:rsidRDefault="005F1BC7">
            <w:pPr>
              <w:pStyle w:val="TableBodyText"/>
              <w:spacing w:after="0" w:line="276" w:lineRule="auto"/>
            </w:pPr>
            <w:r>
              <w:t xml:space="preserve">CAPS LOCK key </w:t>
            </w:r>
          </w:p>
        </w:tc>
      </w:tr>
      <w:tr w:rsidR="002F6822" w:rsidTr="002F6822">
        <w:tc>
          <w:tcPr>
            <w:tcW w:w="2283" w:type="dxa"/>
          </w:tcPr>
          <w:p w:rsidR="002F6822" w:rsidRDefault="005F1BC7">
            <w:pPr>
              <w:pStyle w:val="TableBodyText"/>
              <w:spacing w:after="0" w:line="276" w:lineRule="auto"/>
            </w:pPr>
            <w:r>
              <w:t xml:space="preserve">vbKeyEscape </w:t>
            </w:r>
          </w:p>
        </w:tc>
        <w:tc>
          <w:tcPr>
            <w:tcW w:w="1172" w:type="dxa"/>
          </w:tcPr>
          <w:p w:rsidR="002F6822" w:rsidRDefault="005F1BC7">
            <w:pPr>
              <w:pStyle w:val="TableBodyText"/>
              <w:spacing w:after="0" w:line="276" w:lineRule="auto"/>
            </w:pPr>
            <w:r>
              <w:t xml:space="preserve">27 </w:t>
            </w:r>
          </w:p>
        </w:tc>
        <w:tc>
          <w:tcPr>
            <w:tcW w:w="4465" w:type="dxa"/>
          </w:tcPr>
          <w:p w:rsidR="002F6822" w:rsidRDefault="005F1BC7">
            <w:pPr>
              <w:pStyle w:val="TableBodyText"/>
              <w:spacing w:after="0" w:line="276" w:lineRule="auto"/>
            </w:pPr>
            <w:r>
              <w:t xml:space="preserve">ESC key </w:t>
            </w:r>
          </w:p>
        </w:tc>
      </w:tr>
      <w:tr w:rsidR="002F6822" w:rsidTr="002F6822">
        <w:tc>
          <w:tcPr>
            <w:tcW w:w="2283" w:type="dxa"/>
          </w:tcPr>
          <w:p w:rsidR="002F6822" w:rsidRDefault="005F1BC7">
            <w:pPr>
              <w:pStyle w:val="TableBodyText"/>
              <w:spacing w:after="0" w:line="276" w:lineRule="auto"/>
            </w:pPr>
            <w:r>
              <w:t xml:space="preserve">vbKeySpace </w:t>
            </w:r>
          </w:p>
        </w:tc>
        <w:tc>
          <w:tcPr>
            <w:tcW w:w="1172" w:type="dxa"/>
          </w:tcPr>
          <w:p w:rsidR="002F6822" w:rsidRDefault="005F1BC7">
            <w:pPr>
              <w:pStyle w:val="TableBodyText"/>
              <w:spacing w:after="0" w:line="276" w:lineRule="auto"/>
            </w:pPr>
            <w:r>
              <w:t xml:space="preserve">32 </w:t>
            </w:r>
          </w:p>
        </w:tc>
        <w:tc>
          <w:tcPr>
            <w:tcW w:w="4465" w:type="dxa"/>
          </w:tcPr>
          <w:p w:rsidR="002F6822" w:rsidRDefault="005F1BC7">
            <w:pPr>
              <w:pStyle w:val="TableBodyText"/>
              <w:spacing w:after="0" w:line="276" w:lineRule="auto"/>
            </w:pPr>
            <w:r>
              <w:t xml:space="preserve">SPACEBAR key </w:t>
            </w:r>
          </w:p>
        </w:tc>
      </w:tr>
      <w:tr w:rsidR="002F6822" w:rsidTr="002F6822">
        <w:tc>
          <w:tcPr>
            <w:tcW w:w="2283" w:type="dxa"/>
          </w:tcPr>
          <w:p w:rsidR="002F6822" w:rsidRDefault="005F1BC7">
            <w:pPr>
              <w:pStyle w:val="TableBodyText"/>
              <w:spacing w:after="0" w:line="276" w:lineRule="auto"/>
            </w:pPr>
            <w:r>
              <w:t xml:space="preserve">vbKeyPageUp </w:t>
            </w:r>
          </w:p>
        </w:tc>
        <w:tc>
          <w:tcPr>
            <w:tcW w:w="1172" w:type="dxa"/>
          </w:tcPr>
          <w:p w:rsidR="002F6822" w:rsidRDefault="005F1BC7">
            <w:pPr>
              <w:pStyle w:val="TableBodyText"/>
              <w:spacing w:after="0" w:line="276" w:lineRule="auto"/>
            </w:pPr>
            <w:r>
              <w:t xml:space="preserve">33 </w:t>
            </w:r>
          </w:p>
        </w:tc>
        <w:tc>
          <w:tcPr>
            <w:tcW w:w="4465" w:type="dxa"/>
          </w:tcPr>
          <w:p w:rsidR="002F6822" w:rsidRDefault="005F1BC7">
            <w:pPr>
              <w:pStyle w:val="TableBodyText"/>
              <w:spacing w:after="0" w:line="276" w:lineRule="auto"/>
            </w:pPr>
            <w:r>
              <w:t xml:space="preserve">PAGE UP key </w:t>
            </w:r>
          </w:p>
        </w:tc>
      </w:tr>
      <w:tr w:rsidR="002F6822" w:rsidTr="002F6822">
        <w:tc>
          <w:tcPr>
            <w:tcW w:w="2283" w:type="dxa"/>
          </w:tcPr>
          <w:p w:rsidR="002F6822" w:rsidRDefault="005F1BC7">
            <w:pPr>
              <w:pStyle w:val="TableBodyText"/>
              <w:spacing w:after="0" w:line="276" w:lineRule="auto"/>
            </w:pPr>
            <w:r>
              <w:t xml:space="preserve">vbKeyPageDown </w:t>
            </w:r>
          </w:p>
        </w:tc>
        <w:tc>
          <w:tcPr>
            <w:tcW w:w="1172" w:type="dxa"/>
          </w:tcPr>
          <w:p w:rsidR="002F6822" w:rsidRDefault="005F1BC7">
            <w:pPr>
              <w:pStyle w:val="TableBodyText"/>
              <w:spacing w:after="0" w:line="276" w:lineRule="auto"/>
            </w:pPr>
            <w:r>
              <w:t xml:space="preserve">34 </w:t>
            </w:r>
          </w:p>
        </w:tc>
        <w:tc>
          <w:tcPr>
            <w:tcW w:w="4465" w:type="dxa"/>
          </w:tcPr>
          <w:p w:rsidR="002F6822" w:rsidRDefault="005F1BC7">
            <w:pPr>
              <w:pStyle w:val="TableBodyText"/>
              <w:spacing w:after="0" w:line="276" w:lineRule="auto"/>
            </w:pPr>
            <w:r>
              <w:t xml:space="preserve">PAGE DOWN key </w:t>
            </w:r>
          </w:p>
        </w:tc>
      </w:tr>
      <w:tr w:rsidR="002F6822" w:rsidTr="002F6822">
        <w:tc>
          <w:tcPr>
            <w:tcW w:w="2283" w:type="dxa"/>
          </w:tcPr>
          <w:p w:rsidR="002F6822" w:rsidRDefault="005F1BC7">
            <w:pPr>
              <w:pStyle w:val="TableBodyText"/>
              <w:spacing w:after="0" w:line="276" w:lineRule="auto"/>
            </w:pPr>
            <w:r>
              <w:t xml:space="preserve">vbKeyEnd </w:t>
            </w:r>
          </w:p>
        </w:tc>
        <w:tc>
          <w:tcPr>
            <w:tcW w:w="1172" w:type="dxa"/>
          </w:tcPr>
          <w:p w:rsidR="002F6822" w:rsidRDefault="005F1BC7">
            <w:pPr>
              <w:pStyle w:val="TableBodyText"/>
              <w:spacing w:after="0" w:line="276" w:lineRule="auto"/>
            </w:pPr>
            <w:r>
              <w:t xml:space="preserve">35 </w:t>
            </w:r>
          </w:p>
        </w:tc>
        <w:tc>
          <w:tcPr>
            <w:tcW w:w="4465" w:type="dxa"/>
          </w:tcPr>
          <w:p w:rsidR="002F6822" w:rsidRDefault="005F1BC7">
            <w:pPr>
              <w:pStyle w:val="TableBodyText"/>
              <w:spacing w:after="0" w:line="276" w:lineRule="auto"/>
            </w:pPr>
            <w:r>
              <w:t xml:space="preserve">END key </w:t>
            </w:r>
          </w:p>
        </w:tc>
      </w:tr>
      <w:tr w:rsidR="002F6822" w:rsidTr="002F6822">
        <w:tc>
          <w:tcPr>
            <w:tcW w:w="2283" w:type="dxa"/>
          </w:tcPr>
          <w:p w:rsidR="002F6822" w:rsidRDefault="005F1BC7">
            <w:pPr>
              <w:pStyle w:val="TableBodyText"/>
              <w:spacing w:after="0" w:line="276" w:lineRule="auto"/>
            </w:pPr>
            <w:r>
              <w:t xml:space="preserve">vbKeyHome </w:t>
            </w:r>
          </w:p>
        </w:tc>
        <w:tc>
          <w:tcPr>
            <w:tcW w:w="1172" w:type="dxa"/>
          </w:tcPr>
          <w:p w:rsidR="002F6822" w:rsidRDefault="005F1BC7">
            <w:pPr>
              <w:pStyle w:val="TableBodyText"/>
              <w:spacing w:after="0" w:line="276" w:lineRule="auto"/>
            </w:pPr>
            <w:r>
              <w:t xml:space="preserve">36 </w:t>
            </w:r>
          </w:p>
        </w:tc>
        <w:tc>
          <w:tcPr>
            <w:tcW w:w="4465" w:type="dxa"/>
          </w:tcPr>
          <w:p w:rsidR="002F6822" w:rsidRDefault="005F1BC7">
            <w:pPr>
              <w:pStyle w:val="TableBodyText"/>
              <w:spacing w:after="0" w:line="276" w:lineRule="auto"/>
            </w:pPr>
            <w:r>
              <w:t xml:space="preserve">HOME key </w:t>
            </w:r>
          </w:p>
        </w:tc>
      </w:tr>
      <w:tr w:rsidR="002F6822" w:rsidTr="002F6822">
        <w:tc>
          <w:tcPr>
            <w:tcW w:w="2283" w:type="dxa"/>
          </w:tcPr>
          <w:p w:rsidR="002F6822" w:rsidRDefault="005F1BC7">
            <w:pPr>
              <w:pStyle w:val="TableBodyText"/>
              <w:spacing w:after="0" w:line="276" w:lineRule="auto"/>
            </w:pPr>
            <w:r>
              <w:t xml:space="preserve">vbKeyLeft </w:t>
            </w:r>
          </w:p>
        </w:tc>
        <w:tc>
          <w:tcPr>
            <w:tcW w:w="1172" w:type="dxa"/>
          </w:tcPr>
          <w:p w:rsidR="002F6822" w:rsidRDefault="005F1BC7">
            <w:pPr>
              <w:pStyle w:val="TableBodyText"/>
              <w:spacing w:after="0" w:line="276" w:lineRule="auto"/>
            </w:pPr>
            <w:r>
              <w:t xml:space="preserve">37 </w:t>
            </w:r>
          </w:p>
        </w:tc>
        <w:tc>
          <w:tcPr>
            <w:tcW w:w="4465" w:type="dxa"/>
          </w:tcPr>
          <w:p w:rsidR="002F6822" w:rsidRDefault="005F1BC7">
            <w:pPr>
              <w:pStyle w:val="TableBodyText"/>
              <w:spacing w:after="0" w:line="276" w:lineRule="auto"/>
            </w:pPr>
            <w:r>
              <w:t xml:space="preserve">LEFT ARROW key </w:t>
            </w:r>
          </w:p>
        </w:tc>
      </w:tr>
      <w:tr w:rsidR="002F6822" w:rsidTr="002F6822">
        <w:tc>
          <w:tcPr>
            <w:tcW w:w="2283" w:type="dxa"/>
          </w:tcPr>
          <w:p w:rsidR="002F6822" w:rsidRDefault="005F1BC7">
            <w:pPr>
              <w:pStyle w:val="TableBodyText"/>
              <w:spacing w:after="0" w:line="276" w:lineRule="auto"/>
            </w:pPr>
            <w:r>
              <w:t xml:space="preserve">vbKeyUp </w:t>
            </w:r>
          </w:p>
        </w:tc>
        <w:tc>
          <w:tcPr>
            <w:tcW w:w="1172" w:type="dxa"/>
          </w:tcPr>
          <w:p w:rsidR="002F6822" w:rsidRDefault="005F1BC7">
            <w:pPr>
              <w:pStyle w:val="TableBodyText"/>
              <w:spacing w:after="0" w:line="276" w:lineRule="auto"/>
            </w:pPr>
            <w:r>
              <w:t xml:space="preserve">38 </w:t>
            </w:r>
          </w:p>
        </w:tc>
        <w:tc>
          <w:tcPr>
            <w:tcW w:w="4465" w:type="dxa"/>
          </w:tcPr>
          <w:p w:rsidR="002F6822" w:rsidRDefault="005F1BC7">
            <w:pPr>
              <w:pStyle w:val="TableBodyText"/>
              <w:spacing w:after="0" w:line="276" w:lineRule="auto"/>
            </w:pPr>
            <w:r>
              <w:t xml:space="preserve">UP ARROW key </w:t>
            </w:r>
          </w:p>
        </w:tc>
      </w:tr>
      <w:tr w:rsidR="002F6822" w:rsidTr="002F6822">
        <w:tc>
          <w:tcPr>
            <w:tcW w:w="2283" w:type="dxa"/>
          </w:tcPr>
          <w:p w:rsidR="002F6822" w:rsidRDefault="005F1BC7">
            <w:pPr>
              <w:pStyle w:val="TableBodyText"/>
              <w:spacing w:after="0" w:line="276" w:lineRule="auto"/>
            </w:pPr>
            <w:r>
              <w:t xml:space="preserve">vbKeyRight </w:t>
            </w:r>
          </w:p>
        </w:tc>
        <w:tc>
          <w:tcPr>
            <w:tcW w:w="1172" w:type="dxa"/>
          </w:tcPr>
          <w:p w:rsidR="002F6822" w:rsidRDefault="005F1BC7">
            <w:pPr>
              <w:pStyle w:val="TableBodyText"/>
              <w:spacing w:after="0" w:line="276" w:lineRule="auto"/>
            </w:pPr>
            <w:r>
              <w:t xml:space="preserve">39 </w:t>
            </w:r>
          </w:p>
        </w:tc>
        <w:tc>
          <w:tcPr>
            <w:tcW w:w="4465" w:type="dxa"/>
          </w:tcPr>
          <w:p w:rsidR="002F6822" w:rsidRDefault="005F1BC7">
            <w:pPr>
              <w:pStyle w:val="TableBodyText"/>
              <w:spacing w:after="0" w:line="276" w:lineRule="auto"/>
            </w:pPr>
            <w:r>
              <w:t xml:space="preserve">RIGHT ARROW key </w:t>
            </w:r>
          </w:p>
        </w:tc>
      </w:tr>
      <w:tr w:rsidR="002F6822" w:rsidTr="002F6822">
        <w:tc>
          <w:tcPr>
            <w:tcW w:w="2283" w:type="dxa"/>
          </w:tcPr>
          <w:p w:rsidR="002F6822" w:rsidRDefault="005F1BC7">
            <w:pPr>
              <w:pStyle w:val="TableBodyText"/>
              <w:spacing w:after="0" w:line="276" w:lineRule="auto"/>
            </w:pPr>
            <w:r>
              <w:t xml:space="preserve">vbKeyDown </w:t>
            </w:r>
          </w:p>
        </w:tc>
        <w:tc>
          <w:tcPr>
            <w:tcW w:w="1172" w:type="dxa"/>
          </w:tcPr>
          <w:p w:rsidR="002F6822" w:rsidRDefault="005F1BC7">
            <w:pPr>
              <w:pStyle w:val="TableBodyText"/>
              <w:spacing w:after="0" w:line="276" w:lineRule="auto"/>
            </w:pPr>
            <w:r>
              <w:t xml:space="preserve">40 </w:t>
            </w:r>
          </w:p>
        </w:tc>
        <w:tc>
          <w:tcPr>
            <w:tcW w:w="4465" w:type="dxa"/>
          </w:tcPr>
          <w:p w:rsidR="002F6822" w:rsidRDefault="005F1BC7">
            <w:pPr>
              <w:pStyle w:val="TableBodyText"/>
              <w:spacing w:after="0" w:line="276" w:lineRule="auto"/>
            </w:pPr>
            <w:r>
              <w:t xml:space="preserve">DOWN ARROW key </w:t>
            </w:r>
          </w:p>
        </w:tc>
      </w:tr>
      <w:tr w:rsidR="002F6822" w:rsidTr="002F6822">
        <w:tc>
          <w:tcPr>
            <w:tcW w:w="2283" w:type="dxa"/>
          </w:tcPr>
          <w:p w:rsidR="002F6822" w:rsidRDefault="005F1BC7">
            <w:pPr>
              <w:pStyle w:val="TableBodyText"/>
              <w:spacing w:after="0" w:line="276" w:lineRule="auto"/>
            </w:pPr>
            <w:r>
              <w:lastRenderedPageBreak/>
              <w:t xml:space="preserve">vbKeySelect </w:t>
            </w:r>
          </w:p>
        </w:tc>
        <w:tc>
          <w:tcPr>
            <w:tcW w:w="1172" w:type="dxa"/>
          </w:tcPr>
          <w:p w:rsidR="002F6822" w:rsidRDefault="005F1BC7">
            <w:pPr>
              <w:pStyle w:val="TableBodyText"/>
              <w:spacing w:after="0" w:line="276" w:lineRule="auto"/>
            </w:pPr>
            <w:r>
              <w:t xml:space="preserve">41 </w:t>
            </w:r>
          </w:p>
        </w:tc>
        <w:tc>
          <w:tcPr>
            <w:tcW w:w="4465" w:type="dxa"/>
          </w:tcPr>
          <w:p w:rsidR="002F6822" w:rsidRDefault="005F1BC7">
            <w:pPr>
              <w:pStyle w:val="TableBodyText"/>
              <w:spacing w:after="0" w:line="276" w:lineRule="auto"/>
            </w:pPr>
            <w:r>
              <w:t xml:space="preserve">SELECT key </w:t>
            </w:r>
          </w:p>
        </w:tc>
      </w:tr>
      <w:tr w:rsidR="002F6822" w:rsidTr="002F6822">
        <w:tc>
          <w:tcPr>
            <w:tcW w:w="2283" w:type="dxa"/>
          </w:tcPr>
          <w:p w:rsidR="002F6822" w:rsidRDefault="005F1BC7">
            <w:pPr>
              <w:pStyle w:val="TableBodyText"/>
              <w:spacing w:after="0" w:line="276" w:lineRule="auto"/>
            </w:pPr>
            <w:r>
              <w:t xml:space="preserve">vbKeyPrint </w:t>
            </w:r>
          </w:p>
        </w:tc>
        <w:tc>
          <w:tcPr>
            <w:tcW w:w="1172" w:type="dxa"/>
          </w:tcPr>
          <w:p w:rsidR="002F6822" w:rsidRDefault="005F1BC7">
            <w:pPr>
              <w:pStyle w:val="TableBodyText"/>
              <w:spacing w:after="0" w:line="276" w:lineRule="auto"/>
            </w:pPr>
            <w:r>
              <w:t xml:space="preserve">42 </w:t>
            </w:r>
          </w:p>
        </w:tc>
        <w:tc>
          <w:tcPr>
            <w:tcW w:w="4465" w:type="dxa"/>
          </w:tcPr>
          <w:p w:rsidR="002F6822" w:rsidRDefault="005F1BC7">
            <w:pPr>
              <w:pStyle w:val="TableBodyText"/>
              <w:spacing w:after="0" w:line="276" w:lineRule="auto"/>
            </w:pPr>
            <w:r>
              <w:t xml:space="preserve">PRINT SCREEN key </w:t>
            </w:r>
          </w:p>
        </w:tc>
      </w:tr>
      <w:tr w:rsidR="002F6822" w:rsidTr="002F6822">
        <w:tc>
          <w:tcPr>
            <w:tcW w:w="2283" w:type="dxa"/>
          </w:tcPr>
          <w:p w:rsidR="002F6822" w:rsidRDefault="005F1BC7">
            <w:pPr>
              <w:pStyle w:val="TableBodyText"/>
              <w:spacing w:after="0" w:line="276" w:lineRule="auto"/>
            </w:pPr>
            <w:r>
              <w:t xml:space="preserve">vbKeyExecute </w:t>
            </w:r>
          </w:p>
        </w:tc>
        <w:tc>
          <w:tcPr>
            <w:tcW w:w="1172" w:type="dxa"/>
          </w:tcPr>
          <w:p w:rsidR="002F6822" w:rsidRDefault="005F1BC7">
            <w:pPr>
              <w:pStyle w:val="TableBodyText"/>
              <w:spacing w:after="0" w:line="276" w:lineRule="auto"/>
            </w:pPr>
            <w:r>
              <w:t xml:space="preserve">43 </w:t>
            </w:r>
          </w:p>
        </w:tc>
        <w:tc>
          <w:tcPr>
            <w:tcW w:w="4465" w:type="dxa"/>
          </w:tcPr>
          <w:p w:rsidR="002F6822" w:rsidRDefault="005F1BC7">
            <w:pPr>
              <w:pStyle w:val="TableBodyText"/>
              <w:spacing w:after="0" w:line="276" w:lineRule="auto"/>
            </w:pPr>
            <w:r>
              <w:t xml:space="preserve">EXECUTE key </w:t>
            </w:r>
          </w:p>
        </w:tc>
      </w:tr>
      <w:tr w:rsidR="002F6822" w:rsidTr="002F6822">
        <w:tc>
          <w:tcPr>
            <w:tcW w:w="2283" w:type="dxa"/>
          </w:tcPr>
          <w:p w:rsidR="002F6822" w:rsidRDefault="005F1BC7">
            <w:pPr>
              <w:pStyle w:val="TableBodyText"/>
              <w:spacing w:after="0" w:line="276" w:lineRule="auto"/>
            </w:pPr>
            <w:r>
              <w:t xml:space="preserve">vbKeySnapshot </w:t>
            </w:r>
          </w:p>
        </w:tc>
        <w:tc>
          <w:tcPr>
            <w:tcW w:w="1172" w:type="dxa"/>
          </w:tcPr>
          <w:p w:rsidR="002F6822" w:rsidRDefault="005F1BC7">
            <w:pPr>
              <w:pStyle w:val="TableBodyText"/>
              <w:spacing w:after="0" w:line="276" w:lineRule="auto"/>
            </w:pPr>
            <w:r>
              <w:t xml:space="preserve">44 </w:t>
            </w:r>
          </w:p>
        </w:tc>
        <w:tc>
          <w:tcPr>
            <w:tcW w:w="4465" w:type="dxa"/>
          </w:tcPr>
          <w:p w:rsidR="002F6822" w:rsidRDefault="005F1BC7">
            <w:pPr>
              <w:pStyle w:val="TableBodyText"/>
              <w:spacing w:after="0" w:line="276" w:lineRule="auto"/>
            </w:pPr>
            <w:r>
              <w:t xml:space="preserve">SNAPSHOT key </w:t>
            </w:r>
          </w:p>
        </w:tc>
      </w:tr>
      <w:tr w:rsidR="002F6822" w:rsidTr="002F6822">
        <w:tc>
          <w:tcPr>
            <w:tcW w:w="2283" w:type="dxa"/>
          </w:tcPr>
          <w:p w:rsidR="002F6822" w:rsidRDefault="005F1BC7">
            <w:pPr>
              <w:pStyle w:val="TableBodyText"/>
              <w:spacing w:after="0" w:line="276" w:lineRule="auto"/>
            </w:pPr>
            <w:r>
              <w:t xml:space="preserve">vbKeyInsert </w:t>
            </w:r>
          </w:p>
        </w:tc>
        <w:tc>
          <w:tcPr>
            <w:tcW w:w="1172" w:type="dxa"/>
          </w:tcPr>
          <w:p w:rsidR="002F6822" w:rsidRDefault="005F1BC7">
            <w:pPr>
              <w:pStyle w:val="TableBodyText"/>
              <w:spacing w:after="0" w:line="276" w:lineRule="auto"/>
            </w:pPr>
            <w:r>
              <w:t xml:space="preserve">45 </w:t>
            </w:r>
          </w:p>
        </w:tc>
        <w:tc>
          <w:tcPr>
            <w:tcW w:w="4465" w:type="dxa"/>
          </w:tcPr>
          <w:p w:rsidR="002F6822" w:rsidRDefault="005F1BC7">
            <w:pPr>
              <w:pStyle w:val="TableBodyText"/>
              <w:spacing w:after="0" w:line="276" w:lineRule="auto"/>
            </w:pPr>
            <w:r>
              <w:t xml:space="preserve">INS key </w:t>
            </w:r>
          </w:p>
        </w:tc>
      </w:tr>
      <w:tr w:rsidR="002F6822" w:rsidTr="002F6822">
        <w:tc>
          <w:tcPr>
            <w:tcW w:w="2283" w:type="dxa"/>
          </w:tcPr>
          <w:p w:rsidR="002F6822" w:rsidRDefault="005F1BC7">
            <w:pPr>
              <w:pStyle w:val="TableBodyText"/>
              <w:spacing w:after="0" w:line="276" w:lineRule="auto"/>
            </w:pPr>
            <w:r>
              <w:t xml:space="preserve">vbKeyDelete </w:t>
            </w:r>
          </w:p>
        </w:tc>
        <w:tc>
          <w:tcPr>
            <w:tcW w:w="1172" w:type="dxa"/>
          </w:tcPr>
          <w:p w:rsidR="002F6822" w:rsidRDefault="005F1BC7">
            <w:pPr>
              <w:pStyle w:val="TableBodyText"/>
              <w:spacing w:after="0" w:line="276" w:lineRule="auto"/>
            </w:pPr>
            <w:r>
              <w:t xml:space="preserve">46 </w:t>
            </w:r>
          </w:p>
        </w:tc>
        <w:tc>
          <w:tcPr>
            <w:tcW w:w="4465" w:type="dxa"/>
          </w:tcPr>
          <w:p w:rsidR="002F6822" w:rsidRDefault="005F1BC7">
            <w:pPr>
              <w:pStyle w:val="TableBodyText"/>
              <w:spacing w:after="0" w:line="276" w:lineRule="auto"/>
            </w:pPr>
            <w:r>
              <w:t xml:space="preserve">DEL key </w:t>
            </w:r>
          </w:p>
        </w:tc>
      </w:tr>
      <w:tr w:rsidR="002F6822" w:rsidTr="002F6822">
        <w:tc>
          <w:tcPr>
            <w:tcW w:w="2283" w:type="dxa"/>
          </w:tcPr>
          <w:p w:rsidR="002F6822" w:rsidRDefault="005F1BC7">
            <w:pPr>
              <w:pStyle w:val="TableBodyText"/>
              <w:spacing w:after="0" w:line="276" w:lineRule="auto"/>
            </w:pPr>
            <w:r>
              <w:t xml:space="preserve">vbKeyHelp </w:t>
            </w:r>
          </w:p>
        </w:tc>
        <w:tc>
          <w:tcPr>
            <w:tcW w:w="1172" w:type="dxa"/>
          </w:tcPr>
          <w:p w:rsidR="002F6822" w:rsidRDefault="005F1BC7">
            <w:pPr>
              <w:pStyle w:val="TableBodyText"/>
              <w:spacing w:after="0" w:line="276" w:lineRule="auto"/>
            </w:pPr>
            <w:r>
              <w:t xml:space="preserve">47 </w:t>
            </w:r>
          </w:p>
        </w:tc>
        <w:tc>
          <w:tcPr>
            <w:tcW w:w="4465" w:type="dxa"/>
          </w:tcPr>
          <w:p w:rsidR="002F6822" w:rsidRDefault="005F1BC7">
            <w:pPr>
              <w:pStyle w:val="TableBodyText"/>
              <w:spacing w:after="0" w:line="276" w:lineRule="auto"/>
            </w:pPr>
            <w:r>
              <w:t xml:space="preserve">HELP key </w:t>
            </w:r>
          </w:p>
        </w:tc>
      </w:tr>
      <w:tr w:rsidR="002F6822" w:rsidTr="002F6822">
        <w:tc>
          <w:tcPr>
            <w:tcW w:w="2283" w:type="dxa"/>
          </w:tcPr>
          <w:p w:rsidR="002F6822" w:rsidRDefault="005F1BC7">
            <w:pPr>
              <w:pStyle w:val="TableBodyText"/>
              <w:spacing w:after="0" w:line="276" w:lineRule="auto"/>
            </w:pPr>
            <w:r>
              <w:t xml:space="preserve">vbKeyNumlock </w:t>
            </w:r>
          </w:p>
        </w:tc>
        <w:tc>
          <w:tcPr>
            <w:tcW w:w="1172" w:type="dxa"/>
          </w:tcPr>
          <w:p w:rsidR="002F6822" w:rsidRDefault="005F1BC7">
            <w:pPr>
              <w:pStyle w:val="TableBodyText"/>
              <w:spacing w:after="0" w:line="276" w:lineRule="auto"/>
            </w:pPr>
            <w:r>
              <w:t xml:space="preserve">144 </w:t>
            </w:r>
          </w:p>
        </w:tc>
        <w:tc>
          <w:tcPr>
            <w:tcW w:w="4465" w:type="dxa"/>
          </w:tcPr>
          <w:p w:rsidR="002F6822" w:rsidRDefault="005F1BC7">
            <w:pPr>
              <w:pStyle w:val="TableBodyText"/>
              <w:spacing w:after="0" w:line="276" w:lineRule="auto"/>
            </w:pPr>
            <w:r>
              <w:t xml:space="preserve">NUM LOCK key </w:t>
            </w:r>
          </w:p>
        </w:tc>
      </w:tr>
      <w:tr w:rsidR="002F6822" w:rsidTr="002F6822">
        <w:tc>
          <w:tcPr>
            <w:tcW w:w="2283" w:type="dxa"/>
          </w:tcPr>
          <w:p w:rsidR="002F6822" w:rsidRDefault="005F1BC7">
            <w:pPr>
              <w:pStyle w:val="TableBodyText"/>
              <w:spacing w:after="0" w:line="276" w:lineRule="auto"/>
            </w:pPr>
            <w:r>
              <w:t xml:space="preserve">vbKeyA </w:t>
            </w:r>
          </w:p>
        </w:tc>
        <w:tc>
          <w:tcPr>
            <w:tcW w:w="1172" w:type="dxa"/>
          </w:tcPr>
          <w:p w:rsidR="002F6822" w:rsidRDefault="005F1BC7">
            <w:pPr>
              <w:pStyle w:val="TableBodyText"/>
              <w:spacing w:after="0" w:line="276" w:lineRule="auto"/>
            </w:pPr>
            <w:r>
              <w:t xml:space="preserve">65 </w:t>
            </w:r>
          </w:p>
        </w:tc>
        <w:tc>
          <w:tcPr>
            <w:tcW w:w="4465" w:type="dxa"/>
          </w:tcPr>
          <w:p w:rsidR="002F6822" w:rsidRDefault="005F1BC7">
            <w:pPr>
              <w:pStyle w:val="TableBodyText"/>
              <w:spacing w:after="0" w:line="276" w:lineRule="auto"/>
            </w:pPr>
            <w:r>
              <w:t xml:space="preserve">A key </w:t>
            </w:r>
          </w:p>
        </w:tc>
      </w:tr>
      <w:tr w:rsidR="002F6822" w:rsidTr="002F6822">
        <w:tc>
          <w:tcPr>
            <w:tcW w:w="2283" w:type="dxa"/>
          </w:tcPr>
          <w:p w:rsidR="002F6822" w:rsidRDefault="005F1BC7">
            <w:pPr>
              <w:pStyle w:val="TableBodyText"/>
              <w:spacing w:after="0" w:line="276" w:lineRule="auto"/>
            </w:pPr>
            <w:r>
              <w:t xml:space="preserve">vbKeyB </w:t>
            </w:r>
          </w:p>
        </w:tc>
        <w:tc>
          <w:tcPr>
            <w:tcW w:w="1172" w:type="dxa"/>
          </w:tcPr>
          <w:p w:rsidR="002F6822" w:rsidRDefault="005F1BC7">
            <w:pPr>
              <w:pStyle w:val="TableBodyText"/>
              <w:spacing w:after="0" w:line="276" w:lineRule="auto"/>
            </w:pPr>
            <w:r>
              <w:t xml:space="preserve">66 </w:t>
            </w:r>
          </w:p>
        </w:tc>
        <w:tc>
          <w:tcPr>
            <w:tcW w:w="4465" w:type="dxa"/>
          </w:tcPr>
          <w:p w:rsidR="002F6822" w:rsidRDefault="005F1BC7">
            <w:pPr>
              <w:pStyle w:val="TableBodyText"/>
              <w:spacing w:after="0" w:line="276" w:lineRule="auto"/>
            </w:pPr>
            <w:r>
              <w:t xml:space="preserve">B key </w:t>
            </w:r>
          </w:p>
        </w:tc>
      </w:tr>
      <w:tr w:rsidR="002F6822" w:rsidTr="002F6822">
        <w:tc>
          <w:tcPr>
            <w:tcW w:w="2283" w:type="dxa"/>
          </w:tcPr>
          <w:p w:rsidR="002F6822" w:rsidRDefault="005F1BC7">
            <w:pPr>
              <w:pStyle w:val="TableBodyText"/>
              <w:spacing w:after="0" w:line="276" w:lineRule="auto"/>
            </w:pPr>
            <w:r>
              <w:t xml:space="preserve">vbKeyC </w:t>
            </w:r>
          </w:p>
        </w:tc>
        <w:tc>
          <w:tcPr>
            <w:tcW w:w="1172" w:type="dxa"/>
          </w:tcPr>
          <w:p w:rsidR="002F6822" w:rsidRDefault="005F1BC7">
            <w:pPr>
              <w:pStyle w:val="TableBodyText"/>
              <w:spacing w:after="0" w:line="276" w:lineRule="auto"/>
            </w:pPr>
            <w:r>
              <w:t xml:space="preserve">67 </w:t>
            </w:r>
          </w:p>
        </w:tc>
        <w:tc>
          <w:tcPr>
            <w:tcW w:w="4465" w:type="dxa"/>
          </w:tcPr>
          <w:p w:rsidR="002F6822" w:rsidRDefault="005F1BC7">
            <w:pPr>
              <w:pStyle w:val="TableBodyText"/>
              <w:spacing w:after="0" w:line="276" w:lineRule="auto"/>
            </w:pPr>
            <w:r>
              <w:t xml:space="preserve">C key </w:t>
            </w:r>
          </w:p>
        </w:tc>
      </w:tr>
      <w:tr w:rsidR="002F6822" w:rsidTr="002F6822">
        <w:tc>
          <w:tcPr>
            <w:tcW w:w="2283" w:type="dxa"/>
          </w:tcPr>
          <w:p w:rsidR="002F6822" w:rsidRDefault="005F1BC7">
            <w:pPr>
              <w:pStyle w:val="TableBodyText"/>
              <w:spacing w:after="0" w:line="276" w:lineRule="auto"/>
            </w:pPr>
            <w:r>
              <w:t xml:space="preserve">vbKeyD </w:t>
            </w:r>
          </w:p>
        </w:tc>
        <w:tc>
          <w:tcPr>
            <w:tcW w:w="1172" w:type="dxa"/>
          </w:tcPr>
          <w:p w:rsidR="002F6822" w:rsidRDefault="005F1BC7">
            <w:pPr>
              <w:pStyle w:val="TableBodyText"/>
              <w:spacing w:after="0" w:line="276" w:lineRule="auto"/>
            </w:pPr>
            <w:r>
              <w:t xml:space="preserve">68 </w:t>
            </w:r>
          </w:p>
        </w:tc>
        <w:tc>
          <w:tcPr>
            <w:tcW w:w="4465" w:type="dxa"/>
          </w:tcPr>
          <w:p w:rsidR="002F6822" w:rsidRDefault="005F1BC7">
            <w:pPr>
              <w:pStyle w:val="TableBodyText"/>
              <w:spacing w:after="0" w:line="276" w:lineRule="auto"/>
            </w:pPr>
            <w:r>
              <w:t xml:space="preserve">D key </w:t>
            </w:r>
          </w:p>
        </w:tc>
      </w:tr>
      <w:tr w:rsidR="002F6822" w:rsidTr="002F6822">
        <w:tc>
          <w:tcPr>
            <w:tcW w:w="2283" w:type="dxa"/>
          </w:tcPr>
          <w:p w:rsidR="002F6822" w:rsidRDefault="005F1BC7">
            <w:pPr>
              <w:pStyle w:val="TableBodyText"/>
              <w:spacing w:after="0" w:line="276" w:lineRule="auto"/>
            </w:pPr>
            <w:r>
              <w:t xml:space="preserve">vbKeyE </w:t>
            </w:r>
          </w:p>
        </w:tc>
        <w:tc>
          <w:tcPr>
            <w:tcW w:w="1172" w:type="dxa"/>
          </w:tcPr>
          <w:p w:rsidR="002F6822" w:rsidRDefault="005F1BC7">
            <w:pPr>
              <w:pStyle w:val="TableBodyText"/>
              <w:spacing w:after="0" w:line="276" w:lineRule="auto"/>
            </w:pPr>
            <w:r>
              <w:t xml:space="preserve">69 </w:t>
            </w:r>
          </w:p>
        </w:tc>
        <w:tc>
          <w:tcPr>
            <w:tcW w:w="4465" w:type="dxa"/>
          </w:tcPr>
          <w:p w:rsidR="002F6822" w:rsidRDefault="005F1BC7">
            <w:pPr>
              <w:pStyle w:val="TableBodyText"/>
              <w:spacing w:after="0" w:line="276" w:lineRule="auto"/>
            </w:pPr>
            <w:r>
              <w:t xml:space="preserve">E key </w:t>
            </w:r>
          </w:p>
        </w:tc>
      </w:tr>
      <w:tr w:rsidR="002F6822" w:rsidTr="002F6822">
        <w:tc>
          <w:tcPr>
            <w:tcW w:w="2283" w:type="dxa"/>
          </w:tcPr>
          <w:p w:rsidR="002F6822" w:rsidRDefault="005F1BC7">
            <w:pPr>
              <w:pStyle w:val="TableBodyText"/>
              <w:spacing w:after="0" w:line="276" w:lineRule="auto"/>
            </w:pPr>
            <w:r>
              <w:t xml:space="preserve">vbKeyF </w:t>
            </w:r>
          </w:p>
        </w:tc>
        <w:tc>
          <w:tcPr>
            <w:tcW w:w="1172" w:type="dxa"/>
          </w:tcPr>
          <w:p w:rsidR="002F6822" w:rsidRDefault="005F1BC7">
            <w:pPr>
              <w:pStyle w:val="TableBodyText"/>
              <w:spacing w:after="0" w:line="276" w:lineRule="auto"/>
            </w:pPr>
            <w:r>
              <w:t xml:space="preserve">70 </w:t>
            </w:r>
          </w:p>
        </w:tc>
        <w:tc>
          <w:tcPr>
            <w:tcW w:w="4465" w:type="dxa"/>
          </w:tcPr>
          <w:p w:rsidR="002F6822" w:rsidRDefault="005F1BC7">
            <w:pPr>
              <w:pStyle w:val="TableBodyText"/>
              <w:spacing w:after="0" w:line="276" w:lineRule="auto"/>
            </w:pPr>
            <w:r>
              <w:t xml:space="preserve">F key </w:t>
            </w:r>
          </w:p>
        </w:tc>
      </w:tr>
      <w:tr w:rsidR="002F6822" w:rsidTr="002F6822">
        <w:tc>
          <w:tcPr>
            <w:tcW w:w="2283" w:type="dxa"/>
          </w:tcPr>
          <w:p w:rsidR="002F6822" w:rsidRDefault="005F1BC7">
            <w:pPr>
              <w:pStyle w:val="TableBodyText"/>
              <w:spacing w:after="0" w:line="276" w:lineRule="auto"/>
            </w:pPr>
            <w:r>
              <w:t xml:space="preserve">vbKeyG </w:t>
            </w:r>
          </w:p>
        </w:tc>
        <w:tc>
          <w:tcPr>
            <w:tcW w:w="1172" w:type="dxa"/>
          </w:tcPr>
          <w:p w:rsidR="002F6822" w:rsidRDefault="005F1BC7">
            <w:pPr>
              <w:pStyle w:val="TableBodyText"/>
              <w:spacing w:after="0" w:line="276" w:lineRule="auto"/>
            </w:pPr>
            <w:r>
              <w:t xml:space="preserve">71 </w:t>
            </w:r>
          </w:p>
        </w:tc>
        <w:tc>
          <w:tcPr>
            <w:tcW w:w="4465" w:type="dxa"/>
          </w:tcPr>
          <w:p w:rsidR="002F6822" w:rsidRDefault="005F1BC7">
            <w:pPr>
              <w:pStyle w:val="TableBodyText"/>
              <w:spacing w:after="0" w:line="276" w:lineRule="auto"/>
            </w:pPr>
            <w:r>
              <w:t xml:space="preserve">G key </w:t>
            </w:r>
          </w:p>
        </w:tc>
      </w:tr>
      <w:tr w:rsidR="002F6822" w:rsidTr="002F6822">
        <w:tc>
          <w:tcPr>
            <w:tcW w:w="2283" w:type="dxa"/>
          </w:tcPr>
          <w:p w:rsidR="002F6822" w:rsidRDefault="005F1BC7">
            <w:pPr>
              <w:pStyle w:val="TableBodyText"/>
              <w:spacing w:after="0" w:line="276" w:lineRule="auto"/>
            </w:pPr>
            <w:r>
              <w:t xml:space="preserve">vbKeyH </w:t>
            </w:r>
          </w:p>
        </w:tc>
        <w:tc>
          <w:tcPr>
            <w:tcW w:w="1172" w:type="dxa"/>
          </w:tcPr>
          <w:p w:rsidR="002F6822" w:rsidRDefault="005F1BC7">
            <w:pPr>
              <w:pStyle w:val="TableBodyText"/>
              <w:spacing w:after="0" w:line="276" w:lineRule="auto"/>
            </w:pPr>
            <w:r>
              <w:t xml:space="preserve">72 </w:t>
            </w:r>
          </w:p>
        </w:tc>
        <w:tc>
          <w:tcPr>
            <w:tcW w:w="4465" w:type="dxa"/>
          </w:tcPr>
          <w:p w:rsidR="002F6822" w:rsidRDefault="005F1BC7">
            <w:pPr>
              <w:pStyle w:val="TableBodyText"/>
              <w:spacing w:after="0" w:line="276" w:lineRule="auto"/>
            </w:pPr>
            <w:r>
              <w:t xml:space="preserve">H key </w:t>
            </w:r>
          </w:p>
        </w:tc>
      </w:tr>
      <w:tr w:rsidR="002F6822" w:rsidTr="002F6822">
        <w:tc>
          <w:tcPr>
            <w:tcW w:w="2283" w:type="dxa"/>
          </w:tcPr>
          <w:p w:rsidR="002F6822" w:rsidRDefault="005F1BC7">
            <w:pPr>
              <w:pStyle w:val="TableBodyText"/>
              <w:spacing w:after="0" w:line="276" w:lineRule="auto"/>
            </w:pPr>
            <w:r>
              <w:t xml:space="preserve">vbKeyI </w:t>
            </w:r>
          </w:p>
        </w:tc>
        <w:tc>
          <w:tcPr>
            <w:tcW w:w="1172" w:type="dxa"/>
          </w:tcPr>
          <w:p w:rsidR="002F6822" w:rsidRDefault="005F1BC7">
            <w:pPr>
              <w:pStyle w:val="TableBodyText"/>
              <w:spacing w:after="0" w:line="276" w:lineRule="auto"/>
            </w:pPr>
            <w:r>
              <w:t xml:space="preserve">73 </w:t>
            </w:r>
          </w:p>
        </w:tc>
        <w:tc>
          <w:tcPr>
            <w:tcW w:w="4465" w:type="dxa"/>
          </w:tcPr>
          <w:p w:rsidR="002F6822" w:rsidRDefault="005F1BC7">
            <w:pPr>
              <w:pStyle w:val="TableBodyText"/>
              <w:spacing w:after="0" w:line="276" w:lineRule="auto"/>
            </w:pPr>
            <w:r>
              <w:t xml:space="preserve">I key </w:t>
            </w:r>
          </w:p>
        </w:tc>
      </w:tr>
      <w:tr w:rsidR="002F6822" w:rsidTr="002F6822">
        <w:tc>
          <w:tcPr>
            <w:tcW w:w="2283" w:type="dxa"/>
          </w:tcPr>
          <w:p w:rsidR="002F6822" w:rsidRDefault="005F1BC7">
            <w:pPr>
              <w:pStyle w:val="TableBodyText"/>
              <w:spacing w:after="0" w:line="276" w:lineRule="auto"/>
            </w:pPr>
            <w:r>
              <w:t xml:space="preserve">vbKeyJ </w:t>
            </w:r>
          </w:p>
        </w:tc>
        <w:tc>
          <w:tcPr>
            <w:tcW w:w="1172" w:type="dxa"/>
          </w:tcPr>
          <w:p w:rsidR="002F6822" w:rsidRDefault="005F1BC7">
            <w:pPr>
              <w:pStyle w:val="TableBodyText"/>
              <w:spacing w:after="0" w:line="276" w:lineRule="auto"/>
            </w:pPr>
            <w:r>
              <w:t xml:space="preserve">74 </w:t>
            </w:r>
          </w:p>
        </w:tc>
        <w:tc>
          <w:tcPr>
            <w:tcW w:w="4465" w:type="dxa"/>
          </w:tcPr>
          <w:p w:rsidR="002F6822" w:rsidRDefault="005F1BC7">
            <w:pPr>
              <w:pStyle w:val="TableBodyText"/>
              <w:spacing w:after="0" w:line="276" w:lineRule="auto"/>
            </w:pPr>
            <w:r>
              <w:t xml:space="preserve">J key </w:t>
            </w:r>
          </w:p>
        </w:tc>
      </w:tr>
      <w:tr w:rsidR="002F6822" w:rsidTr="002F6822">
        <w:tc>
          <w:tcPr>
            <w:tcW w:w="2283" w:type="dxa"/>
          </w:tcPr>
          <w:p w:rsidR="002F6822" w:rsidRDefault="005F1BC7">
            <w:pPr>
              <w:pStyle w:val="TableBodyText"/>
              <w:spacing w:after="0" w:line="276" w:lineRule="auto"/>
            </w:pPr>
            <w:r>
              <w:t xml:space="preserve">vbKeyK </w:t>
            </w:r>
          </w:p>
        </w:tc>
        <w:tc>
          <w:tcPr>
            <w:tcW w:w="1172" w:type="dxa"/>
          </w:tcPr>
          <w:p w:rsidR="002F6822" w:rsidRDefault="005F1BC7">
            <w:pPr>
              <w:pStyle w:val="TableBodyText"/>
              <w:spacing w:after="0" w:line="276" w:lineRule="auto"/>
            </w:pPr>
            <w:r>
              <w:t xml:space="preserve">75 </w:t>
            </w:r>
          </w:p>
        </w:tc>
        <w:tc>
          <w:tcPr>
            <w:tcW w:w="4465" w:type="dxa"/>
          </w:tcPr>
          <w:p w:rsidR="002F6822" w:rsidRDefault="005F1BC7">
            <w:pPr>
              <w:pStyle w:val="TableBodyText"/>
              <w:spacing w:after="0" w:line="276" w:lineRule="auto"/>
            </w:pPr>
            <w:r>
              <w:t xml:space="preserve">K key </w:t>
            </w:r>
          </w:p>
        </w:tc>
      </w:tr>
      <w:tr w:rsidR="002F6822" w:rsidTr="002F6822">
        <w:tc>
          <w:tcPr>
            <w:tcW w:w="2283" w:type="dxa"/>
          </w:tcPr>
          <w:p w:rsidR="002F6822" w:rsidRDefault="005F1BC7">
            <w:pPr>
              <w:pStyle w:val="TableBodyText"/>
              <w:spacing w:after="0" w:line="276" w:lineRule="auto"/>
            </w:pPr>
            <w:r>
              <w:t xml:space="preserve">vbKeyL </w:t>
            </w:r>
          </w:p>
        </w:tc>
        <w:tc>
          <w:tcPr>
            <w:tcW w:w="1172" w:type="dxa"/>
          </w:tcPr>
          <w:p w:rsidR="002F6822" w:rsidRDefault="005F1BC7">
            <w:pPr>
              <w:pStyle w:val="TableBodyText"/>
              <w:spacing w:after="0" w:line="276" w:lineRule="auto"/>
            </w:pPr>
            <w:r>
              <w:t xml:space="preserve">76 </w:t>
            </w:r>
          </w:p>
        </w:tc>
        <w:tc>
          <w:tcPr>
            <w:tcW w:w="4465" w:type="dxa"/>
          </w:tcPr>
          <w:p w:rsidR="002F6822" w:rsidRDefault="005F1BC7">
            <w:pPr>
              <w:pStyle w:val="TableBodyText"/>
              <w:spacing w:after="0" w:line="276" w:lineRule="auto"/>
            </w:pPr>
            <w:r>
              <w:t xml:space="preserve">L key </w:t>
            </w:r>
          </w:p>
        </w:tc>
      </w:tr>
      <w:tr w:rsidR="002F6822" w:rsidTr="002F6822">
        <w:tc>
          <w:tcPr>
            <w:tcW w:w="2283" w:type="dxa"/>
          </w:tcPr>
          <w:p w:rsidR="002F6822" w:rsidRDefault="005F1BC7">
            <w:pPr>
              <w:pStyle w:val="TableBodyText"/>
              <w:spacing w:after="0" w:line="276" w:lineRule="auto"/>
            </w:pPr>
            <w:r>
              <w:t xml:space="preserve">vbKeyM </w:t>
            </w:r>
          </w:p>
        </w:tc>
        <w:tc>
          <w:tcPr>
            <w:tcW w:w="1172" w:type="dxa"/>
          </w:tcPr>
          <w:p w:rsidR="002F6822" w:rsidRDefault="005F1BC7">
            <w:pPr>
              <w:pStyle w:val="TableBodyText"/>
              <w:spacing w:after="0" w:line="276" w:lineRule="auto"/>
            </w:pPr>
            <w:r>
              <w:t xml:space="preserve">77 </w:t>
            </w:r>
          </w:p>
        </w:tc>
        <w:tc>
          <w:tcPr>
            <w:tcW w:w="4465" w:type="dxa"/>
          </w:tcPr>
          <w:p w:rsidR="002F6822" w:rsidRDefault="005F1BC7">
            <w:pPr>
              <w:pStyle w:val="TableBodyText"/>
              <w:spacing w:after="0" w:line="276" w:lineRule="auto"/>
            </w:pPr>
            <w:r>
              <w:t xml:space="preserve">M key </w:t>
            </w:r>
          </w:p>
        </w:tc>
      </w:tr>
      <w:tr w:rsidR="002F6822" w:rsidTr="002F6822">
        <w:tc>
          <w:tcPr>
            <w:tcW w:w="2283" w:type="dxa"/>
          </w:tcPr>
          <w:p w:rsidR="002F6822" w:rsidRDefault="005F1BC7">
            <w:pPr>
              <w:pStyle w:val="TableBodyText"/>
              <w:spacing w:after="0" w:line="276" w:lineRule="auto"/>
            </w:pPr>
            <w:r>
              <w:t xml:space="preserve">vbKeyN </w:t>
            </w:r>
          </w:p>
        </w:tc>
        <w:tc>
          <w:tcPr>
            <w:tcW w:w="1172" w:type="dxa"/>
          </w:tcPr>
          <w:p w:rsidR="002F6822" w:rsidRDefault="005F1BC7">
            <w:pPr>
              <w:pStyle w:val="TableBodyText"/>
              <w:spacing w:after="0" w:line="276" w:lineRule="auto"/>
            </w:pPr>
            <w:r>
              <w:t xml:space="preserve">78 </w:t>
            </w:r>
          </w:p>
        </w:tc>
        <w:tc>
          <w:tcPr>
            <w:tcW w:w="4465" w:type="dxa"/>
          </w:tcPr>
          <w:p w:rsidR="002F6822" w:rsidRDefault="005F1BC7">
            <w:pPr>
              <w:pStyle w:val="TableBodyText"/>
              <w:spacing w:after="0" w:line="276" w:lineRule="auto"/>
            </w:pPr>
            <w:r>
              <w:t xml:space="preserve">N key </w:t>
            </w:r>
          </w:p>
        </w:tc>
      </w:tr>
      <w:tr w:rsidR="002F6822" w:rsidTr="002F6822">
        <w:tc>
          <w:tcPr>
            <w:tcW w:w="2283" w:type="dxa"/>
          </w:tcPr>
          <w:p w:rsidR="002F6822" w:rsidRDefault="005F1BC7">
            <w:pPr>
              <w:pStyle w:val="TableBodyText"/>
              <w:spacing w:after="0" w:line="276" w:lineRule="auto"/>
            </w:pPr>
            <w:r>
              <w:t xml:space="preserve">vbKeyO </w:t>
            </w:r>
          </w:p>
        </w:tc>
        <w:tc>
          <w:tcPr>
            <w:tcW w:w="1172" w:type="dxa"/>
          </w:tcPr>
          <w:p w:rsidR="002F6822" w:rsidRDefault="005F1BC7">
            <w:pPr>
              <w:pStyle w:val="TableBodyText"/>
              <w:spacing w:after="0" w:line="276" w:lineRule="auto"/>
            </w:pPr>
            <w:r>
              <w:t xml:space="preserve">79 </w:t>
            </w:r>
          </w:p>
        </w:tc>
        <w:tc>
          <w:tcPr>
            <w:tcW w:w="4465" w:type="dxa"/>
          </w:tcPr>
          <w:p w:rsidR="002F6822" w:rsidRDefault="005F1BC7">
            <w:pPr>
              <w:pStyle w:val="TableBodyText"/>
              <w:spacing w:after="0" w:line="276" w:lineRule="auto"/>
            </w:pPr>
            <w:r>
              <w:t xml:space="preserve">O key </w:t>
            </w:r>
          </w:p>
        </w:tc>
      </w:tr>
      <w:tr w:rsidR="002F6822" w:rsidTr="002F6822">
        <w:tc>
          <w:tcPr>
            <w:tcW w:w="2283" w:type="dxa"/>
          </w:tcPr>
          <w:p w:rsidR="002F6822" w:rsidRDefault="005F1BC7">
            <w:pPr>
              <w:pStyle w:val="TableBodyText"/>
              <w:spacing w:after="0" w:line="276" w:lineRule="auto"/>
            </w:pPr>
            <w:r>
              <w:t xml:space="preserve">vbKeyP </w:t>
            </w:r>
          </w:p>
        </w:tc>
        <w:tc>
          <w:tcPr>
            <w:tcW w:w="1172" w:type="dxa"/>
          </w:tcPr>
          <w:p w:rsidR="002F6822" w:rsidRDefault="005F1BC7">
            <w:pPr>
              <w:pStyle w:val="TableBodyText"/>
              <w:spacing w:after="0" w:line="276" w:lineRule="auto"/>
            </w:pPr>
            <w:r>
              <w:t xml:space="preserve">80 </w:t>
            </w:r>
          </w:p>
        </w:tc>
        <w:tc>
          <w:tcPr>
            <w:tcW w:w="4465" w:type="dxa"/>
          </w:tcPr>
          <w:p w:rsidR="002F6822" w:rsidRDefault="005F1BC7">
            <w:pPr>
              <w:pStyle w:val="TableBodyText"/>
              <w:spacing w:after="0" w:line="276" w:lineRule="auto"/>
            </w:pPr>
            <w:r>
              <w:t xml:space="preserve">P key </w:t>
            </w:r>
          </w:p>
        </w:tc>
      </w:tr>
      <w:tr w:rsidR="002F6822" w:rsidTr="002F6822">
        <w:tc>
          <w:tcPr>
            <w:tcW w:w="2283" w:type="dxa"/>
          </w:tcPr>
          <w:p w:rsidR="002F6822" w:rsidRDefault="005F1BC7">
            <w:pPr>
              <w:pStyle w:val="TableBodyText"/>
              <w:spacing w:after="0" w:line="276" w:lineRule="auto"/>
            </w:pPr>
            <w:r>
              <w:t xml:space="preserve">vbKeyQ </w:t>
            </w:r>
          </w:p>
        </w:tc>
        <w:tc>
          <w:tcPr>
            <w:tcW w:w="1172" w:type="dxa"/>
          </w:tcPr>
          <w:p w:rsidR="002F6822" w:rsidRDefault="005F1BC7">
            <w:pPr>
              <w:pStyle w:val="TableBodyText"/>
              <w:spacing w:after="0" w:line="276" w:lineRule="auto"/>
            </w:pPr>
            <w:r>
              <w:t xml:space="preserve">81 </w:t>
            </w:r>
          </w:p>
        </w:tc>
        <w:tc>
          <w:tcPr>
            <w:tcW w:w="4465" w:type="dxa"/>
          </w:tcPr>
          <w:p w:rsidR="002F6822" w:rsidRDefault="005F1BC7">
            <w:pPr>
              <w:pStyle w:val="TableBodyText"/>
              <w:spacing w:after="0" w:line="276" w:lineRule="auto"/>
            </w:pPr>
            <w:r>
              <w:t xml:space="preserve">Q key </w:t>
            </w:r>
          </w:p>
        </w:tc>
      </w:tr>
      <w:tr w:rsidR="002F6822" w:rsidTr="002F6822">
        <w:tc>
          <w:tcPr>
            <w:tcW w:w="2283" w:type="dxa"/>
          </w:tcPr>
          <w:p w:rsidR="002F6822" w:rsidRDefault="005F1BC7">
            <w:pPr>
              <w:pStyle w:val="TableBodyText"/>
              <w:spacing w:after="0" w:line="276" w:lineRule="auto"/>
            </w:pPr>
            <w:r>
              <w:t xml:space="preserve">vbKeyR </w:t>
            </w:r>
          </w:p>
        </w:tc>
        <w:tc>
          <w:tcPr>
            <w:tcW w:w="1172" w:type="dxa"/>
          </w:tcPr>
          <w:p w:rsidR="002F6822" w:rsidRDefault="005F1BC7">
            <w:pPr>
              <w:pStyle w:val="TableBodyText"/>
              <w:spacing w:after="0" w:line="276" w:lineRule="auto"/>
            </w:pPr>
            <w:r>
              <w:t xml:space="preserve">82 </w:t>
            </w:r>
          </w:p>
        </w:tc>
        <w:tc>
          <w:tcPr>
            <w:tcW w:w="4465" w:type="dxa"/>
          </w:tcPr>
          <w:p w:rsidR="002F6822" w:rsidRDefault="005F1BC7">
            <w:pPr>
              <w:pStyle w:val="TableBodyText"/>
              <w:spacing w:after="0" w:line="276" w:lineRule="auto"/>
            </w:pPr>
            <w:r>
              <w:t xml:space="preserve">R key </w:t>
            </w:r>
          </w:p>
        </w:tc>
      </w:tr>
      <w:tr w:rsidR="002F6822" w:rsidTr="002F6822">
        <w:tc>
          <w:tcPr>
            <w:tcW w:w="2283" w:type="dxa"/>
          </w:tcPr>
          <w:p w:rsidR="002F6822" w:rsidRDefault="005F1BC7">
            <w:pPr>
              <w:pStyle w:val="TableBodyText"/>
              <w:spacing w:after="0" w:line="276" w:lineRule="auto"/>
            </w:pPr>
            <w:r>
              <w:t xml:space="preserve">vbKeyS </w:t>
            </w:r>
          </w:p>
        </w:tc>
        <w:tc>
          <w:tcPr>
            <w:tcW w:w="1172" w:type="dxa"/>
          </w:tcPr>
          <w:p w:rsidR="002F6822" w:rsidRDefault="005F1BC7">
            <w:pPr>
              <w:pStyle w:val="TableBodyText"/>
              <w:spacing w:after="0" w:line="276" w:lineRule="auto"/>
            </w:pPr>
            <w:r>
              <w:t xml:space="preserve">83 </w:t>
            </w:r>
          </w:p>
        </w:tc>
        <w:tc>
          <w:tcPr>
            <w:tcW w:w="4465" w:type="dxa"/>
          </w:tcPr>
          <w:p w:rsidR="002F6822" w:rsidRDefault="005F1BC7">
            <w:pPr>
              <w:pStyle w:val="TableBodyText"/>
              <w:spacing w:after="0" w:line="276" w:lineRule="auto"/>
            </w:pPr>
            <w:r>
              <w:t xml:space="preserve">S key </w:t>
            </w:r>
          </w:p>
        </w:tc>
      </w:tr>
      <w:tr w:rsidR="002F6822" w:rsidTr="002F6822">
        <w:tc>
          <w:tcPr>
            <w:tcW w:w="2283" w:type="dxa"/>
          </w:tcPr>
          <w:p w:rsidR="002F6822" w:rsidRDefault="005F1BC7">
            <w:pPr>
              <w:pStyle w:val="TableBodyText"/>
              <w:spacing w:after="0" w:line="276" w:lineRule="auto"/>
            </w:pPr>
            <w:r>
              <w:t xml:space="preserve">vbKeyT </w:t>
            </w:r>
          </w:p>
        </w:tc>
        <w:tc>
          <w:tcPr>
            <w:tcW w:w="1172" w:type="dxa"/>
          </w:tcPr>
          <w:p w:rsidR="002F6822" w:rsidRDefault="005F1BC7">
            <w:pPr>
              <w:pStyle w:val="TableBodyText"/>
              <w:spacing w:after="0" w:line="276" w:lineRule="auto"/>
            </w:pPr>
            <w:r>
              <w:t xml:space="preserve">84 </w:t>
            </w:r>
          </w:p>
        </w:tc>
        <w:tc>
          <w:tcPr>
            <w:tcW w:w="4465" w:type="dxa"/>
          </w:tcPr>
          <w:p w:rsidR="002F6822" w:rsidRDefault="005F1BC7">
            <w:pPr>
              <w:pStyle w:val="TableBodyText"/>
              <w:spacing w:after="0" w:line="276" w:lineRule="auto"/>
            </w:pPr>
            <w:r>
              <w:t xml:space="preserve">T key </w:t>
            </w:r>
          </w:p>
        </w:tc>
      </w:tr>
      <w:tr w:rsidR="002F6822" w:rsidTr="002F6822">
        <w:tc>
          <w:tcPr>
            <w:tcW w:w="2283" w:type="dxa"/>
          </w:tcPr>
          <w:p w:rsidR="002F6822" w:rsidRDefault="005F1BC7">
            <w:pPr>
              <w:pStyle w:val="TableBodyText"/>
              <w:spacing w:after="0" w:line="276" w:lineRule="auto"/>
            </w:pPr>
            <w:r>
              <w:t xml:space="preserve">vbKeyU </w:t>
            </w:r>
          </w:p>
        </w:tc>
        <w:tc>
          <w:tcPr>
            <w:tcW w:w="1172" w:type="dxa"/>
          </w:tcPr>
          <w:p w:rsidR="002F6822" w:rsidRDefault="005F1BC7">
            <w:pPr>
              <w:pStyle w:val="TableBodyText"/>
              <w:spacing w:after="0" w:line="276" w:lineRule="auto"/>
            </w:pPr>
            <w:r>
              <w:t xml:space="preserve">85 </w:t>
            </w:r>
          </w:p>
        </w:tc>
        <w:tc>
          <w:tcPr>
            <w:tcW w:w="4465" w:type="dxa"/>
          </w:tcPr>
          <w:p w:rsidR="002F6822" w:rsidRDefault="005F1BC7">
            <w:pPr>
              <w:pStyle w:val="TableBodyText"/>
              <w:spacing w:after="0" w:line="276" w:lineRule="auto"/>
            </w:pPr>
            <w:r>
              <w:t xml:space="preserve">U key </w:t>
            </w:r>
          </w:p>
        </w:tc>
      </w:tr>
      <w:tr w:rsidR="002F6822" w:rsidTr="002F6822">
        <w:tc>
          <w:tcPr>
            <w:tcW w:w="2283" w:type="dxa"/>
          </w:tcPr>
          <w:p w:rsidR="002F6822" w:rsidRDefault="005F1BC7">
            <w:pPr>
              <w:pStyle w:val="TableBodyText"/>
              <w:spacing w:after="0" w:line="276" w:lineRule="auto"/>
            </w:pPr>
            <w:r>
              <w:t xml:space="preserve">vbKeyV </w:t>
            </w:r>
          </w:p>
        </w:tc>
        <w:tc>
          <w:tcPr>
            <w:tcW w:w="1172" w:type="dxa"/>
          </w:tcPr>
          <w:p w:rsidR="002F6822" w:rsidRDefault="005F1BC7">
            <w:pPr>
              <w:pStyle w:val="TableBodyText"/>
              <w:spacing w:after="0" w:line="276" w:lineRule="auto"/>
            </w:pPr>
            <w:r>
              <w:t xml:space="preserve">86 </w:t>
            </w:r>
          </w:p>
        </w:tc>
        <w:tc>
          <w:tcPr>
            <w:tcW w:w="4465" w:type="dxa"/>
          </w:tcPr>
          <w:p w:rsidR="002F6822" w:rsidRDefault="005F1BC7">
            <w:pPr>
              <w:pStyle w:val="TableBodyText"/>
              <w:spacing w:after="0" w:line="276" w:lineRule="auto"/>
            </w:pPr>
            <w:r>
              <w:t xml:space="preserve">V key </w:t>
            </w:r>
          </w:p>
        </w:tc>
      </w:tr>
      <w:tr w:rsidR="002F6822" w:rsidTr="002F6822">
        <w:tc>
          <w:tcPr>
            <w:tcW w:w="2283" w:type="dxa"/>
          </w:tcPr>
          <w:p w:rsidR="002F6822" w:rsidRDefault="005F1BC7">
            <w:pPr>
              <w:pStyle w:val="TableBodyText"/>
              <w:spacing w:after="0" w:line="276" w:lineRule="auto"/>
            </w:pPr>
            <w:r>
              <w:t xml:space="preserve">vbKeyW </w:t>
            </w:r>
          </w:p>
        </w:tc>
        <w:tc>
          <w:tcPr>
            <w:tcW w:w="1172" w:type="dxa"/>
          </w:tcPr>
          <w:p w:rsidR="002F6822" w:rsidRDefault="005F1BC7">
            <w:pPr>
              <w:pStyle w:val="TableBodyText"/>
              <w:spacing w:after="0" w:line="276" w:lineRule="auto"/>
            </w:pPr>
            <w:r>
              <w:t xml:space="preserve">87 </w:t>
            </w:r>
          </w:p>
        </w:tc>
        <w:tc>
          <w:tcPr>
            <w:tcW w:w="4465" w:type="dxa"/>
          </w:tcPr>
          <w:p w:rsidR="002F6822" w:rsidRDefault="005F1BC7">
            <w:pPr>
              <w:pStyle w:val="TableBodyText"/>
              <w:spacing w:after="0" w:line="276" w:lineRule="auto"/>
            </w:pPr>
            <w:r>
              <w:t xml:space="preserve">W key </w:t>
            </w:r>
          </w:p>
        </w:tc>
      </w:tr>
      <w:tr w:rsidR="002F6822" w:rsidTr="002F6822">
        <w:tc>
          <w:tcPr>
            <w:tcW w:w="2283" w:type="dxa"/>
          </w:tcPr>
          <w:p w:rsidR="002F6822" w:rsidRDefault="005F1BC7">
            <w:pPr>
              <w:pStyle w:val="TableBodyText"/>
              <w:spacing w:after="0" w:line="276" w:lineRule="auto"/>
            </w:pPr>
            <w:r>
              <w:t xml:space="preserve">vbKeyX </w:t>
            </w:r>
          </w:p>
        </w:tc>
        <w:tc>
          <w:tcPr>
            <w:tcW w:w="1172" w:type="dxa"/>
          </w:tcPr>
          <w:p w:rsidR="002F6822" w:rsidRDefault="005F1BC7">
            <w:pPr>
              <w:pStyle w:val="TableBodyText"/>
              <w:spacing w:after="0" w:line="276" w:lineRule="auto"/>
            </w:pPr>
            <w:r>
              <w:t xml:space="preserve">88 </w:t>
            </w:r>
          </w:p>
        </w:tc>
        <w:tc>
          <w:tcPr>
            <w:tcW w:w="4465" w:type="dxa"/>
          </w:tcPr>
          <w:p w:rsidR="002F6822" w:rsidRDefault="005F1BC7">
            <w:pPr>
              <w:pStyle w:val="TableBodyText"/>
              <w:spacing w:after="0" w:line="276" w:lineRule="auto"/>
            </w:pPr>
            <w:r>
              <w:t xml:space="preserve">X key </w:t>
            </w:r>
          </w:p>
        </w:tc>
      </w:tr>
      <w:tr w:rsidR="002F6822" w:rsidTr="002F6822">
        <w:tc>
          <w:tcPr>
            <w:tcW w:w="2283" w:type="dxa"/>
          </w:tcPr>
          <w:p w:rsidR="002F6822" w:rsidRDefault="005F1BC7">
            <w:pPr>
              <w:pStyle w:val="TableBodyText"/>
              <w:spacing w:after="0" w:line="276" w:lineRule="auto"/>
            </w:pPr>
            <w:r>
              <w:t xml:space="preserve">vbKeyY </w:t>
            </w:r>
          </w:p>
        </w:tc>
        <w:tc>
          <w:tcPr>
            <w:tcW w:w="1172" w:type="dxa"/>
          </w:tcPr>
          <w:p w:rsidR="002F6822" w:rsidRDefault="005F1BC7">
            <w:pPr>
              <w:pStyle w:val="TableBodyText"/>
              <w:spacing w:after="0" w:line="276" w:lineRule="auto"/>
            </w:pPr>
            <w:r>
              <w:t xml:space="preserve">89 </w:t>
            </w:r>
          </w:p>
        </w:tc>
        <w:tc>
          <w:tcPr>
            <w:tcW w:w="4465" w:type="dxa"/>
          </w:tcPr>
          <w:p w:rsidR="002F6822" w:rsidRDefault="005F1BC7">
            <w:pPr>
              <w:pStyle w:val="TableBodyText"/>
              <w:spacing w:after="0" w:line="276" w:lineRule="auto"/>
            </w:pPr>
            <w:r>
              <w:t xml:space="preserve">Y key </w:t>
            </w:r>
          </w:p>
        </w:tc>
      </w:tr>
      <w:tr w:rsidR="002F6822" w:rsidTr="002F6822">
        <w:tc>
          <w:tcPr>
            <w:tcW w:w="2283" w:type="dxa"/>
          </w:tcPr>
          <w:p w:rsidR="002F6822" w:rsidRDefault="005F1BC7">
            <w:pPr>
              <w:pStyle w:val="TableBodyText"/>
              <w:spacing w:after="0" w:line="276" w:lineRule="auto"/>
            </w:pPr>
            <w:r>
              <w:t xml:space="preserve">vbKeyZ </w:t>
            </w:r>
          </w:p>
        </w:tc>
        <w:tc>
          <w:tcPr>
            <w:tcW w:w="1172" w:type="dxa"/>
          </w:tcPr>
          <w:p w:rsidR="002F6822" w:rsidRDefault="005F1BC7">
            <w:pPr>
              <w:pStyle w:val="TableBodyText"/>
              <w:spacing w:after="0" w:line="276" w:lineRule="auto"/>
            </w:pPr>
            <w:r>
              <w:t xml:space="preserve">90 </w:t>
            </w:r>
          </w:p>
        </w:tc>
        <w:tc>
          <w:tcPr>
            <w:tcW w:w="4465" w:type="dxa"/>
          </w:tcPr>
          <w:p w:rsidR="002F6822" w:rsidRDefault="005F1BC7">
            <w:pPr>
              <w:pStyle w:val="TableBodyText"/>
              <w:spacing w:after="0" w:line="276" w:lineRule="auto"/>
            </w:pPr>
            <w:r>
              <w:t xml:space="preserve">Z key </w:t>
            </w:r>
          </w:p>
        </w:tc>
      </w:tr>
      <w:tr w:rsidR="002F6822" w:rsidTr="002F6822">
        <w:tc>
          <w:tcPr>
            <w:tcW w:w="2283" w:type="dxa"/>
          </w:tcPr>
          <w:p w:rsidR="002F6822" w:rsidRDefault="005F1BC7">
            <w:pPr>
              <w:pStyle w:val="TableBodyText"/>
              <w:spacing w:after="0" w:line="276" w:lineRule="auto"/>
            </w:pPr>
            <w:r>
              <w:t xml:space="preserve">vbKey0 </w:t>
            </w:r>
          </w:p>
        </w:tc>
        <w:tc>
          <w:tcPr>
            <w:tcW w:w="1172" w:type="dxa"/>
          </w:tcPr>
          <w:p w:rsidR="002F6822" w:rsidRDefault="005F1BC7">
            <w:pPr>
              <w:pStyle w:val="TableBodyText"/>
              <w:spacing w:after="0" w:line="276" w:lineRule="auto"/>
            </w:pPr>
            <w:r>
              <w:t xml:space="preserve">48 </w:t>
            </w:r>
          </w:p>
        </w:tc>
        <w:tc>
          <w:tcPr>
            <w:tcW w:w="4465" w:type="dxa"/>
          </w:tcPr>
          <w:p w:rsidR="002F6822" w:rsidRDefault="005F1BC7">
            <w:pPr>
              <w:pStyle w:val="TableBodyText"/>
              <w:spacing w:after="0" w:line="276" w:lineRule="auto"/>
            </w:pPr>
            <w:r>
              <w:t xml:space="preserve">0 key </w:t>
            </w:r>
          </w:p>
        </w:tc>
      </w:tr>
      <w:tr w:rsidR="002F6822" w:rsidTr="002F6822">
        <w:tc>
          <w:tcPr>
            <w:tcW w:w="2283" w:type="dxa"/>
          </w:tcPr>
          <w:p w:rsidR="002F6822" w:rsidRDefault="005F1BC7">
            <w:pPr>
              <w:pStyle w:val="TableBodyText"/>
              <w:spacing w:after="0" w:line="276" w:lineRule="auto"/>
            </w:pPr>
            <w:r>
              <w:lastRenderedPageBreak/>
              <w:t xml:space="preserve">vbKey1 </w:t>
            </w:r>
          </w:p>
        </w:tc>
        <w:tc>
          <w:tcPr>
            <w:tcW w:w="1172" w:type="dxa"/>
          </w:tcPr>
          <w:p w:rsidR="002F6822" w:rsidRDefault="005F1BC7">
            <w:pPr>
              <w:pStyle w:val="TableBodyText"/>
              <w:spacing w:after="0" w:line="276" w:lineRule="auto"/>
            </w:pPr>
            <w:r>
              <w:t xml:space="preserve">49 </w:t>
            </w:r>
          </w:p>
        </w:tc>
        <w:tc>
          <w:tcPr>
            <w:tcW w:w="4465" w:type="dxa"/>
          </w:tcPr>
          <w:p w:rsidR="002F6822" w:rsidRDefault="005F1BC7">
            <w:pPr>
              <w:pStyle w:val="TableBodyText"/>
              <w:spacing w:after="0" w:line="276" w:lineRule="auto"/>
            </w:pPr>
            <w:r>
              <w:t xml:space="preserve">1 key </w:t>
            </w:r>
          </w:p>
        </w:tc>
      </w:tr>
      <w:tr w:rsidR="002F6822" w:rsidTr="002F6822">
        <w:tc>
          <w:tcPr>
            <w:tcW w:w="2283" w:type="dxa"/>
          </w:tcPr>
          <w:p w:rsidR="002F6822" w:rsidRDefault="005F1BC7">
            <w:pPr>
              <w:pStyle w:val="TableBodyText"/>
              <w:spacing w:after="0" w:line="276" w:lineRule="auto"/>
            </w:pPr>
            <w:r>
              <w:t xml:space="preserve">vbKey2 </w:t>
            </w:r>
          </w:p>
        </w:tc>
        <w:tc>
          <w:tcPr>
            <w:tcW w:w="1172" w:type="dxa"/>
          </w:tcPr>
          <w:p w:rsidR="002F6822" w:rsidRDefault="005F1BC7">
            <w:pPr>
              <w:pStyle w:val="TableBodyText"/>
              <w:spacing w:after="0" w:line="276" w:lineRule="auto"/>
            </w:pPr>
            <w:r>
              <w:t xml:space="preserve">50 </w:t>
            </w:r>
          </w:p>
        </w:tc>
        <w:tc>
          <w:tcPr>
            <w:tcW w:w="4465" w:type="dxa"/>
          </w:tcPr>
          <w:p w:rsidR="002F6822" w:rsidRDefault="005F1BC7">
            <w:pPr>
              <w:pStyle w:val="TableBodyText"/>
              <w:spacing w:after="0" w:line="276" w:lineRule="auto"/>
            </w:pPr>
            <w:r>
              <w:t xml:space="preserve">2 key </w:t>
            </w:r>
          </w:p>
        </w:tc>
      </w:tr>
      <w:tr w:rsidR="002F6822" w:rsidTr="002F6822">
        <w:tc>
          <w:tcPr>
            <w:tcW w:w="2283" w:type="dxa"/>
          </w:tcPr>
          <w:p w:rsidR="002F6822" w:rsidRDefault="005F1BC7">
            <w:pPr>
              <w:pStyle w:val="TableBodyText"/>
              <w:spacing w:after="0" w:line="276" w:lineRule="auto"/>
            </w:pPr>
            <w:r>
              <w:t xml:space="preserve">vbKey3 </w:t>
            </w:r>
          </w:p>
        </w:tc>
        <w:tc>
          <w:tcPr>
            <w:tcW w:w="1172" w:type="dxa"/>
          </w:tcPr>
          <w:p w:rsidR="002F6822" w:rsidRDefault="005F1BC7">
            <w:pPr>
              <w:pStyle w:val="TableBodyText"/>
              <w:spacing w:after="0" w:line="276" w:lineRule="auto"/>
            </w:pPr>
            <w:r>
              <w:t xml:space="preserve">51 </w:t>
            </w:r>
          </w:p>
        </w:tc>
        <w:tc>
          <w:tcPr>
            <w:tcW w:w="4465" w:type="dxa"/>
          </w:tcPr>
          <w:p w:rsidR="002F6822" w:rsidRDefault="005F1BC7">
            <w:pPr>
              <w:pStyle w:val="TableBodyText"/>
              <w:spacing w:after="0" w:line="276" w:lineRule="auto"/>
            </w:pPr>
            <w:r>
              <w:t xml:space="preserve">3 key </w:t>
            </w:r>
          </w:p>
        </w:tc>
      </w:tr>
      <w:tr w:rsidR="002F6822" w:rsidTr="002F6822">
        <w:tc>
          <w:tcPr>
            <w:tcW w:w="2283" w:type="dxa"/>
          </w:tcPr>
          <w:p w:rsidR="002F6822" w:rsidRDefault="005F1BC7">
            <w:pPr>
              <w:pStyle w:val="TableBodyText"/>
              <w:spacing w:after="0" w:line="276" w:lineRule="auto"/>
            </w:pPr>
            <w:r>
              <w:t xml:space="preserve">vbKey4 </w:t>
            </w:r>
          </w:p>
        </w:tc>
        <w:tc>
          <w:tcPr>
            <w:tcW w:w="1172" w:type="dxa"/>
          </w:tcPr>
          <w:p w:rsidR="002F6822" w:rsidRDefault="005F1BC7">
            <w:pPr>
              <w:pStyle w:val="TableBodyText"/>
              <w:spacing w:after="0" w:line="276" w:lineRule="auto"/>
            </w:pPr>
            <w:r>
              <w:t xml:space="preserve">52 </w:t>
            </w:r>
          </w:p>
        </w:tc>
        <w:tc>
          <w:tcPr>
            <w:tcW w:w="4465" w:type="dxa"/>
          </w:tcPr>
          <w:p w:rsidR="002F6822" w:rsidRDefault="005F1BC7">
            <w:pPr>
              <w:pStyle w:val="TableBodyText"/>
              <w:spacing w:after="0" w:line="276" w:lineRule="auto"/>
            </w:pPr>
            <w:r>
              <w:t xml:space="preserve">4 key </w:t>
            </w:r>
          </w:p>
        </w:tc>
      </w:tr>
      <w:tr w:rsidR="002F6822" w:rsidTr="002F6822">
        <w:tc>
          <w:tcPr>
            <w:tcW w:w="2283" w:type="dxa"/>
          </w:tcPr>
          <w:p w:rsidR="002F6822" w:rsidRDefault="005F1BC7">
            <w:pPr>
              <w:pStyle w:val="TableBodyText"/>
              <w:spacing w:after="0" w:line="276" w:lineRule="auto"/>
            </w:pPr>
            <w:r>
              <w:t xml:space="preserve">vbKey5 </w:t>
            </w:r>
          </w:p>
        </w:tc>
        <w:tc>
          <w:tcPr>
            <w:tcW w:w="1172" w:type="dxa"/>
          </w:tcPr>
          <w:p w:rsidR="002F6822" w:rsidRDefault="005F1BC7">
            <w:pPr>
              <w:pStyle w:val="TableBodyText"/>
              <w:spacing w:after="0" w:line="276" w:lineRule="auto"/>
            </w:pPr>
            <w:r>
              <w:t xml:space="preserve">53 </w:t>
            </w:r>
          </w:p>
        </w:tc>
        <w:tc>
          <w:tcPr>
            <w:tcW w:w="4465" w:type="dxa"/>
          </w:tcPr>
          <w:p w:rsidR="002F6822" w:rsidRDefault="005F1BC7">
            <w:pPr>
              <w:pStyle w:val="TableBodyText"/>
              <w:spacing w:after="0" w:line="276" w:lineRule="auto"/>
            </w:pPr>
            <w:r>
              <w:t xml:space="preserve">5 key </w:t>
            </w:r>
          </w:p>
        </w:tc>
      </w:tr>
      <w:tr w:rsidR="002F6822" w:rsidTr="002F6822">
        <w:tc>
          <w:tcPr>
            <w:tcW w:w="2283" w:type="dxa"/>
          </w:tcPr>
          <w:p w:rsidR="002F6822" w:rsidRDefault="005F1BC7">
            <w:pPr>
              <w:pStyle w:val="TableBodyText"/>
              <w:spacing w:after="0" w:line="276" w:lineRule="auto"/>
            </w:pPr>
            <w:r>
              <w:t xml:space="preserve">vbKey6 </w:t>
            </w:r>
          </w:p>
        </w:tc>
        <w:tc>
          <w:tcPr>
            <w:tcW w:w="1172" w:type="dxa"/>
          </w:tcPr>
          <w:p w:rsidR="002F6822" w:rsidRDefault="005F1BC7">
            <w:pPr>
              <w:pStyle w:val="TableBodyText"/>
              <w:spacing w:after="0" w:line="276" w:lineRule="auto"/>
            </w:pPr>
            <w:r>
              <w:t xml:space="preserve">54 </w:t>
            </w:r>
          </w:p>
        </w:tc>
        <w:tc>
          <w:tcPr>
            <w:tcW w:w="4465" w:type="dxa"/>
          </w:tcPr>
          <w:p w:rsidR="002F6822" w:rsidRDefault="005F1BC7">
            <w:pPr>
              <w:pStyle w:val="TableBodyText"/>
              <w:spacing w:after="0" w:line="276" w:lineRule="auto"/>
            </w:pPr>
            <w:r>
              <w:t xml:space="preserve">6 key </w:t>
            </w:r>
          </w:p>
        </w:tc>
      </w:tr>
      <w:tr w:rsidR="002F6822" w:rsidTr="002F6822">
        <w:tc>
          <w:tcPr>
            <w:tcW w:w="2283" w:type="dxa"/>
          </w:tcPr>
          <w:p w:rsidR="002F6822" w:rsidRDefault="005F1BC7">
            <w:pPr>
              <w:pStyle w:val="TableBodyText"/>
              <w:spacing w:after="0" w:line="276" w:lineRule="auto"/>
            </w:pPr>
            <w:r>
              <w:t xml:space="preserve">vbKey7 </w:t>
            </w:r>
          </w:p>
        </w:tc>
        <w:tc>
          <w:tcPr>
            <w:tcW w:w="1172" w:type="dxa"/>
          </w:tcPr>
          <w:p w:rsidR="002F6822" w:rsidRDefault="005F1BC7">
            <w:pPr>
              <w:pStyle w:val="TableBodyText"/>
              <w:spacing w:after="0" w:line="276" w:lineRule="auto"/>
            </w:pPr>
            <w:r>
              <w:t xml:space="preserve">55 </w:t>
            </w:r>
          </w:p>
        </w:tc>
        <w:tc>
          <w:tcPr>
            <w:tcW w:w="4465" w:type="dxa"/>
          </w:tcPr>
          <w:p w:rsidR="002F6822" w:rsidRDefault="005F1BC7">
            <w:pPr>
              <w:pStyle w:val="TableBodyText"/>
              <w:spacing w:after="0" w:line="276" w:lineRule="auto"/>
            </w:pPr>
            <w:r>
              <w:t xml:space="preserve">7 key </w:t>
            </w:r>
          </w:p>
        </w:tc>
      </w:tr>
      <w:tr w:rsidR="002F6822" w:rsidTr="002F6822">
        <w:tc>
          <w:tcPr>
            <w:tcW w:w="2283" w:type="dxa"/>
          </w:tcPr>
          <w:p w:rsidR="002F6822" w:rsidRDefault="005F1BC7">
            <w:pPr>
              <w:pStyle w:val="TableBodyText"/>
              <w:spacing w:after="0" w:line="276" w:lineRule="auto"/>
            </w:pPr>
            <w:r>
              <w:t xml:space="preserve">vbKey8 </w:t>
            </w:r>
          </w:p>
        </w:tc>
        <w:tc>
          <w:tcPr>
            <w:tcW w:w="1172" w:type="dxa"/>
          </w:tcPr>
          <w:p w:rsidR="002F6822" w:rsidRDefault="005F1BC7">
            <w:pPr>
              <w:pStyle w:val="TableBodyText"/>
              <w:spacing w:after="0" w:line="276" w:lineRule="auto"/>
            </w:pPr>
            <w:r>
              <w:t xml:space="preserve">56 </w:t>
            </w:r>
          </w:p>
        </w:tc>
        <w:tc>
          <w:tcPr>
            <w:tcW w:w="4465" w:type="dxa"/>
          </w:tcPr>
          <w:p w:rsidR="002F6822" w:rsidRDefault="005F1BC7">
            <w:pPr>
              <w:pStyle w:val="TableBodyText"/>
              <w:spacing w:after="0" w:line="276" w:lineRule="auto"/>
            </w:pPr>
            <w:r>
              <w:t xml:space="preserve">8 key </w:t>
            </w:r>
          </w:p>
        </w:tc>
      </w:tr>
      <w:tr w:rsidR="002F6822" w:rsidTr="002F6822">
        <w:tc>
          <w:tcPr>
            <w:tcW w:w="2283" w:type="dxa"/>
          </w:tcPr>
          <w:p w:rsidR="002F6822" w:rsidRDefault="005F1BC7">
            <w:pPr>
              <w:pStyle w:val="TableBodyText"/>
              <w:spacing w:after="0" w:line="276" w:lineRule="auto"/>
            </w:pPr>
            <w:r>
              <w:t xml:space="preserve">vbKey9 </w:t>
            </w:r>
          </w:p>
        </w:tc>
        <w:tc>
          <w:tcPr>
            <w:tcW w:w="1172" w:type="dxa"/>
          </w:tcPr>
          <w:p w:rsidR="002F6822" w:rsidRDefault="005F1BC7">
            <w:pPr>
              <w:pStyle w:val="TableBodyText"/>
              <w:spacing w:after="0" w:line="276" w:lineRule="auto"/>
            </w:pPr>
            <w:r>
              <w:t xml:space="preserve">57 </w:t>
            </w:r>
          </w:p>
        </w:tc>
        <w:tc>
          <w:tcPr>
            <w:tcW w:w="4465" w:type="dxa"/>
          </w:tcPr>
          <w:p w:rsidR="002F6822" w:rsidRDefault="005F1BC7">
            <w:pPr>
              <w:pStyle w:val="TableBodyText"/>
              <w:spacing w:after="0" w:line="276" w:lineRule="auto"/>
            </w:pPr>
            <w:r>
              <w:t xml:space="preserve">9 key </w:t>
            </w:r>
          </w:p>
        </w:tc>
      </w:tr>
      <w:tr w:rsidR="002F6822" w:rsidTr="002F6822">
        <w:tc>
          <w:tcPr>
            <w:tcW w:w="2283" w:type="dxa"/>
          </w:tcPr>
          <w:p w:rsidR="002F6822" w:rsidRDefault="005F1BC7">
            <w:pPr>
              <w:pStyle w:val="TableBodyText"/>
              <w:spacing w:after="0" w:line="276" w:lineRule="auto"/>
            </w:pPr>
            <w:r>
              <w:t xml:space="preserve">vbKeyNumpad0 </w:t>
            </w:r>
          </w:p>
        </w:tc>
        <w:tc>
          <w:tcPr>
            <w:tcW w:w="1172" w:type="dxa"/>
          </w:tcPr>
          <w:p w:rsidR="002F6822" w:rsidRDefault="005F1BC7">
            <w:pPr>
              <w:pStyle w:val="TableBodyText"/>
              <w:spacing w:after="0" w:line="276" w:lineRule="auto"/>
            </w:pPr>
            <w:r>
              <w:t xml:space="preserve">96 </w:t>
            </w:r>
          </w:p>
        </w:tc>
        <w:tc>
          <w:tcPr>
            <w:tcW w:w="4465" w:type="dxa"/>
          </w:tcPr>
          <w:p w:rsidR="002F6822" w:rsidRDefault="005F1BC7">
            <w:pPr>
              <w:pStyle w:val="TableBodyText"/>
              <w:spacing w:after="0" w:line="276" w:lineRule="auto"/>
            </w:pPr>
            <w:r>
              <w:t xml:space="preserve">Numpad 0 key </w:t>
            </w:r>
          </w:p>
        </w:tc>
      </w:tr>
      <w:tr w:rsidR="002F6822" w:rsidTr="002F6822">
        <w:tc>
          <w:tcPr>
            <w:tcW w:w="2283" w:type="dxa"/>
          </w:tcPr>
          <w:p w:rsidR="002F6822" w:rsidRDefault="005F1BC7">
            <w:pPr>
              <w:pStyle w:val="TableBodyText"/>
              <w:spacing w:after="0" w:line="276" w:lineRule="auto"/>
            </w:pPr>
            <w:r>
              <w:t xml:space="preserve">vbKeyNumpad1 </w:t>
            </w:r>
          </w:p>
        </w:tc>
        <w:tc>
          <w:tcPr>
            <w:tcW w:w="1172" w:type="dxa"/>
          </w:tcPr>
          <w:p w:rsidR="002F6822" w:rsidRDefault="005F1BC7">
            <w:pPr>
              <w:pStyle w:val="TableBodyText"/>
              <w:spacing w:after="0" w:line="276" w:lineRule="auto"/>
            </w:pPr>
            <w:r>
              <w:t xml:space="preserve">97 </w:t>
            </w:r>
          </w:p>
        </w:tc>
        <w:tc>
          <w:tcPr>
            <w:tcW w:w="4465" w:type="dxa"/>
          </w:tcPr>
          <w:p w:rsidR="002F6822" w:rsidRDefault="005F1BC7">
            <w:pPr>
              <w:pStyle w:val="TableBodyText"/>
              <w:spacing w:after="0" w:line="276" w:lineRule="auto"/>
            </w:pPr>
            <w:r>
              <w:t xml:space="preserve">Numpad 1 key </w:t>
            </w:r>
          </w:p>
        </w:tc>
      </w:tr>
      <w:tr w:rsidR="002F6822" w:rsidTr="002F6822">
        <w:tc>
          <w:tcPr>
            <w:tcW w:w="2283" w:type="dxa"/>
          </w:tcPr>
          <w:p w:rsidR="002F6822" w:rsidRDefault="005F1BC7">
            <w:pPr>
              <w:pStyle w:val="TableBodyText"/>
              <w:spacing w:after="0" w:line="276" w:lineRule="auto"/>
            </w:pPr>
            <w:r>
              <w:t xml:space="preserve">vbKeyNumpad2 </w:t>
            </w:r>
          </w:p>
        </w:tc>
        <w:tc>
          <w:tcPr>
            <w:tcW w:w="1172" w:type="dxa"/>
          </w:tcPr>
          <w:p w:rsidR="002F6822" w:rsidRDefault="005F1BC7">
            <w:pPr>
              <w:pStyle w:val="TableBodyText"/>
              <w:spacing w:after="0" w:line="276" w:lineRule="auto"/>
            </w:pPr>
            <w:r>
              <w:t xml:space="preserve">98 </w:t>
            </w:r>
          </w:p>
        </w:tc>
        <w:tc>
          <w:tcPr>
            <w:tcW w:w="4465" w:type="dxa"/>
          </w:tcPr>
          <w:p w:rsidR="002F6822" w:rsidRDefault="005F1BC7">
            <w:pPr>
              <w:pStyle w:val="TableBodyText"/>
              <w:spacing w:after="0" w:line="276" w:lineRule="auto"/>
            </w:pPr>
            <w:r>
              <w:t xml:space="preserve">Numpad 2 key </w:t>
            </w:r>
          </w:p>
        </w:tc>
      </w:tr>
      <w:tr w:rsidR="002F6822" w:rsidTr="002F6822">
        <w:tc>
          <w:tcPr>
            <w:tcW w:w="2283" w:type="dxa"/>
          </w:tcPr>
          <w:p w:rsidR="002F6822" w:rsidRDefault="005F1BC7">
            <w:pPr>
              <w:pStyle w:val="TableBodyText"/>
              <w:spacing w:after="0" w:line="276" w:lineRule="auto"/>
            </w:pPr>
            <w:r>
              <w:t xml:space="preserve">vbKeyNumpad3 </w:t>
            </w:r>
          </w:p>
        </w:tc>
        <w:tc>
          <w:tcPr>
            <w:tcW w:w="1172" w:type="dxa"/>
          </w:tcPr>
          <w:p w:rsidR="002F6822" w:rsidRDefault="005F1BC7">
            <w:pPr>
              <w:pStyle w:val="TableBodyText"/>
              <w:spacing w:after="0" w:line="276" w:lineRule="auto"/>
            </w:pPr>
            <w:r>
              <w:t xml:space="preserve">99 </w:t>
            </w:r>
          </w:p>
        </w:tc>
        <w:tc>
          <w:tcPr>
            <w:tcW w:w="4465" w:type="dxa"/>
          </w:tcPr>
          <w:p w:rsidR="002F6822" w:rsidRDefault="005F1BC7">
            <w:pPr>
              <w:pStyle w:val="TableBodyText"/>
              <w:spacing w:after="0" w:line="276" w:lineRule="auto"/>
            </w:pPr>
            <w:r>
              <w:t xml:space="preserve">Numpad 3 key </w:t>
            </w:r>
          </w:p>
        </w:tc>
      </w:tr>
      <w:tr w:rsidR="002F6822" w:rsidTr="002F6822">
        <w:tc>
          <w:tcPr>
            <w:tcW w:w="2283" w:type="dxa"/>
          </w:tcPr>
          <w:p w:rsidR="002F6822" w:rsidRDefault="005F1BC7">
            <w:pPr>
              <w:pStyle w:val="TableBodyText"/>
              <w:spacing w:after="0" w:line="276" w:lineRule="auto"/>
            </w:pPr>
            <w:r>
              <w:t xml:space="preserve">vbKeyNumpad4 </w:t>
            </w:r>
          </w:p>
        </w:tc>
        <w:tc>
          <w:tcPr>
            <w:tcW w:w="1172" w:type="dxa"/>
          </w:tcPr>
          <w:p w:rsidR="002F6822" w:rsidRDefault="005F1BC7">
            <w:pPr>
              <w:pStyle w:val="TableBodyText"/>
              <w:spacing w:after="0" w:line="276" w:lineRule="auto"/>
            </w:pPr>
            <w:r>
              <w:t xml:space="preserve">100 </w:t>
            </w:r>
          </w:p>
        </w:tc>
        <w:tc>
          <w:tcPr>
            <w:tcW w:w="4465" w:type="dxa"/>
          </w:tcPr>
          <w:p w:rsidR="002F6822" w:rsidRDefault="005F1BC7">
            <w:pPr>
              <w:pStyle w:val="TableBodyText"/>
              <w:spacing w:after="0" w:line="276" w:lineRule="auto"/>
            </w:pPr>
            <w:r>
              <w:t xml:space="preserve">Numpad 4 key </w:t>
            </w:r>
          </w:p>
        </w:tc>
      </w:tr>
      <w:tr w:rsidR="002F6822" w:rsidTr="002F6822">
        <w:tc>
          <w:tcPr>
            <w:tcW w:w="2283" w:type="dxa"/>
          </w:tcPr>
          <w:p w:rsidR="002F6822" w:rsidRDefault="005F1BC7">
            <w:pPr>
              <w:pStyle w:val="TableBodyText"/>
              <w:spacing w:after="0" w:line="276" w:lineRule="auto"/>
            </w:pPr>
            <w:r>
              <w:t xml:space="preserve">vbKeyNumpad5 </w:t>
            </w:r>
          </w:p>
        </w:tc>
        <w:tc>
          <w:tcPr>
            <w:tcW w:w="1172" w:type="dxa"/>
          </w:tcPr>
          <w:p w:rsidR="002F6822" w:rsidRDefault="005F1BC7">
            <w:pPr>
              <w:pStyle w:val="TableBodyText"/>
              <w:spacing w:after="0" w:line="276" w:lineRule="auto"/>
            </w:pPr>
            <w:r>
              <w:t xml:space="preserve">101 </w:t>
            </w:r>
          </w:p>
        </w:tc>
        <w:tc>
          <w:tcPr>
            <w:tcW w:w="4465" w:type="dxa"/>
          </w:tcPr>
          <w:p w:rsidR="002F6822" w:rsidRDefault="005F1BC7">
            <w:pPr>
              <w:pStyle w:val="TableBodyText"/>
              <w:spacing w:after="0" w:line="276" w:lineRule="auto"/>
            </w:pPr>
            <w:r>
              <w:t xml:space="preserve">Numpad 5 key </w:t>
            </w:r>
          </w:p>
        </w:tc>
      </w:tr>
      <w:tr w:rsidR="002F6822" w:rsidTr="002F6822">
        <w:tc>
          <w:tcPr>
            <w:tcW w:w="2283" w:type="dxa"/>
          </w:tcPr>
          <w:p w:rsidR="002F6822" w:rsidRDefault="005F1BC7">
            <w:pPr>
              <w:pStyle w:val="TableBodyText"/>
              <w:spacing w:after="0" w:line="276" w:lineRule="auto"/>
            </w:pPr>
            <w:r>
              <w:t xml:space="preserve">vbKeyNumpad6 </w:t>
            </w:r>
          </w:p>
        </w:tc>
        <w:tc>
          <w:tcPr>
            <w:tcW w:w="1172" w:type="dxa"/>
          </w:tcPr>
          <w:p w:rsidR="002F6822" w:rsidRDefault="005F1BC7">
            <w:pPr>
              <w:pStyle w:val="TableBodyText"/>
              <w:spacing w:after="0" w:line="276" w:lineRule="auto"/>
            </w:pPr>
            <w:r>
              <w:t xml:space="preserve">102 </w:t>
            </w:r>
          </w:p>
        </w:tc>
        <w:tc>
          <w:tcPr>
            <w:tcW w:w="4465" w:type="dxa"/>
          </w:tcPr>
          <w:p w:rsidR="002F6822" w:rsidRDefault="005F1BC7">
            <w:pPr>
              <w:pStyle w:val="TableBodyText"/>
              <w:spacing w:after="0" w:line="276" w:lineRule="auto"/>
            </w:pPr>
            <w:r>
              <w:t xml:space="preserve">Numpad 6 key </w:t>
            </w:r>
          </w:p>
        </w:tc>
      </w:tr>
      <w:tr w:rsidR="002F6822" w:rsidTr="002F6822">
        <w:tc>
          <w:tcPr>
            <w:tcW w:w="2283" w:type="dxa"/>
          </w:tcPr>
          <w:p w:rsidR="002F6822" w:rsidRDefault="005F1BC7">
            <w:pPr>
              <w:pStyle w:val="TableBodyText"/>
              <w:spacing w:after="0" w:line="276" w:lineRule="auto"/>
            </w:pPr>
            <w:r>
              <w:t xml:space="preserve">vbKeyNumpad7 </w:t>
            </w:r>
          </w:p>
        </w:tc>
        <w:tc>
          <w:tcPr>
            <w:tcW w:w="1172" w:type="dxa"/>
          </w:tcPr>
          <w:p w:rsidR="002F6822" w:rsidRDefault="005F1BC7">
            <w:pPr>
              <w:pStyle w:val="TableBodyText"/>
              <w:spacing w:after="0" w:line="276" w:lineRule="auto"/>
            </w:pPr>
            <w:r>
              <w:t xml:space="preserve">103 </w:t>
            </w:r>
          </w:p>
        </w:tc>
        <w:tc>
          <w:tcPr>
            <w:tcW w:w="4465" w:type="dxa"/>
          </w:tcPr>
          <w:p w:rsidR="002F6822" w:rsidRDefault="005F1BC7">
            <w:pPr>
              <w:pStyle w:val="TableBodyText"/>
              <w:spacing w:after="0" w:line="276" w:lineRule="auto"/>
            </w:pPr>
            <w:r>
              <w:t xml:space="preserve">Numpad 7 key </w:t>
            </w:r>
          </w:p>
        </w:tc>
      </w:tr>
      <w:tr w:rsidR="002F6822" w:rsidTr="002F6822">
        <w:tc>
          <w:tcPr>
            <w:tcW w:w="2283" w:type="dxa"/>
          </w:tcPr>
          <w:p w:rsidR="002F6822" w:rsidRDefault="005F1BC7">
            <w:pPr>
              <w:pStyle w:val="TableBodyText"/>
              <w:spacing w:after="0" w:line="276" w:lineRule="auto"/>
            </w:pPr>
            <w:r>
              <w:t xml:space="preserve">vbKeyNumpad8 </w:t>
            </w:r>
          </w:p>
        </w:tc>
        <w:tc>
          <w:tcPr>
            <w:tcW w:w="1172" w:type="dxa"/>
          </w:tcPr>
          <w:p w:rsidR="002F6822" w:rsidRDefault="005F1BC7">
            <w:pPr>
              <w:pStyle w:val="TableBodyText"/>
              <w:spacing w:after="0" w:line="276" w:lineRule="auto"/>
            </w:pPr>
            <w:r>
              <w:t xml:space="preserve">104 </w:t>
            </w:r>
          </w:p>
        </w:tc>
        <w:tc>
          <w:tcPr>
            <w:tcW w:w="4465" w:type="dxa"/>
          </w:tcPr>
          <w:p w:rsidR="002F6822" w:rsidRDefault="005F1BC7">
            <w:pPr>
              <w:pStyle w:val="TableBodyText"/>
              <w:spacing w:after="0" w:line="276" w:lineRule="auto"/>
            </w:pPr>
            <w:r>
              <w:t xml:space="preserve">Numpad 8 key </w:t>
            </w:r>
          </w:p>
        </w:tc>
      </w:tr>
      <w:tr w:rsidR="002F6822" w:rsidTr="002F6822">
        <w:tc>
          <w:tcPr>
            <w:tcW w:w="2283" w:type="dxa"/>
          </w:tcPr>
          <w:p w:rsidR="002F6822" w:rsidRDefault="005F1BC7">
            <w:pPr>
              <w:pStyle w:val="TableBodyText"/>
              <w:spacing w:after="0" w:line="276" w:lineRule="auto"/>
            </w:pPr>
            <w:r>
              <w:t xml:space="preserve">vbKeyNumpad9 </w:t>
            </w:r>
          </w:p>
        </w:tc>
        <w:tc>
          <w:tcPr>
            <w:tcW w:w="1172" w:type="dxa"/>
          </w:tcPr>
          <w:p w:rsidR="002F6822" w:rsidRDefault="005F1BC7">
            <w:pPr>
              <w:pStyle w:val="TableBodyText"/>
              <w:spacing w:after="0" w:line="276" w:lineRule="auto"/>
            </w:pPr>
            <w:r>
              <w:t xml:space="preserve">105 </w:t>
            </w:r>
          </w:p>
        </w:tc>
        <w:tc>
          <w:tcPr>
            <w:tcW w:w="4465" w:type="dxa"/>
          </w:tcPr>
          <w:p w:rsidR="002F6822" w:rsidRDefault="005F1BC7">
            <w:pPr>
              <w:pStyle w:val="TableBodyText"/>
              <w:spacing w:after="0" w:line="276" w:lineRule="auto"/>
            </w:pPr>
            <w:r>
              <w:t xml:space="preserve">Numpad 9 key </w:t>
            </w:r>
          </w:p>
        </w:tc>
      </w:tr>
      <w:tr w:rsidR="002F6822" w:rsidTr="002F6822">
        <w:tc>
          <w:tcPr>
            <w:tcW w:w="2283" w:type="dxa"/>
          </w:tcPr>
          <w:p w:rsidR="002F6822" w:rsidRDefault="005F1BC7">
            <w:pPr>
              <w:pStyle w:val="TableBodyText"/>
              <w:spacing w:after="0" w:line="276" w:lineRule="auto"/>
            </w:pPr>
            <w:r>
              <w:t xml:space="preserve">vbKeyMultiply </w:t>
            </w:r>
          </w:p>
        </w:tc>
        <w:tc>
          <w:tcPr>
            <w:tcW w:w="1172" w:type="dxa"/>
          </w:tcPr>
          <w:p w:rsidR="002F6822" w:rsidRDefault="005F1BC7">
            <w:pPr>
              <w:pStyle w:val="TableBodyText"/>
              <w:spacing w:after="0" w:line="276" w:lineRule="auto"/>
            </w:pPr>
            <w:r>
              <w:t xml:space="preserve">106 </w:t>
            </w:r>
          </w:p>
        </w:tc>
        <w:tc>
          <w:tcPr>
            <w:tcW w:w="4465" w:type="dxa"/>
          </w:tcPr>
          <w:p w:rsidR="002F6822" w:rsidRDefault="005F1BC7">
            <w:pPr>
              <w:pStyle w:val="TableBodyText"/>
              <w:spacing w:after="0" w:line="276" w:lineRule="auto"/>
            </w:pPr>
            <w:r>
              <w:t xml:space="preserve">Numpad MULTIPLICATION SIGN (*) key </w:t>
            </w:r>
          </w:p>
        </w:tc>
      </w:tr>
      <w:tr w:rsidR="002F6822" w:rsidTr="002F6822">
        <w:tc>
          <w:tcPr>
            <w:tcW w:w="2283" w:type="dxa"/>
          </w:tcPr>
          <w:p w:rsidR="002F6822" w:rsidRDefault="005F1BC7">
            <w:pPr>
              <w:pStyle w:val="TableBodyText"/>
              <w:spacing w:after="0" w:line="276" w:lineRule="auto"/>
            </w:pPr>
            <w:r>
              <w:t xml:space="preserve">vbKeyAdd </w:t>
            </w:r>
          </w:p>
        </w:tc>
        <w:tc>
          <w:tcPr>
            <w:tcW w:w="1172" w:type="dxa"/>
          </w:tcPr>
          <w:p w:rsidR="002F6822" w:rsidRDefault="005F1BC7">
            <w:pPr>
              <w:pStyle w:val="TableBodyText"/>
              <w:spacing w:after="0" w:line="276" w:lineRule="auto"/>
            </w:pPr>
            <w:r>
              <w:t xml:space="preserve">107 </w:t>
            </w:r>
          </w:p>
        </w:tc>
        <w:tc>
          <w:tcPr>
            <w:tcW w:w="4465" w:type="dxa"/>
          </w:tcPr>
          <w:p w:rsidR="002F6822" w:rsidRDefault="005F1BC7">
            <w:pPr>
              <w:pStyle w:val="TableBodyText"/>
              <w:spacing w:after="0" w:line="276" w:lineRule="auto"/>
            </w:pPr>
            <w:r>
              <w:t xml:space="preserve">Numpad PLUS SIGN (+) key </w:t>
            </w:r>
          </w:p>
        </w:tc>
      </w:tr>
      <w:tr w:rsidR="002F6822" w:rsidTr="002F6822">
        <w:tc>
          <w:tcPr>
            <w:tcW w:w="2283" w:type="dxa"/>
          </w:tcPr>
          <w:p w:rsidR="002F6822" w:rsidRDefault="005F1BC7">
            <w:pPr>
              <w:pStyle w:val="TableBodyText"/>
              <w:spacing w:after="0" w:line="276" w:lineRule="auto"/>
            </w:pPr>
            <w:r>
              <w:t xml:space="preserve">vbKeySeparator </w:t>
            </w:r>
          </w:p>
        </w:tc>
        <w:tc>
          <w:tcPr>
            <w:tcW w:w="1172" w:type="dxa"/>
          </w:tcPr>
          <w:p w:rsidR="002F6822" w:rsidRDefault="005F1BC7">
            <w:pPr>
              <w:pStyle w:val="TableBodyText"/>
              <w:spacing w:after="0" w:line="276" w:lineRule="auto"/>
            </w:pPr>
            <w:r>
              <w:t xml:space="preserve">108 </w:t>
            </w:r>
          </w:p>
        </w:tc>
        <w:tc>
          <w:tcPr>
            <w:tcW w:w="4465" w:type="dxa"/>
          </w:tcPr>
          <w:p w:rsidR="002F6822" w:rsidRDefault="005F1BC7">
            <w:pPr>
              <w:pStyle w:val="TableBodyText"/>
              <w:spacing w:after="0" w:line="276" w:lineRule="auto"/>
            </w:pPr>
            <w:r>
              <w:t xml:space="preserve">Numpad ENTER (keypad) key </w:t>
            </w:r>
          </w:p>
        </w:tc>
      </w:tr>
      <w:tr w:rsidR="002F6822" w:rsidTr="002F6822">
        <w:tc>
          <w:tcPr>
            <w:tcW w:w="2283" w:type="dxa"/>
          </w:tcPr>
          <w:p w:rsidR="002F6822" w:rsidRDefault="005F1BC7">
            <w:pPr>
              <w:pStyle w:val="TableBodyText"/>
              <w:spacing w:after="0" w:line="276" w:lineRule="auto"/>
            </w:pPr>
            <w:r>
              <w:t xml:space="preserve">vbKeySubtract </w:t>
            </w:r>
          </w:p>
        </w:tc>
        <w:tc>
          <w:tcPr>
            <w:tcW w:w="1172" w:type="dxa"/>
          </w:tcPr>
          <w:p w:rsidR="002F6822" w:rsidRDefault="005F1BC7">
            <w:pPr>
              <w:pStyle w:val="TableBodyText"/>
              <w:spacing w:after="0" w:line="276" w:lineRule="auto"/>
            </w:pPr>
            <w:r>
              <w:t xml:space="preserve">109 </w:t>
            </w:r>
          </w:p>
        </w:tc>
        <w:tc>
          <w:tcPr>
            <w:tcW w:w="4465" w:type="dxa"/>
          </w:tcPr>
          <w:p w:rsidR="002F6822" w:rsidRDefault="005F1BC7">
            <w:pPr>
              <w:pStyle w:val="TableBodyText"/>
              <w:spacing w:after="0" w:line="276" w:lineRule="auto"/>
            </w:pPr>
            <w:r>
              <w:t xml:space="preserve">Numpad MINUS SIGN (-) key </w:t>
            </w:r>
          </w:p>
        </w:tc>
      </w:tr>
      <w:tr w:rsidR="002F6822" w:rsidTr="002F6822">
        <w:tc>
          <w:tcPr>
            <w:tcW w:w="2283" w:type="dxa"/>
          </w:tcPr>
          <w:p w:rsidR="002F6822" w:rsidRDefault="005F1BC7">
            <w:pPr>
              <w:pStyle w:val="TableBodyText"/>
              <w:spacing w:after="0" w:line="276" w:lineRule="auto"/>
            </w:pPr>
            <w:r>
              <w:t xml:space="preserve">vbKeyDecimal </w:t>
            </w:r>
          </w:p>
        </w:tc>
        <w:tc>
          <w:tcPr>
            <w:tcW w:w="1172" w:type="dxa"/>
          </w:tcPr>
          <w:p w:rsidR="002F6822" w:rsidRDefault="005F1BC7">
            <w:pPr>
              <w:pStyle w:val="TableBodyText"/>
              <w:spacing w:after="0" w:line="276" w:lineRule="auto"/>
            </w:pPr>
            <w:r>
              <w:t xml:space="preserve">110 </w:t>
            </w:r>
          </w:p>
        </w:tc>
        <w:tc>
          <w:tcPr>
            <w:tcW w:w="4465" w:type="dxa"/>
          </w:tcPr>
          <w:p w:rsidR="002F6822" w:rsidRDefault="005F1BC7">
            <w:pPr>
              <w:pStyle w:val="TableBodyText"/>
              <w:spacing w:after="0" w:line="276" w:lineRule="auto"/>
            </w:pPr>
            <w:r>
              <w:t xml:space="preserve">Numpad DECIMAL POINT(.) key </w:t>
            </w:r>
          </w:p>
        </w:tc>
      </w:tr>
      <w:tr w:rsidR="002F6822" w:rsidTr="002F6822">
        <w:tc>
          <w:tcPr>
            <w:tcW w:w="2283" w:type="dxa"/>
          </w:tcPr>
          <w:p w:rsidR="002F6822" w:rsidRDefault="005F1BC7">
            <w:pPr>
              <w:pStyle w:val="TableBodyText"/>
              <w:spacing w:after="0" w:line="276" w:lineRule="auto"/>
            </w:pPr>
            <w:r>
              <w:t xml:space="preserve">vbKeyDivide </w:t>
            </w:r>
          </w:p>
        </w:tc>
        <w:tc>
          <w:tcPr>
            <w:tcW w:w="1172" w:type="dxa"/>
          </w:tcPr>
          <w:p w:rsidR="002F6822" w:rsidRDefault="005F1BC7">
            <w:pPr>
              <w:pStyle w:val="TableBodyText"/>
              <w:spacing w:after="0" w:line="276" w:lineRule="auto"/>
            </w:pPr>
            <w:r>
              <w:t xml:space="preserve">111 </w:t>
            </w:r>
          </w:p>
        </w:tc>
        <w:tc>
          <w:tcPr>
            <w:tcW w:w="4465" w:type="dxa"/>
          </w:tcPr>
          <w:p w:rsidR="002F6822" w:rsidRDefault="005F1BC7">
            <w:pPr>
              <w:pStyle w:val="TableBodyText"/>
              <w:spacing w:after="0" w:line="276" w:lineRule="auto"/>
            </w:pPr>
            <w:r>
              <w:t xml:space="preserve">Numpad DIVISION SIGN (/) key </w:t>
            </w:r>
          </w:p>
        </w:tc>
      </w:tr>
      <w:tr w:rsidR="002F6822" w:rsidTr="002F6822">
        <w:tc>
          <w:tcPr>
            <w:tcW w:w="2283" w:type="dxa"/>
          </w:tcPr>
          <w:p w:rsidR="002F6822" w:rsidRDefault="005F1BC7">
            <w:pPr>
              <w:pStyle w:val="TableBodyText"/>
              <w:spacing w:after="0" w:line="276" w:lineRule="auto"/>
            </w:pPr>
            <w:r>
              <w:t xml:space="preserve">vbKeyF1 </w:t>
            </w:r>
          </w:p>
        </w:tc>
        <w:tc>
          <w:tcPr>
            <w:tcW w:w="1172" w:type="dxa"/>
          </w:tcPr>
          <w:p w:rsidR="002F6822" w:rsidRDefault="005F1BC7">
            <w:pPr>
              <w:pStyle w:val="TableBodyText"/>
              <w:spacing w:after="0" w:line="276" w:lineRule="auto"/>
            </w:pPr>
            <w:r>
              <w:t xml:space="preserve">112 </w:t>
            </w:r>
          </w:p>
        </w:tc>
        <w:tc>
          <w:tcPr>
            <w:tcW w:w="4465" w:type="dxa"/>
          </w:tcPr>
          <w:p w:rsidR="002F6822" w:rsidRDefault="005F1BC7">
            <w:pPr>
              <w:pStyle w:val="TableBodyText"/>
              <w:spacing w:after="0" w:line="276" w:lineRule="auto"/>
            </w:pPr>
            <w:r>
              <w:t xml:space="preserve">F1 key </w:t>
            </w:r>
          </w:p>
        </w:tc>
      </w:tr>
      <w:tr w:rsidR="002F6822" w:rsidTr="002F6822">
        <w:tc>
          <w:tcPr>
            <w:tcW w:w="2283" w:type="dxa"/>
          </w:tcPr>
          <w:p w:rsidR="002F6822" w:rsidRDefault="005F1BC7">
            <w:pPr>
              <w:pStyle w:val="TableBodyText"/>
              <w:spacing w:after="0" w:line="276" w:lineRule="auto"/>
            </w:pPr>
            <w:r>
              <w:t xml:space="preserve">vbKeyF2 </w:t>
            </w:r>
          </w:p>
        </w:tc>
        <w:tc>
          <w:tcPr>
            <w:tcW w:w="1172" w:type="dxa"/>
          </w:tcPr>
          <w:p w:rsidR="002F6822" w:rsidRDefault="005F1BC7">
            <w:pPr>
              <w:pStyle w:val="TableBodyText"/>
              <w:spacing w:after="0" w:line="276" w:lineRule="auto"/>
            </w:pPr>
            <w:r>
              <w:t xml:space="preserve">113 </w:t>
            </w:r>
          </w:p>
        </w:tc>
        <w:tc>
          <w:tcPr>
            <w:tcW w:w="4465" w:type="dxa"/>
          </w:tcPr>
          <w:p w:rsidR="002F6822" w:rsidRDefault="005F1BC7">
            <w:pPr>
              <w:pStyle w:val="TableBodyText"/>
              <w:spacing w:after="0" w:line="276" w:lineRule="auto"/>
            </w:pPr>
            <w:r>
              <w:t xml:space="preserve">F2 key </w:t>
            </w:r>
          </w:p>
        </w:tc>
      </w:tr>
      <w:tr w:rsidR="002F6822" w:rsidTr="002F6822">
        <w:tc>
          <w:tcPr>
            <w:tcW w:w="2283" w:type="dxa"/>
          </w:tcPr>
          <w:p w:rsidR="002F6822" w:rsidRDefault="005F1BC7">
            <w:pPr>
              <w:pStyle w:val="TableBodyText"/>
              <w:spacing w:after="0" w:line="276" w:lineRule="auto"/>
            </w:pPr>
            <w:r>
              <w:t xml:space="preserve">vbKeyF3 </w:t>
            </w:r>
          </w:p>
        </w:tc>
        <w:tc>
          <w:tcPr>
            <w:tcW w:w="1172" w:type="dxa"/>
          </w:tcPr>
          <w:p w:rsidR="002F6822" w:rsidRDefault="005F1BC7">
            <w:pPr>
              <w:pStyle w:val="TableBodyText"/>
              <w:spacing w:after="0" w:line="276" w:lineRule="auto"/>
            </w:pPr>
            <w:r>
              <w:t xml:space="preserve">114 </w:t>
            </w:r>
          </w:p>
        </w:tc>
        <w:tc>
          <w:tcPr>
            <w:tcW w:w="4465" w:type="dxa"/>
          </w:tcPr>
          <w:p w:rsidR="002F6822" w:rsidRDefault="005F1BC7">
            <w:pPr>
              <w:pStyle w:val="TableBodyText"/>
              <w:spacing w:after="0" w:line="276" w:lineRule="auto"/>
            </w:pPr>
            <w:r>
              <w:t xml:space="preserve">F3 key </w:t>
            </w:r>
          </w:p>
        </w:tc>
      </w:tr>
      <w:tr w:rsidR="002F6822" w:rsidTr="002F6822">
        <w:tc>
          <w:tcPr>
            <w:tcW w:w="2283" w:type="dxa"/>
          </w:tcPr>
          <w:p w:rsidR="002F6822" w:rsidRDefault="005F1BC7">
            <w:pPr>
              <w:pStyle w:val="TableBodyText"/>
              <w:spacing w:after="0" w:line="276" w:lineRule="auto"/>
            </w:pPr>
            <w:r>
              <w:t xml:space="preserve">vbKeyF4 </w:t>
            </w:r>
          </w:p>
        </w:tc>
        <w:tc>
          <w:tcPr>
            <w:tcW w:w="1172" w:type="dxa"/>
          </w:tcPr>
          <w:p w:rsidR="002F6822" w:rsidRDefault="005F1BC7">
            <w:pPr>
              <w:pStyle w:val="TableBodyText"/>
              <w:spacing w:after="0" w:line="276" w:lineRule="auto"/>
            </w:pPr>
            <w:r>
              <w:t xml:space="preserve">115 </w:t>
            </w:r>
          </w:p>
        </w:tc>
        <w:tc>
          <w:tcPr>
            <w:tcW w:w="4465" w:type="dxa"/>
          </w:tcPr>
          <w:p w:rsidR="002F6822" w:rsidRDefault="005F1BC7">
            <w:pPr>
              <w:pStyle w:val="TableBodyText"/>
              <w:spacing w:after="0" w:line="276" w:lineRule="auto"/>
            </w:pPr>
            <w:r>
              <w:t xml:space="preserve">F4 key </w:t>
            </w:r>
          </w:p>
        </w:tc>
      </w:tr>
      <w:tr w:rsidR="002F6822" w:rsidTr="002F6822">
        <w:tc>
          <w:tcPr>
            <w:tcW w:w="2283" w:type="dxa"/>
          </w:tcPr>
          <w:p w:rsidR="002F6822" w:rsidRDefault="005F1BC7">
            <w:pPr>
              <w:pStyle w:val="TableBodyText"/>
              <w:spacing w:after="0" w:line="276" w:lineRule="auto"/>
            </w:pPr>
            <w:r>
              <w:t xml:space="preserve">vbKeyF5 </w:t>
            </w:r>
          </w:p>
        </w:tc>
        <w:tc>
          <w:tcPr>
            <w:tcW w:w="1172" w:type="dxa"/>
          </w:tcPr>
          <w:p w:rsidR="002F6822" w:rsidRDefault="005F1BC7">
            <w:pPr>
              <w:pStyle w:val="TableBodyText"/>
              <w:spacing w:after="0" w:line="276" w:lineRule="auto"/>
            </w:pPr>
            <w:r>
              <w:t xml:space="preserve">116 </w:t>
            </w:r>
          </w:p>
        </w:tc>
        <w:tc>
          <w:tcPr>
            <w:tcW w:w="4465" w:type="dxa"/>
          </w:tcPr>
          <w:p w:rsidR="002F6822" w:rsidRDefault="005F1BC7">
            <w:pPr>
              <w:pStyle w:val="TableBodyText"/>
              <w:spacing w:after="0" w:line="276" w:lineRule="auto"/>
            </w:pPr>
            <w:r>
              <w:t xml:space="preserve">F5 key </w:t>
            </w:r>
          </w:p>
        </w:tc>
      </w:tr>
      <w:tr w:rsidR="002F6822" w:rsidTr="002F6822">
        <w:tc>
          <w:tcPr>
            <w:tcW w:w="2283" w:type="dxa"/>
          </w:tcPr>
          <w:p w:rsidR="002F6822" w:rsidRDefault="005F1BC7">
            <w:pPr>
              <w:pStyle w:val="TableBodyText"/>
              <w:spacing w:after="0" w:line="276" w:lineRule="auto"/>
            </w:pPr>
            <w:r>
              <w:t xml:space="preserve">vbKeyF6 </w:t>
            </w:r>
          </w:p>
        </w:tc>
        <w:tc>
          <w:tcPr>
            <w:tcW w:w="1172" w:type="dxa"/>
          </w:tcPr>
          <w:p w:rsidR="002F6822" w:rsidRDefault="005F1BC7">
            <w:pPr>
              <w:pStyle w:val="TableBodyText"/>
              <w:spacing w:after="0" w:line="276" w:lineRule="auto"/>
            </w:pPr>
            <w:r>
              <w:t xml:space="preserve">117 </w:t>
            </w:r>
          </w:p>
        </w:tc>
        <w:tc>
          <w:tcPr>
            <w:tcW w:w="4465" w:type="dxa"/>
          </w:tcPr>
          <w:p w:rsidR="002F6822" w:rsidRDefault="005F1BC7">
            <w:pPr>
              <w:pStyle w:val="TableBodyText"/>
              <w:spacing w:after="0" w:line="276" w:lineRule="auto"/>
            </w:pPr>
            <w:r>
              <w:t xml:space="preserve">F6 key </w:t>
            </w:r>
          </w:p>
        </w:tc>
      </w:tr>
      <w:tr w:rsidR="002F6822" w:rsidTr="002F6822">
        <w:tc>
          <w:tcPr>
            <w:tcW w:w="2283" w:type="dxa"/>
          </w:tcPr>
          <w:p w:rsidR="002F6822" w:rsidRDefault="005F1BC7">
            <w:pPr>
              <w:pStyle w:val="TableBodyText"/>
              <w:spacing w:after="0" w:line="276" w:lineRule="auto"/>
            </w:pPr>
            <w:r>
              <w:t xml:space="preserve">vbKeyF7 </w:t>
            </w:r>
          </w:p>
        </w:tc>
        <w:tc>
          <w:tcPr>
            <w:tcW w:w="1172" w:type="dxa"/>
          </w:tcPr>
          <w:p w:rsidR="002F6822" w:rsidRDefault="005F1BC7">
            <w:pPr>
              <w:pStyle w:val="TableBodyText"/>
              <w:spacing w:after="0" w:line="276" w:lineRule="auto"/>
            </w:pPr>
            <w:r>
              <w:t xml:space="preserve">118 </w:t>
            </w:r>
          </w:p>
        </w:tc>
        <w:tc>
          <w:tcPr>
            <w:tcW w:w="4465" w:type="dxa"/>
          </w:tcPr>
          <w:p w:rsidR="002F6822" w:rsidRDefault="005F1BC7">
            <w:pPr>
              <w:pStyle w:val="TableBodyText"/>
              <w:spacing w:after="0" w:line="276" w:lineRule="auto"/>
            </w:pPr>
            <w:r>
              <w:t xml:space="preserve">F7 key </w:t>
            </w:r>
          </w:p>
        </w:tc>
      </w:tr>
      <w:tr w:rsidR="002F6822" w:rsidTr="002F6822">
        <w:tc>
          <w:tcPr>
            <w:tcW w:w="2283" w:type="dxa"/>
          </w:tcPr>
          <w:p w:rsidR="002F6822" w:rsidRDefault="005F1BC7">
            <w:pPr>
              <w:pStyle w:val="TableBodyText"/>
              <w:spacing w:after="0" w:line="276" w:lineRule="auto"/>
            </w:pPr>
            <w:r>
              <w:t xml:space="preserve">vbKeyF8 </w:t>
            </w:r>
          </w:p>
        </w:tc>
        <w:tc>
          <w:tcPr>
            <w:tcW w:w="1172" w:type="dxa"/>
          </w:tcPr>
          <w:p w:rsidR="002F6822" w:rsidRDefault="005F1BC7">
            <w:pPr>
              <w:pStyle w:val="TableBodyText"/>
              <w:spacing w:after="0" w:line="276" w:lineRule="auto"/>
            </w:pPr>
            <w:r>
              <w:t xml:space="preserve">119 </w:t>
            </w:r>
          </w:p>
        </w:tc>
        <w:tc>
          <w:tcPr>
            <w:tcW w:w="4465" w:type="dxa"/>
          </w:tcPr>
          <w:p w:rsidR="002F6822" w:rsidRDefault="005F1BC7">
            <w:pPr>
              <w:pStyle w:val="TableBodyText"/>
              <w:spacing w:after="0" w:line="276" w:lineRule="auto"/>
            </w:pPr>
            <w:r>
              <w:t xml:space="preserve">F8 key </w:t>
            </w:r>
          </w:p>
        </w:tc>
      </w:tr>
      <w:tr w:rsidR="002F6822" w:rsidTr="002F6822">
        <w:tc>
          <w:tcPr>
            <w:tcW w:w="2283" w:type="dxa"/>
          </w:tcPr>
          <w:p w:rsidR="002F6822" w:rsidRDefault="005F1BC7">
            <w:pPr>
              <w:pStyle w:val="TableBodyText"/>
              <w:spacing w:after="0" w:line="276" w:lineRule="auto"/>
            </w:pPr>
            <w:r>
              <w:t xml:space="preserve">vbKeyF9 </w:t>
            </w:r>
          </w:p>
        </w:tc>
        <w:tc>
          <w:tcPr>
            <w:tcW w:w="1172" w:type="dxa"/>
          </w:tcPr>
          <w:p w:rsidR="002F6822" w:rsidRDefault="005F1BC7">
            <w:pPr>
              <w:pStyle w:val="TableBodyText"/>
              <w:spacing w:after="0" w:line="276" w:lineRule="auto"/>
            </w:pPr>
            <w:r>
              <w:t xml:space="preserve">120 </w:t>
            </w:r>
          </w:p>
        </w:tc>
        <w:tc>
          <w:tcPr>
            <w:tcW w:w="4465" w:type="dxa"/>
          </w:tcPr>
          <w:p w:rsidR="002F6822" w:rsidRDefault="005F1BC7">
            <w:pPr>
              <w:pStyle w:val="TableBodyText"/>
              <w:spacing w:after="0" w:line="276" w:lineRule="auto"/>
            </w:pPr>
            <w:r>
              <w:t xml:space="preserve">F9 key </w:t>
            </w:r>
          </w:p>
        </w:tc>
      </w:tr>
      <w:tr w:rsidR="002F6822" w:rsidTr="002F6822">
        <w:tc>
          <w:tcPr>
            <w:tcW w:w="2283" w:type="dxa"/>
          </w:tcPr>
          <w:p w:rsidR="002F6822" w:rsidRDefault="005F1BC7">
            <w:pPr>
              <w:pStyle w:val="TableBodyText"/>
              <w:spacing w:after="0" w:line="276" w:lineRule="auto"/>
            </w:pPr>
            <w:r>
              <w:t xml:space="preserve">vbKeyF10 </w:t>
            </w:r>
          </w:p>
        </w:tc>
        <w:tc>
          <w:tcPr>
            <w:tcW w:w="1172" w:type="dxa"/>
          </w:tcPr>
          <w:p w:rsidR="002F6822" w:rsidRDefault="005F1BC7">
            <w:pPr>
              <w:pStyle w:val="TableBodyText"/>
              <w:spacing w:after="0" w:line="276" w:lineRule="auto"/>
            </w:pPr>
            <w:r>
              <w:t xml:space="preserve">121 </w:t>
            </w:r>
          </w:p>
        </w:tc>
        <w:tc>
          <w:tcPr>
            <w:tcW w:w="4465" w:type="dxa"/>
          </w:tcPr>
          <w:p w:rsidR="002F6822" w:rsidRDefault="005F1BC7">
            <w:pPr>
              <w:pStyle w:val="TableBodyText"/>
              <w:spacing w:after="0" w:line="276" w:lineRule="auto"/>
            </w:pPr>
            <w:r>
              <w:t xml:space="preserve">F10 key </w:t>
            </w:r>
          </w:p>
        </w:tc>
      </w:tr>
      <w:tr w:rsidR="002F6822" w:rsidTr="002F6822">
        <w:tc>
          <w:tcPr>
            <w:tcW w:w="2283" w:type="dxa"/>
          </w:tcPr>
          <w:p w:rsidR="002F6822" w:rsidRDefault="005F1BC7">
            <w:pPr>
              <w:pStyle w:val="TableBodyText"/>
              <w:spacing w:after="0" w:line="276" w:lineRule="auto"/>
            </w:pPr>
            <w:r>
              <w:lastRenderedPageBreak/>
              <w:t xml:space="preserve">vbKeyF11 </w:t>
            </w:r>
          </w:p>
        </w:tc>
        <w:tc>
          <w:tcPr>
            <w:tcW w:w="1172" w:type="dxa"/>
          </w:tcPr>
          <w:p w:rsidR="002F6822" w:rsidRDefault="005F1BC7">
            <w:pPr>
              <w:pStyle w:val="TableBodyText"/>
              <w:spacing w:after="0" w:line="276" w:lineRule="auto"/>
            </w:pPr>
            <w:r>
              <w:t xml:space="preserve">122 </w:t>
            </w:r>
          </w:p>
        </w:tc>
        <w:tc>
          <w:tcPr>
            <w:tcW w:w="4465" w:type="dxa"/>
          </w:tcPr>
          <w:p w:rsidR="002F6822" w:rsidRDefault="005F1BC7">
            <w:pPr>
              <w:pStyle w:val="TableBodyText"/>
              <w:spacing w:after="0" w:line="276" w:lineRule="auto"/>
            </w:pPr>
            <w:r>
              <w:t xml:space="preserve">F11 key </w:t>
            </w:r>
          </w:p>
        </w:tc>
      </w:tr>
      <w:tr w:rsidR="002F6822" w:rsidTr="002F6822">
        <w:tc>
          <w:tcPr>
            <w:tcW w:w="2283" w:type="dxa"/>
          </w:tcPr>
          <w:p w:rsidR="002F6822" w:rsidRDefault="005F1BC7">
            <w:pPr>
              <w:pStyle w:val="TableBodyText"/>
              <w:spacing w:after="0" w:line="276" w:lineRule="auto"/>
            </w:pPr>
            <w:r>
              <w:t xml:space="preserve">vbKeyF12 </w:t>
            </w:r>
          </w:p>
        </w:tc>
        <w:tc>
          <w:tcPr>
            <w:tcW w:w="1172" w:type="dxa"/>
          </w:tcPr>
          <w:p w:rsidR="002F6822" w:rsidRDefault="005F1BC7">
            <w:pPr>
              <w:pStyle w:val="TableBodyText"/>
              <w:spacing w:after="0" w:line="276" w:lineRule="auto"/>
            </w:pPr>
            <w:r>
              <w:t xml:space="preserve">123 </w:t>
            </w:r>
          </w:p>
        </w:tc>
        <w:tc>
          <w:tcPr>
            <w:tcW w:w="4465" w:type="dxa"/>
          </w:tcPr>
          <w:p w:rsidR="002F6822" w:rsidRDefault="005F1BC7">
            <w:pPr>
              <w:pStyle w:val="TableBodyText"/>
              <w:spacing w:after="0" w:line="276" w:lineRule="auto"/>
            </w:pPr>
            <w:r>
              <w:t xml:space="preserve">F12 key </w:t>
            </w:r>
          </w:p>
        </w:tc>
      </w:tr>
      <w:tr w:rsidR="002F6822" w:rsidTr="002F6822">
        <w:tc>
          <w:tcPr>
            <w:tcW w:w="2283" w:type="dxa"/>
          </w:tcPr>
          <w:p w:rsidR="002F6822" w:rsidRDefault="005F1BC7">
            <w:pPr>
              <w:pStyle w:val="TableBodyText"/>
              <w:spacing w:after="0" w:line="276" w:lineRule="auto"/>
            </w:pPr>
            <w:r>
              <w:t xml:space="preserve">vbKeyF13 </w:t>
            </w:r>
          </w:p>
        </w:tc>
        <w:tc>
          <w:tcPr>
            <w:tcW w:w="1172" w:type="dxa"/>
          </w:tcPr>
          <w:p w:rsidR="002F6822" w:rsidRDefault="005F1BC7">
            <w:pPr>
              <w:pStyle w:val="TableBodyText"/>
              <w:spacing w:after="0" w:line="276" w:lineRule="auto"/>
            </w:pPr>
            <w:r>
              <w:t xml:space="preserve">124 </w:t>
            </w:r>
          </w:p>
        </w:tc>
        <w:tc>
          <w:tcPr>
            <w:tcW w:w="4465" w:type="dxa"/>
          </w:tcPr>
          <w:p w:rsidR="002F6822" w:rsidRDefault="005F1BC7">
            <w:pPr>
              <w:pStyle w:val="TableBodyText"/>
              <w:spacing w:after="0" w:line="276" w:lineRule="auto"/>
            </w:pPr>
            <w:r>
              <w:t xml:space="preserve">F13 key </w:t>
            </w:r>
          </w:p>
        </w:tc>
      </w:tr>
      <w:tr w:rsidR="002F6822" w:rsidTr="002F6822">
        <w:tc>
          <w:tcPr>
            <w:tcW w:w="2283" w:type="dxa"/>
          </w:tcPr>
          <w:p w:rsidR="002F6822" w:rsidRDefault="005F1BC7">
            <w:pPr>
              <w:pStyle w:val="TableBodyText"/>
              <w:spacing w:after="0" w:line="276" w:lineRule="auto"/>
            </w:pPr>
            <w:r>
              <w:t xml:space="preserve">vbKeyF14 </w:t>
            </w:r>
          </w:p>
        </w:tc>
        <w:tc>
          <w:tcPr>
            <w:tcW w:w="1172" w:type="dxa"/>
          </w:tcPr>
          <w:p w:rsidR="002F6822" w:rsidRDefault="005F1BC7">
            <w:pPr>
              <w:pStyle w:val="TableBodyText"/>
              <w:spacing w:after="0" w:line="276" w:lineRule="auto"/>
            </w:pPr>
            <w:r>
              <w:t xml:space="preserve">125 </w:t>
            </w:r>
          </w:p>
        </w:tc>
        <w:tc>
          <w:tcPr>
            <w:tcW w:w="4465" w:type="dxa"/>
          </w:tcPr>
          <w:p w:rsidR="002F6822" w:rsidRDefault="005F1BC7">
            <w:pPr>
              <w:pStyle w:val="TableBodyText"/>
              <w:spacing w:after="0" w:line="276" w:lineRule="auto"/>
            </w:pPr>
            <w:r>
              <w:t xml:space="preserve">F14 key </w:t>
            </w:r>
          </w:p>
        </w:tc>
      </w:tr>
      <w:tr w:rsidR="002F6822" w:rsidTr="002F6822">
        <w:tc>
          <w:tcPr>
            <w:tcW w:w="2283" w:type="dxa"/>
          </w:tcPr>
          <w:p w:rsidR="002F6822" w:rsidRDefault="005F1BC7">
            <w:pPr>
              <w:pStyle w:val="TableBodyText"/>
              <w:spacing w:after="0" w:line="276" w:lineRule="auto"/>
            </w:pPr>
            <w:r>
              <w:t xml:space="preserve">vbKeyF15 </w:t>
            </w:r>
          </w:p>
        </w:tc>
        <w:tc>
          <w:tcPr>
            <w:tcW w:w="1172" w:type="dxa"/>
          </w:tcPr>
          <w:p w:rsidR="002F6822" w:rsidRDefault="005F1BC7">
            <w:pPr>
              <w:pStyle w:val="TableBodyText"/>
              <w:spacing w:after="0" w:line="276" w:lineRule="auto"/>
            </w:pPr>
            <w:r>
              <w:t xml:space="preserve">126 </w:t>
            </w:r>
          </w:p>
        </w:tc>
        <w:tc>
          <w:tcPr>
            <w:tcW w:w="4465" w:type="dxa"/>
          </w:tcPr>
          <w:p w:rsidR="002F6822" w:rsidRDefault="005F1BC7">
            <w:pPr>
              <w:pStyle w:val="TableBodyText"/>
              <w:spacing w:after="0" w:line="276" w:lineRule="auto"/>
            </w:pPr>
            <w:r>
              <w:t xml:space="preserve">F15 key </w:t>
            </w:r>
          </w:p>
        </w:tc>
      </w:tr>
      <w:tr w:rsidR="002F6822" w:rsidTr="002F6822">
        <w:tc>
          <w:tcPr>
            <w:tcW w:w="2283" w:type="dxa"/>
          </w:tcPr>
          <w:p w:rsidR="002F6822" w:rsidRDefault="005F1BC7">
            <w:pPr>
              <w:pStyle w:val="TableBodyText"/>
              <w:spacing w:after="0" w:line="276" w:lineRule="auto"/>
            </w:pPr>
            <w:r>
              <w:t xml:space="preserve">vbKeyF16 </w:t>
            </w:r>
          </w:p>
        </w:tc>
        <w:tc>
          <w:tcPr>
            <w:tcW w:w="1172" w:type="dxa"/>
          </w:tcPr>
          <w:p w:rsidR="002F6822" w:rsidRDefault="005F1BC7">
            <w:pPr>
              <w:pStyle w:val="TableBodyText"/>
              <w:spacing w:after="0" w:line="276" w:lineRule="auto"/>
            </w:pPr>
            <w:r>
              <w:t xml:space="preserve">127 </w:t>
            </w:r>
          </w:p>
        </w:tc>
        <w:tc>
          <w:tcPr>
            <w:tcW w:w="4465" w:type="dxa"/>
          </w:tcPr>
          <w:p w:rsidR="002F6822" w:rsidRDefault="005F1BC7">
            <w:pPr>
              <w:pStyle w:val="TableBodyText"/>
              <w:spacing w:after="0" w:line="276" w:lineRule="auto"/>
            </w:pPr>
            <w:r>
              <w:t xml:space="preserve">F16 key </w:t>
            </w:r>
          </w:p>
        </w:tc>
      </w:tr>
    </w:tbl>
    <w:p w:rsidR="002F6822" w:rsidRDefault="002F6822"/>
    <w:p w:rsidR="002F6822" w:rsidRDefault="005F1BC7">
      <w:pPr>
        <w:pStyle w:val="Heading4"/>
      </w:pPr>
      <w:bookmarkStart w:id="735" w:name="section_4f944a0e59e2432fa6ed8e54311690d1"/>
      <w:bookmarkStart w:id="736" w:name="_Toc166942814"/>
      <w:r>
        <w:t>Math</w:t>
      </w:r>
      <w:bookmarkEnd w:id="735"/>
      <w:bookmarkEnd w:id="736"/>
    </w:p>
    <w:p w:rsidR="002F6822" w:rsidRDefault="005F1BC7">
      <w:pPr>
        <w:pStyle w:val="Heading5"/>
      </w:pPr>
      <w:bookmarkStart w:id="737" w:name="section_443a9a6fbe5d4f74bd58769b445c46e3"/>
      <w:bookmarkStart w:id="738" w:name="_Toc166942815"/>
      <w:r>
        <w:t>Public Functions</w:t>
      </w:r>
      <w:bookmarkEnd w:id="737"/>
      <w:bookmarkEnd w:id="738"/>
    </w:p>
    <w:p w:rsidR="002F6822" w:rsidRDefault="005F1BC7">
      <w:pPr>
        <w:pStyle w:val="Heading6"/>
      </w:pPr>
      <w:bookmarkStart w:id="739" w:name="section_24ae4ed90c6347a4bf49571cacde6816"/>
      <w:bookmarkStart w:id="740" w:name="_Toc166942816"/>
      <w:r>
        <w:t>Abs</w:t>
      </w:r>
      <w:bookmarkEnd w:id="739"/>
      <w:bookmarkEnd w:id="740"/>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Abs(Number As Variant) As Variant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35"/>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57"/>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t xml:space="preserve">Any data value. </w:t>
            </w:r>
          </w:p>
        </w:tc>
      </w:tr>
    </w:tbl>
    <w:p w:rsidR="002F6822" w:rsidRDefault="005F1BC7">
      <w:pPr>
        <w:spacing w:after="220" w:line="246" w:lineRule="auto"/>
        <w:ind w:left="190" w:right="-15"/>
      </w:pPr>
      <w:r>
        <w:rPr>
          <w:i/>
        </w:rPr>
        <w:t xml:space="preserve">Runtime Semantics. </w:t>
      </w:r>
    </w:p>
    <w:p w:rsidR="002F6822" w:rsidRDefault="005F1BC7">
      <w:pPr>
        <w:numPr>
          <w:ilvl w:val="0"/>
          <w:numId w:val="238"/>
        </w:numPr>
      </w:pPr>
      <w:r>
        <w:t xml:space="preserve">If Number is the data value Null, returns Null. </w:t>
      </w:r>
    </w:p>
    <w:p w:rsidR="002F6822" w:rsidRDefault="005F1BC7">
      <w:pPr>
        <w:numPr>
          <w:ilvl w:val="0"/>
          <w:numId w:val="238"/>
        </w:numPr>
      </w:pPr>
      <w:r>
        <w:t xml:space="preserve">If Number is the data value Empty, returns the Integer data value 0. </w:t>
      </w:r>
    </w:p>
    <w:p w:rsidR="002F6822" w:rsidRDefault="005F1BC7">
      <w:pPr>
        <w:numPr>
          <w:ilvl w:val="0"/>
          <w:numId w:val="238"/>
        </w:numPr>
      </w:pPr>
      <w:r>
        <w:t xml:space="preserve">If Number is of a numeric value type, returns a value of the same value type specifying the absolute value of a number. </w:t>
      </w:r>
    </w:p>
    <w:p w:rsidR="002F6822" w:rsidRDefault="005F1BC7">
      <w:pPr>
        <w:numPr>
          <w:ilvl w:val="0"/>
          <w:numId w:val="238"/>
        </w:numPr>
        <w:spacing w:after="226"/>
      </w:pPr>
      <w:r>
        <w:t xml:space="preserve">Otherwise, the data value of Number is </w:t>
      </w:r>
      <w:r>
        <w:rPr>
          <w:b/>
        </w:rPr>
        <w:t>Let</w:t>
      </w:r>
      <w:r>
        <w:t xml:space="preserve">-coerced to </w:t>
      </w:r>
      <w:r>
        <w:rPr>
          <w:b/>
        </w:rPr>
        <w:t>Double</w:t>
      </w:r>
      <w:r>
        <w:t xml:space="preserve"> and the absolute value of that data value is returned. </w:t>
      </w:r>
    </w:p>
    <w:p w:rsidR="002F6822" w:rsidRDefault="005F1BC7">
      <w:pPr>
        <w:pStyle w:val="Heading6"/>
      </w:pPr>
      <w:bookmarkStart w:id="741" w:name="section_d46b696e7b4a4da495733ce16800d5d4"/>
      <w:bookmarkStart w:id="742" w:name="_Toc166942817"/>
      <w:r>
        <w:t>Atn</w:t>
      </w:r>
      <w:bookmarkEnd w:id="741"/>
      <w:bookmarkEnd w:id="742"/>
    </w:p>
    <w:p w:rsidR="002F6822" w:rsidRDefault="005F1BC7">
      <w:pPr>
        <w:spacing w:after="227" w:line="246" w:lineRule="auto"/>
        <w:ind w:left="190" w:right="-15"/>
      </w:pPr>
      <w:r>
        <w:rPr>
          <w:b/>
        </w:rPr>
        <w:t>Function Decla</w:t>
      </w:r>
      <w:r>
        <w:rPr>
          <w:b/>
        </w:rPr>
        <w:t xml:space="preserve">ration </w:t>
      </w:r>
    </w:p>
    <w:p w:rsidR="002F6822" w:rsidRDefault="005F1BC7">
      <w:pPr>
        <w:pStyle w:val="Code"/>
      </w:pPr>
      <w:r>
        <w:t xml:space="preserve">Function Atn(Number As Double) As Double  </w:t>
      </w:r>
    </w:p>
    <w:p w:rsidR="002F6822" w:rsidRDefault="002F6822"/>
    <w:tbl>
      <w:tblPr>
        <w:tblStyle w:val="Table-ShadedHeader"/>
        <w:tblW w:w="6937" w:type="dxa"/>
        <w:tblLook w:val="04A0" w:firstRow="1" w:lastRow="0" w:firstColumn="1" w:lastColumn="0" w:noHBand="0" w:noVBand="1"/>
      </w:tblPr>
      <w:tblGrid>
        <w:gridCol w:w="2347"/>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2347"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0"/>
        </w:trPr>
        <w:tc>
          <w:tcPr>
            <w:tcW w:w="2347"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Double</w:t>
            </w:r>
            <w:r>
              <w:t xml:space="preserve"> containing any valid numeric expression. </w:t>
            </w:r>
          </w:p>
        </w:tc>
      </w:tr>
    </w:tbl>
    <w:p w:rsidR="002F6822" w:rsidRDefault="005F1BC7">
      <w:pPr>
        <w:spacing w:after="220" w:line="246" w:lineRule="auto"/>
        <w:ind w:left="190" w:right="-15"/>
      </w:pPr>
      <w:r>
        <w:rPr>
          <w:i/>
        </w:rPr>
        <w:lastRenderedPageBreak/>
        <w:t xml:space="preserve">Runtime Semantics. </w:t>
      </w:r>
    </w:p>
    <w:p w:rsidR="002F6822" w:rsidRDefault="005F1BC7">
      <w:pPr>
        <w:numPr>
          <w:ilvl w:val="0"/>
          <w:numId w:val="239"/>
        </w:numPr>
      </w:pPr>
      <w:r>
        <w:t xml:space="preserve">Returns a </w:t>
      </w:r>
      <w:r>
        <w:rPr>
          <w:b/>
        </w:rPr>
        <w:t>Double</w:t>
      </w:r>
      <w:r>
        <w:t xml:space="preserve"> specifying the arctangent of a number. </w:t>
      </w:r>
    </w:p>
    <w:p w:rsidR="002F6822" w:rsidRDefault="005F1BC7">
      <w:pPr>
        <w:numPr>
          <w:ilvl w:val="0"/>
          <w:numId w:val="239"/>
        </w:numPr>
      </w:pPr>
      <w:r>
        <w:t xml:space="preserve">The Atn function takes the ratio of two sides of a right triangle (Number) and returns the corresponding angle in radians. The ratio is the length of the side opposite the angle divided by the length of the side adjacent to the angle. </w:t>
      </w:r>
    </w:p>
    <w:p w:rsidR="002F6822" w:rsidRDefault="005F1BC7">
      <w:pPr>
        <w:numPr>
          <w:ilvl w:val="0"/>
          <w:numId w:val="239"/>
        </w:numPr>
      </w:pPr>
      <w:r>
        <w:t>The range of the res</w:t>
      </w:r>
      <w:r>
        <w:t xml:space="preserve">ult is -pi/2 to pi/2 radians. </w:t>
      </w:r>
    </w:p>
    <w:p w:rsidR="002F6822" w:rsidRDefault="005F1BC7">
      <w:pPr>
        <w:pStyle w:val="Heading6"/>
      </w:pPr>
      <w:bookmarkStart w:id="743" w:name="section_121d275b00dc42eeb12fbd53689a6c5e"/>
      <w:bookmarkStart w:id="744" w:name="_Toc166942818"/>
      <w:r>
        <w:t>Cos</w:t>
      </w:r>
      <w:bookmarkEnd w:id="743"/>
      <w:bookmarkEnd w:id="744"/>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Cos(Number As Double) As Double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62"/>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Double</w:t>
            </w:r>
            <w:r>
              <w:t xml:space="preserve"> containing any valid numeric expression that expresses an angle in radians. </w:t>
            </w:r>
          </w:p>
        </w:tc>
      </w:tr>
    </w:tbl>
    <w:p w:rsidR="002F6822" w:rsidRDefault="005F1BC7">
      <w:pPr>
        <w:spacing w:after="220" w:line="246" w:lineRule="auto"/>
        <w:ind w:left="190" w:right="-15"/>
      </w:pPr>
      <w:r>
        <w:rPr>
          <w:i/>
        </w:rPr>
        <w:t xml:space="preserve">Runtime Semantics. </w:t>
      </w:r>
    </w:p>
    <w:p w:rsidR="002F6822" w:rsidRDefault="005F1BC7">
      <w:pPr>
        <w:numPr>
          <w:ilvl w:val="0"/>
          <w:numId w:val="240"/>
        </w:numPr>
      </w:pPr>
      <w:r>
        <w:t xml:space="preserve">Returns a </w:t>
      </w:r>
      <w:r>
        <w:rPr>
          <w:b/>
        </w:rPr>
        <w:t>Double</w:t>
      </w:r>
      <w:r>
        <w:t xml:space="preserve"> specifying the cosine of an angle. </w:t>
      </w:r>
    </w:p>
    <w:p w:rsidR="002F6822" w:rsidRDefault="005F1BC7">
      <w:pPr>
        <w:numPr>
          <w:ilvl w:val="0"/>
          <w:numId w:val="240"/>
        </w:numPr>
        <w:spacing w:after="227"/>
      </w:pPr>
      <w:r>
        <w:t xml:space="preserve">The Cos function takes an angle and returns the ratio of two sides of a right triangle. The ratio is the length of the side adjacent to the angle divided by the length of the hypotenuse. The result lies in the range -1 </w:t>
      </w:r>
      <w:r>
        <w:t xml:space="preserve">to 1. </w:t>
      </w:r>
    </w:p>
    <w:p w:rsidR="002F6822" w:rsidRDefault="005F1BC7">
      <w:pPr>
        <w:pStyle w:val="Heading6"/>
      </w:pPr>
      <w:bookmarkStart w:id="745" w:name="section_d9a53c4b484943e8b8ef8ead54e9e2e6"/>
      <w:bookmarkStart w:id="746" w:name="_Toc166942819"/>
      <w:r>
        <w:t>Exp</w:t>
      </w:r>
      <w:bookmarkEnd w:id="745"/>
      <w:bookmarkEnd w:id="746"/>
    </w:p>
    <w:p w:rsidR="002F6822" w:rsidRDefault="005F1BC7">
      <w:pPr>
        <w:spacing w:after="227" w:line="246" w:lineRule="auto"/>
        <w:ind w:left="190" w:right="-15"/>
      </w:pPr>
      <w:r>
        <w:rPr>
          <w:b/>
        </w:rPr>
        <w:t xml:space="preserve">Function Declaration </w:t>
      </w:r>
    </w:p>
    <w:p w:rsidR="002F6822" w:rsidRDefault="005F1BC7">
      <w:pPr>
        <w:pStyle w:val="Code"/>
      </w:pPr>
      <w:r>
        <w:t xml:space="preserve">Function Exp(Number As Double) As Double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0"/>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Double</w:t>
            </w:r>
            <w:r>
              <w:t xml:space="preserve"> containing any valid numeric expression. </w:t>
            </w:r>
          </w:p>
        </w:tc>
      </w:tr>
    </w:tbl>
    <w:p w:rsidR="002F6822" w:rsidRDefault="005F1BC7">
      <w:pPr>
        <w:spacing w:after="220" w:line="246" w:lineRule="auto"/>
        <w:ind w:left="190" w:right="-15"/>
      </w:pPr>
      <w:r>
        <w:rPr>
          <w:i/>
        </w:rPr>
        <w:t xml:space="preserve">Runtime Semantics. </w:t>
      </w:r>
    </w:p>
    <w:p w:rsidR="002F6822" w:rsidRDefault="005F1BC7">
      <w:pPr>
        <w:numPr>
          <w:ilvl w:val="0"/>
          <w:numId w:val="241"/>
        </w:numPr>
      </w:pPr>
      <w:r>
        <w:t xml:space="preserve">Returns a </w:t>
      </w:r>
      <w:r>
        <w:rPr>
          <w:b/>
        </w:rPr>
        <w:t>Double</w:t>
      </w:r>
      <w:r>
        <w:t xml:space="preserve"> specifying e (the base of natural logarithms) raised to a power. </w:t>
      </w:r>
    </w:p>
    <w:p w:rsidR="002F6822" w:rsidRDefault="005F1BC7">
      <w:pPr>
        <w:numPr>
          <w:ilvl w:val="0"/>
          <w:numId w:val="241"/>
        </w:numPr>
        <w:spacing w:after="226"/>
      </w:pPr>
      <w:r>
        <w:t xml:space="preserve">If the value of Number exceeds 709.782712893, an error occurs. The constant e is approximately 2.718282. </w:t>
      </w:r>
    </w:p>
    <w:p w:rsidR="002F6822" w:rsidRDefault="005F1BC7">
      <w:pPr>
        <w:pStyle w:val="Heading6"/>
      </w:pPr>
      <w:bookmarkStart w:id="747" w:name="section_29162478e7564ab0a7ba466e0d11bcd2"/>
      <w:bookmarkStart w:id="748" w:name="_Toc166942820"/>
      <w:r>
        <w:t>Log</w:t>
      </w:r>
      <w:bookmarkEnd w:id="747"/>
      <w:bookmarkEnd w:id="748"/>
    </w:p>
    <w:p w:rsidR="002F6822" w:rsidRDefault="005F1BC7">
      <w:pPr>
        <w:spacing w:after="227" w:line="246" w:lineRule="auto"/>
        <w:ind w:left="190" w:right="-15"/>
      </w:pPr>
      <w:r>
        <w:rPr>
          <w:b/>
        </w:rPr>
        <w:t xml:space="preserve">Function Declaration </w:t>
      </w:r>
    </w:p>
    <w:p w:rsidR="002F6822" w:rsidRDefault="005F1BC7">
      <w:pPr>
        <w:pStyle w:val="Code"/>
      </w:pPr>
      <w:r>
        <w:lastRenderedPageBreak/>
        <w:t xml:space="preserve">Function Log(Number As Double) As Double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59"/>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Double</w:t>
            </w:r>
            <w:r>
              <w:t xml:space="preserve"> containing any valid numeric expression greater than zero. </w:t>
            </w:r>
          </w:p>
        </w:tc>
      </w:tr>
    </w:tbl>
    <w:p w:rsidR="002F6822" w:rsidRDefault="005F1BC7">
      <w:pPr>
        <w:spacing w:after="220" w:line="246" w:lineRule="auto"/>
        <w:ind w:left="190" w:right="-15"/>
      </w:pPr>
      <w:r>
        <w:rPr>
          <w:i/>
        </w:rPr>
        <w:t xml:space="preserve">Runtime Semantics. </w:t>
      </w:r>
    </w:p>
    <w:p w:rsidR="002F6822" w:rsidRDefault="005F1BC7">
      <w:pPr>
        <w:numPr>
          <w:ilvl w:val="0"/>
          <w:numId w:val="242"/>
        </w:numPr>
      </w:pPr>
      <w:r>
        <w:t xml:space="preserve">Returns a </w:t>
      </w:r>
      <w:r>
        <w:rPr>
          <w:b/>
        </w:rPr>
        <w:t>Double</w:t>
      </w:r>
      <w:r>
        <w:t xml:space="preserve"> specifying the natural logarithm of a number. </w:t>
      </w:r>
    </w:p>
    <w:p w:rsidR="002F6822" w:rsidRDefault="005F1BC7">
      <w:pPr>
        <w:numPr>
          <w:ilvl w:val="0"/>
          <w:numId w:val="242"/>
        </w:numPr>
      </w:pPr>
      <w:r>
        <w:t xml:space="preserve">The natural logarithm is the logarithm to the base e. The constant e is approximately 2.718282. </w:t>
      </w:r>
    </w:p>
    <w:p w:rsidR="002F6822" w:rsidRDefault="005F1BC7">
      <w:pPr>
        <w:pStyle w:val="Heading6"/>
      </w:pPr>
      <w:bookmarkStart w:id="749" w:name="section_d6cdff3d627b42039ea3bca5def01444"/>
      <w:bookmarkStart w:id="750" w:name="_Toc166942821"/>
      <w:r>
        <w:t>Rnd</w:t>
      </w:r>
      <w:bookmarkEnd w:id="749"/>
      <w:bookmarkEnd w:id="750"/>
    </w:p>
    <w:p w:rsidR="002F6822" w:rsidRDefault="005F1BC7">
      <w:pPr>
        <w:spacing w:after="227" w:line="246" w:lineRule="auto"/>
        <w:ind w:left="-5" w:right="-15"/>
      </w:pPr>
      <w:r>
        <w:rPr>
          <w:b/>
        </w:rPr>
        <w:t>Function Declaration</w:t>
      </w:r>
    </w:p>
    <w:p w:rsidR="002F6822" w:rsidRDefault="005F1BC7">
      <w:pPr>
        <w:pStyle w:val="Code"/>
      </w:pPr>
      <w:r>
        <w:t xml:space="preserve">Function Rnd(Optional Number As Variant) As Single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3"/>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Single</w:t>
            </w:r>
            <w:r>
              <w:t xml:space="preserve"> containing any valid numeric expression. </w:t>
            </w:r>
          </w:p>
        </w:tc>
      </w:tr>
    </w:tbl>
    <w:p w:rsidR="002F6822" w:rsidRDefault="005F1BC7">
      <w:pPr>
        <w:spacing w:after="220" w:line="246" w:lineRule="auto"/>
        <w:ind w:left="-5" w:right="-15"/>
      </w:pPr>
      <w:r>
        <w:rPr>
          <w:i/>
        </w:rPr>
        <w:t xml:space="preserve">Runtime Semantics. </w:t>
      </w:r>
    </w:p>
    <w:p w:rsidR="002F6822" w:rsidRDefault="005F1BC7">
      <w:pPr>
        <w:numPr>
          <w:ilvl w:val="0"/>
          <w:numId w:val="243"/>
        </w:numPr>
        <w:spacing w:after="195"/>
      </w:pPr>
      <w:r>
        <w:t xml:space="preserve">Returns a </w:t>
      </w:r>
      <w:r>
        <w:rPr>
          <w:b/>
        </w:rPr>
        <w:t>Single</w:t>
      </w:r>
      <w:r>
        <w:t xml:space="preserve"> containing a random number, according to the following table: </w:t>
      </w:r>
    </w:p>
    <w:tbl>
      <w:tblPr>
        <w:tblStyle w:val="Table-ShadedHeader"/>
        <w:tblW w:w="6608" w:type="dxa"/>
        <w:tblLook w:val="04A0" w:firstRow="1" w:lastRow="0" w:firstColumn="1" w:lastColumn="0" w:noHBand="0" w:noVBand="1"/>
      </w:tblPr>
      <w:tblGrid>
        <w:gridCol w:w="2021"/>
        <w:gridCol w:w="4587"/>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021" w:type="dxa"/>
          </w:tcPr>
          <w:p w:rsidR="002F6822" w:rsidRDefault="005F1BC7">
            <w:pPr>
              <w:pStyle w:val="TableHeaderText"/>
              <w:spacing w:after="0" w:line="276" w:lineRule="auto"/>
              <w:ind w:left="106"/>
            </w:pPr>
            <w:r>
              <w:t xml:space="preserve">If number is </w:t>
            </w:r>
          </w:p>
        </w:tc>
        <w:tc>
          <w:tcPr>
            <w:tcW w:w="4587" w:type="dxa"/>
          </w:tcPr>
          <w:p w:rsidR="002F6822" w:rsidRDefault="005F1BC7">
            <w:pPr>
              <w:pStyle w:val="TableHeaderText"/>
              <w:spacing w:after="0" w:line="276" w:lineRule="auto"/>
            </w:pPr>
            <w:r>
              <w:t xml:space="preserve">Rnd generates </w:t>
            </w:r>
          </w:p>
        </w:tc>
      </w:tr>
      <w:tr w:rsidR="002F6822" w:rsidTr="002F6822">
        <w:trPr>
          <w:trHeight w:val="559"/>
        </w:trPr>
        <w:tc>
          <w:tcPr>
            <w:tcW w:w="2021" w:type="dxa"/>
          </w:tcPr>
          <w:p w:rsidR="002F6822" w:rsidRDefault="005F1BC7">
            <w:pPr>
              <w:pStyle w:val="TableBodyText"/>
              <w:spacing w:after="0" w:line="276" w:lineRule="auto"/>
              <w:ind w:left="106"/>
            </w:pPr>
            <w:r>
              <w:t xml:space="preserve">Less than zero </w:t>
            </w:r>
          </w:p>
        </w:tc>
        <w:tc>
          <w:tcPr>
            <w:tcW w:w="4587" w:type="dxa"/>
          </w:tcPr>
          <w:p w:rsidR="002F6822" w:rsidRDefault="005F1BC7">
            <w:pPr>
              <w:pStyle w:val="TableBodyText"/>
              <w:spacing w:after="0" w:line="276" w:lineRule="auto"/>
            </w:pPr>
            <w:r>
              <w:t xml:space="preserve">The same number every time, using Number as the seed. </w:t>
            </w:r>
          </w:p>
        </w:tc>
      </w:tr>
      <w:tr w:rsidR="002F6822" w:rsidTr="002F6822">
        <w:trPr>
          <w:trHeight w:val="289"/>
        </w:trPr>
        <w:tc>
          <w:tcPr>
            <w:tcW w:w="2021" w:type="dxa"/>
          </w:tcPr>
          <w:p w:rsidR="002F6822" w:rsidRDefault="005F1BC7">
            <w:pPr>
              <w:pStyle w:val="TableBodyText"/>
              <w:spacing w:after="0" w:line="276" w:lineRule="auto"/>
              <w:ind w:left="106"/>
            </w:pPr>
            <w:r>
              <w:t xml:space="preserve">Greater than zero </w:t>
            </w:r>
          </w:p>
        </w:tc>
        <w:tc>
          <w:tcPr>
            <w:tcW w:w="4587" w:type="dxa"/>
          </w:tcPr>
          <w:p w:rsidR="002F6822" w:rsidRDefault="005F1BC7">
            <w:pPr>
              <w:pStyle w:val="TableBodyText"/>
              <w:spacing w:after="0" w:line="276" w:lineRule="auto"/>
            </w:pPr>
            <w:r>
              <w:t xml:space="preserve">The next random number in the sequence. </w:t>
            </w:r>
          </w:p>
        </w:tc>
      </w:tr>
      <w:tr w:rsidR="002F6822" w:rsidTr="002F6822">
        <w:trPr>
          <w:trHeight w:val="290"/>
        </w:trPr>
        <w:tc>
          <w:tcPr>
            <w:tcW w:w="2021" w:type="dxa"/>
          </w:tcPr>
          <w:p w:rsidR="002F6822" w:rsidRDefault="005F1BC7">
            <w:pPr>
              <w:pStyle w:val="TableBodyText"/>
              <w:spacing w:after="0" w:line="276" w:lineRule="auto"/>
              <w:ind w:left="106"/>
            </w:pPr>
            <w:r>
              <w:t xml:space="preserve">Equal to zero </w:t>
            </w:r>
          </w:p>
        </w:tc>
        <w:tc>
          <w:tcPr>
            <w:tcW w:w="4587" w:type="dxa"/>
          </w:tcPr>
          <w:p w:rsidR="002F6822" w:rsidRDefault="005F1BC7">
            <w:pPr>
              <w:pStyle w:val="TableBodyText"/>
              <w:spacing w:after="0" w:line="276" w:lineRule="auto"/>
            </w:pPr>
            <w:r>
              <w:t xml:space="preserve">The most recently generated number. </w:t>
            </w:r>
          </w:p>
        </w:tc>
      </w:tr>
      <w:tr w:rsidR="002F6822" w:rsidTr="002F6822">
        <w:trPr>
          <w:trHeight w:val="288"/>
        </w:trPr>
        <w:tc>
          <w:tcPr>
            <w:tcW w:w="2021" w:type="dxa"/>
          </w:tcPr>
          <w:p w:rsidR="002F6822" w:rsidRDefault="005F1BC7">
            <w:pPr>
              <w:pStyle w:val="TableBodyText"/>
              <w:spacing w:after="0" w:line="276" w:lineRule="auto"/>
              <w:ind w:left="106"/>
            </w:pPr>
            <w:r>
              <w:t xml:space="preserve">Not supplied </w:t>
            </w:r>
          </w:p>
        </w:tc>
        <w:tc>
          <w:tcPr>
            <w:tcW w:w="4587" w:type="dxa"/>
          </w:tcPr>
          <w:p w:rsidR="002F6822" w:rsidRDefault="005F1BC7">
            <w:pPr>
              <w:pStyle w:val="TableBodyText"/>
              <w:spacing w:after="0" w:line="276" w:lineRule="auto"/>
            </w:pPr>
            <w:r>
              <w:t xml:space="preserve">The next random number in the sequence. </w:t>
            </w:r>
          </w:p>
        </w:tc>
      </w:tr>
    </w:tbl>
    <w:p w:rsidR="002F6822" w:rsidRDefault="005F1BC7">
      <w:pPr>
        <w:numPr>
          <w:ilvl w:val="0"/>
          <w:numId w:val="243"/>
        </w:numPr>
      </w:pPr>
      <w:r>
        <w:t xml:space="preserve">The Rnd function returns a value less than 1 but greater than or equal to zero. </w:t>
      </w:r>
    </w:p>
    <w:p w:rsidR="002F6822" w:rsidRDefault="005F1BC7">
      <w:pPr>
        <w:numPr>
          <w:ilvl w:val="0"/>
          <w:numId w:val="243"/>
        </w:numPr>
      </w:pPr>
      <w:r>
        <w:t xml:space="preserve">The value of Number determines how Rnd generates a random number: </w:t>
      </w:r>
    </w:p>
    <w:p w:rsidR="002F6822" w:rsidRDefault="005F1BC7">
      <w:pPr>
        <w:ind w:left="1440" w:hanging="360"/>
      </w:pPr>
      <w:r>
        <w:t xml:space="preserve">o For any given initial seed, the same number sequence is generated because each successive call to the Rnd function uses the previous number as a seed for the next number in the sequence. </w:t>
      </w:r>
    </w:p>
    <w:p w:rsidR="002F6822" w:rsidRDefault="005F1BC7">
      <w:pPr>
        <w:numPr>
          <w:ilvl w:val="0"/>
          <w:numId w:val="243"/>
        </w:numPr>
        <w:spacing w:after="173"/>
      </w:pPr>
      <w:r>
        <w:t xml:space="preserve">Before calling Rnd, use the Randomize statement without an argument to initialize the random-number generator with a seed based on the system timer. </w:t>
      </w:r>
      <w:r>
        <w:t xml:space="preserve"> </w:t>
      </w:r>
      <w:r>
        <w:tab/>
        <w:t xml:space="preserve">To produce random integers in a given range, use this formula: </w:t>
      </w:r>
    </w:p>
    <w:p w:rsidR="002F6822" w:rsidRDefault="005F1BC7">
      <w:pPr>
        <w:spacing w:after="188" w:line="246" w:lineRule="auto"/>
        <w:ind w:left="946" w:right="-15"/>
      </w:pPr>
      <w:r>
        <w:t>Int((upperbound - lowerbound + 1) * Rnd</w:t>
      </w:r>
      <w:r>
        <w:t xml:space="preserve"> + lowerbound) </w:t>
      </w:r>
    </w:p>
    <w:p w:rsidR="002F6822" w:rsidRDefault="005F1BC7">
      <w:pPr>
        <w:ind w:left="730"/>
      </w:pPr>
      <w:r>
        <w:lastRenderedPageBreak/>
        <w:t xml:space="preserve">Here, upperbound is the highest number in the range, and lowerbound is the lowest number in the range. </w:t>
      </w:r>
    </w:p>
    <w:p w:rsidR="002F6822" w:rsidRDefault="005F1BC7">
      <w:pPr>
        <w:numPr>
          <w:ilvl w:val="0"/>
          <w:numId w:val="243"/>
        </w:numPr>
      </w:pPr>
      <w:r>
        <w:t>An implementation is only required to repeat sequences of random numbers when Rnd is called with a negative argument before calling Rand</w:t>
      </w:r>
      <w:r>
        <w:t xml:space="preserve">omize with a numeric argument. Using Randomize without calling Rnd in such a way yields implementation-defined results. </w:t>
      </w:r>
    </w:p>
    <w:p w:rsidR="002F6822" w:rsidRDefault="005F1BC7">
      <w:pPr>
        <w:numPr>
          <w:ilvl w:val="0"/>
          <w:numId w:val="243"/>
        </w:numPr>
        <w:spacing w:after="226"/>
      </w:pPr>
      <w:r>
        <w:t xml:space="preserve">The Rnd function necessarily generates numbers in a predictable sequence, and therefore is not required to use cryptographically-random number generators. </w:t>
      </w:r>
    </w:p>
    <w:p w:rsidR="002F6822" w:rsidRDefault="005F1BC7">
      <w:pPr>
        <w:pStyle w:val="Heading6"/>
      </w:pPr>
      <w:bookmarkStart w:id="751" w:name="section_7e05d3eb503d4e328ab95dea04531845"/>
      <w:bookmarkStart w:id="752" w:name="_Toc166942822"/>
      <w:r>
        <w:t>Round</w:t>
      </w:r>
      <w:bookmarkEnd w:id="751"/>
      <w:bookmarkEnd w:id="75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Round(Number As Variant, Optional </w:t>
      </w:r>
    </w:p>
    <w:p w:rsidR="002F6822" w:rsidRDefault="005F1BC7">
      <w:pPr>
        <w:pStyle w:val="Code"/>
      </w:pPr>
      <w:r>
        <w:t>NumDigitsAfterDecimal As Lon</w:t>
      </w:r>
      <w:r>
        <w:t xml:space="preserve">g) As Variant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3"/>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Variant</w:t>
            </w:r>
            <w:r>
              <w:t xml:space="preserve"> containing the numeric expression being rounded.</w:t>
            </w:r>
          </w:p>
        </w:tc>
      </w:tr>
      <w:tr w:rsidR="002F6822" w:rsidTr="002F6822">
        <w:trPr>
          <w:trHeight w:val="1095"/>
        </w:trPr>
        <w:tc>
          <w:tcPr>
            <w:tcW w:w="4803" w:type="dxa"/>
          </w:tcPr>
          <w:p w:rsidR="002F6822" w:rsidRDefault="005F1BC7">
            <w:pPr>
              <w:pStyle w:val="TableBodyText"/>
              <w:spacing w:after="0" w:line="276" w:lineRule="auto"/>
              <w:ind w:left="108"/>
            </w:pPr>
            <w:r>
              <w:t xml:space="preserve">NumDigitsAfterDecimal </w:t>
            </w:r>
          </w:p>
        </w:tc>
        <w:tc>
          <w:tcPr>
            <w:tcW w:w="4590" w:type="dxa"/>
          </w:tcPr>
          <w:p w:rsidR="002F6822" w:rsidRDefault="005F1BC7">
            <w:pPr>
              <w:pStyle w:val="TableBodyText"/>
              <w:spacing w:after="0" w:line="276" w:lineRule="auto"/>
            </w:pPr>
            <w:r>
              <w:rPr>
                <w:b/>
              </w:rPr>
              <w:t xml:space="preserve">Long </w:t>
            </w:r>
            <w:r>
              <w:t xml:space="preserve">indicating how many places to the right of the decimal are included in the rounding. If omitted, integers are returned by the Round function. </w:t>
            </w:r>
          </w:p>
        </w:tc>
      </w:tr>
    </w:tbl>
    <w:p w:rsidR="002F6822" w:rsidRDefault="005F1BC7">
      <w:pPr>
        <w:spacing w:after="220" w:line="246" w:lineRule="auto"/>
        <w:ind w:left="-5" w:right="-15"/>
      </w:pPr>
      <w:r>
        <w:rPr>
          <w:i/>
        </w:rPr>
        <w:t xml:space="preserve">Runtime Semantics. </w:t>
      </w:r>
    </w:p>
    <w:p w:rsidR="002F6822" w:rsidRDefault="005F1BC7">
      <w:pPr>
        <w:numPr>
          <w:ilvl w:val="0"/>
          <w:numId w:val="244"/>
        </w:numPr>
        <w:spacing w:after="224"/>
      </w:pPr>
      <w:r>
        <w:t xml:space="preserve">Returns a number rounded to a specified number of decimal places. </w:t>
      </w:r>
    </w:p>
    <w:p w:rsidR="002F6822" w:rsidRDefault="005F1BC7">
      <w:pPr>
        <w:pStyle w:val="Heading6"/>
      </w:pPr>
      <w:bookmarkStart w:id="753" w:name="section_b7bbdcd3c8fc4f42b36218ace8f2be55"/>
      <w:bookmarkStart w:id="754" w:name="_Toc166942823"/>
      <w:r>
        <w:t>Sgn</w:t>
      </w:r>
      <w:bookmarkEnd w:id="753"/>
      <w:bookmarkEnd w:id="75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Sgn(Number As Variant) As Variant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3"/>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Double</w:t>
            </w:r>
            <w:r>
              <w:t xml:space="preserve"> containing any valid numeric expression. </w:t>
            </w:r>
          </w:p>
        </w:tc>
      </w:tr>
    </w:tbl>
    <w:p w:rsidR="002F6822" w:rsidRDefault="005F1BC7">
      <w:pPr>
        <w:spacing w:after="220" w:line="246" w:lineRule="auto"/>
        <w:ind w:left="-5" w:right="-15"/>
      </w:pPr>
      <w:r>
        <w:rPr>
          <w:i/>
        </w:rPr>
        <w:t xml:space="preserve">Runtime Semantics. </w:t>
      </w:r>
    </w:p>
    <w:p w:rsidR="002F6822" w:rsidRDefault="005F1BC7">
      <w:pPr>
        <w:numPr>
          <w:ilvl w:val="0"/>
          <w:numId w:val="245"/>
        </w:numPr>
        <w:spacing w:after="194"/>
      </w:pPr>
      <w:r>
        <w:t xml:space="preserve">Returns an </w:t>
      </w:r>
      <w:r>
        <w:rPr>
          <w:b/>
        </w:rPr>
        <w:t>Integer</w:t>
      </w:r>
      <w:r>
        <w:t xml:space="preserve"> indicating the sign of a number, according to the following table: </w:t>
      </w:r>
    </w:p>
    <w:tbl>
      <w:tblPr>
        <w:tblStyle w:val="Table-ShadedHeader"/>
        <w:tblW w:w="5310" w:type="dxa"/>
        <w:tblLook w:val="04A0" w:firstRow="1" w:lastRow="0" w:firstColumn="1" w:lastColumn="0" w:noHBand="0" w:noVBand="1"/>
      </w:tblPr>
      <w:tblGrid>
        <w:gridCol w:w="2386"/>
        <w:gridCol w:w="2924"/>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2386" w:type="dxa"/>
          </w:tcPr>
          <w:p w:rsidR="002F6822" w:rsidRDefault="005F1BC7">
            <w:pPr>
              <w:pStyle w:val="TableHeaderText"/>
              <w:spacing w:after="0" w:line="276" w:lineRule="auto"/>
            </w:pPr>
            <w:r>
              <w:t xml:space="preserve">If number is </w:t>
            </w:r>
          </w:p>
        </w:tc>
        <w:tc>
          <w:tcPr>
            <w:tcW w:w="2924" w:type="dxa"/>
          </w:tcPr>
          <w:p w:rsidR="002F6822" w:rsidRDefault="005F1BC7">
            <w:pPr>
              <w:pStyle w:val="TableHeaderText"/>
              <w:spacing w:after="0" w:line="276" w:lineRule="auto"/>
              <w:ind w:left="749"/>
            </w:pPr>
            <w:r>
              <w:t xml:space="preserve">Sgn returns </w:t>
            </w:r>
          </w:p>
        </w:tc>
      </w:tr>
      <w:tr w:rsidR="002F6822" w:rsidTr="002F6822">
        <w:trPr>
          <w:trHeight w:val="290"/>
        </w:trPr>
        <w:tc>
          <w:tcPr>
            <w:tcW w:w="2386" w:type="dxa"/>
          </w:tcPr>
          <w:p w:rsidR="002F6822" w:rsidRDefault="005F1BC7">
            <w:pPr>
              <w:pStyle w:val="TableBodyText"/>
              <w:spacing w:after="0" w:line="276" w:lineRule="auto"/>
            </w:pPr>
            <w:r>
              <w:t xml:space="preserve">Greater than zero </w:t>
            </w:r>
          </w:p>
        </w:tc>
        <w:tc>
          <w:tcPr>
            <w:tcW w:w="2924" w:type="dxa"/>
          </w:tcPr>
          <w:p w:rsidR="002F6822" w:rsidRDefault="005F1BC7">
            <w:pPr>
              <w:pStyle w:val="TableBodyText"/>
              <w:spacing w:after="0" w:line="276" w:lineRule="auto"/>
              <w:ind w:left="749"/>
            </w:pPr>
            <w:r>
              <w:t xml:space="preserve">1 </w:t>
            </w:r>
          </w:p>
        </w:tc>
      </w:tr>
      <w:tr w:rsidR="002F6822" w:rsidTr="002F6822">
        <w:trPr>
          <w:trHeight w:val="288"/>
        </w:trPr>
        <w:tc>
          <w:tcPr>
            <w:tcW w:w="2386" w:type="dxa"/>
          </w:tcPr>
          <w:p w:rsidR="002F6822" w:rsidRDefault="005F1BC7">
            <w:pPr>
              <w:pStyle w:val="TableBodyText"/>
              <w:spacing w:after="0" w:line="276" w:lineRule="auto"/>
            </w:pPr>
            <w:r>
              <w:t xml:space="preserve">Equal to zero </w:t>
            </w:r>
          </w:p>
        </w:tc>
        <w:tc>
          <w:tcPr>
            <w:tcW w:w="2924" w:type="dxa"/>
          </w:tcPr>
          <w:p w:rsidR="002F6822" w:rsidRDefault="005F1BC7">
            <w:pPr>
              <w:pStyle w:val="TableBodyText"/>
              <w:spacing w:after="0" w:line="276" w:lineRule="auto"/>
              <w:ind w:left="749"/>
            </w:pPr>
            <w:r>
              <w:t xml:space="preserve">0 </w:t>
            </w:r>
          </w:p>
        </w:tc>
      </w:tr>
      <w:tr w:rsidR="002F6822" w:rsidTr="002F6822">
        <w:trPr>
          <w:trHeight w:val="290"/>
        </w:trPr>
        <w:tc>
          <w:tcPr>
            <w:tcW w:w="2386" w:type="dxa"/>
          </w:tcPr>
          <w:p w:rsidR="002F6822" w:rsidRDefault="005F1BC7">
            <w:pPr>
              <w:pStyle w:val="TableBodyText"/>
              <w:spacing w:after="0" w:line="276" w:lineRule="auto"/>
            </w:pPr>
            <w:r>
              <w:lastRenderedPageBreak/>
              <w:t xml:space="preserve">Less than zero </w:t>
            </w:r>
          </w:p>
        </w:tc>
        <w:tc>
          <w:tcPr>
            <w:tcW w:w="2924" w:type="dxa"/>
          </w:tcPr>
          <w:p w:rsidR="002F6822" w:rsidRDefault="005F1BC7">
            <w:pPr>
              <w:pStyle w:val="TableBodyText"/>
              <w:spacing w:after="0" w:line="276" w:lineRule="auto"/>
              <w:ind w:left="749"/>
            </w:pPr>
            <w:r>
              <w:t xml:space="preserve">-1 </w:t>
            </w:r>
          </w:p>
        </w:tc>
      </w:tr>
    </w:tbl>
    <w:p w:rsidR="002F6822" w:rsidRDefault="005F1BC7">
      <w:pPr>
        <w:numPr>
          <w:ilvl w:val="0"/>
          <w:numId w:val="245"/>
        </w:numPr>
        <w:spacing w:after="226"/>
      </w:pPr>
      <w:r>
        <w:t xml:space="preserve">The sign of the number argument determines the return value of the Sgn function. </w:t>
      </w:r>
    </w:p>
    <w:p w:rsidR="002F6822" w:rsidRDefault="005F1BC7">
      <w:pPr>
        <w:pStyle w:val="Heading6"/>
      </w:pPr>
      <w:bookmarkStart w:id="755" w:name="section_3aa1e60fbd6548daabf396bfb17e22eb"/>
      <w:bookmarkStart w:id="756" w:name="_Toc166942824"/>
      <w:r>
        <w:t>Sin</w:t>
      </w:r>
      <w:bookmarkEnd w:id="755"/>
      <w:bookmarkEnd w:id="75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Sin(Number As Double) As Double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62"/>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Double</w:t>
            </w:r>
            <w:r>
              <w:t xml:space="preserve"> containing any valid numeric expression that expresses an angle in radians. </w:t>
            </w:r>
          </w:p>
        </w:tc>
      </w:tr>
    </w:tbl>
    <w:p w:rsidR="002F6822" w:rsidRDefault="005F1BC7">
      <w:pPr>
        <w:spacing w:after="220" w:line="246" w:lineRule="auto"/>
        <w:ind w:left="-5" w:right="-15"/>
      </w:pPr>
      <w:r>
        <w:rPr>
          <w:i/>
        </w:rPr>
        <w:t xml:space="preserve">Runtime Semantics. </w:t>
      </w:r>
    </w:p>
    <w:p w:rsidR="002F6822" w:rsidRDefault="005F1BC7">
      <w:pPr>
        <w:numPr>
          <w:ilvl w:val="0"/>
          <w:numId w:val="246"/>
        </w:numPr>
      </w:pPr>
      <w:r>
        <w:t xml:space="preserve">Returns a </w:t>
      </w:r>
      <w:r>
        <w:rPr>
          <w:b/>
        </w:rPr>
        <w:t>Double</w:t>
      </w:r>
      <w:r>
        <w:t xml:space="preserve"> specifying the sine of an angle. </w:t>
      </w:r>
    </w:p>
    <w:p w:rsidR="002F6822" w:rsidRDefault="005F1BC7">
      <w:pPr>
        <w:numPr>
          <w:ilvl w:val="0"/>
          <w:numId w:val="246"/>
        </w:numPr>
      </w:pPr>
      <w:r>
        <w:t xml:space="preserve">The Sin function takes an angle and returns the ratio of two sides of a right triangle. The ratio is the length of the side opposite the angle divided by the length of the hypotenuse. </w:t>
      </w:r>
    </w:p>
    <w:p w:rsidR="002F6822" w:rsidRDefault="005F1BC7">
      <w:pPr>
        <w:numPr>
          <w:ilvl w:val="0"/>
          <w:numId w:val="246"/>
        </w:numPr>
      </w:pPr>
      <w:r>
        <w:t xml:space="preserve">The result lies in the range -1 to 1. </w:t>
      </w:r>
    </w:p>
    <w:p w:rsidR="002F6822" w:rsidRDefault="005F1BC7">
      <w:pPr>
        <w:pStyle w:val="Heading6"/>
      </w:pPr>
      <w:bookmarkStart w:id="757" w:name="section_46c6000dc50144f7927060d9a13fc8d4"/>
      <w:bookmarkStart w:id="758" w:name="_Toc166942825"/>
      <w:r>
        <w:t>Sqr</w:t>
      </w:r>
      <w:bookmarkEnd w:id="757"/>
      <w:bookmarkEnd w:id="758"/>
    </w:p>
    <w:p w:rsidR="002F6822" w:rsidRDefault="005F1BC7">
      <w:pPr>
        <w:spacing w:after="227" w:line="246" w:lineRule="auto"/>
        <w:ind w:left="-5" w:right="-15"/>
      </w:pPr>
      <w:r>
        <w:rPr>
          <w:b/>
        </w:rPr>
        <w:t>Function Declaration</w:t>
      </w:r>
    </w:p>
    <w:p w:rsidR="002F6822" w:rsidRDefault="005F1BC7">
      <w:pPr>
        <w:pStyle w:val="Code"/>
      </w:pPr>
      <w:r>
        <w:t>Functio</w:t>
      </w:r>
      <w:r>
        <w:t xml:space="preserve">n Sqr(Number As Double) As Double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62"/>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Double</w:t>
            </w:r>
            <w:r>
              <w:t xml:space="preserve"> containing any valid numeric expression greater than zero. </w:t>
            </w:r>
          </w:p>
        </w:tc>
      </w:tr>
    </w:tbl>
    <w:p w:rsidR="002F6822" w:rsidRDefault="005F1BC7">
      <w:pPr>
        <w:spacing w:after="220" w:line="246" w:lineRule="auto"/>
        <w:ind w:left="-5" w:right="-15"/>
      </w:pPr>
      <w:r>
        <w:rPr>
          <w:i/>
        </w:rPr>
        <w:t xml:space="preserve">Runtime Semantics. </w:t>
      </w:r>
    </w:p>
    <w:p w:rsidR="002F6822" w:rsidRDefault="005F1BC7">
      <w:pPr>
        <w:numPr>
          <w:ilvl w:val="0"/>
          <w:numId w:val="247"/>
        </w:numPr>
        <w:spacing w:after="227"/>
      </w:pPr>
      <w:r>
        <w:t xml:space="preserve">Returns a </w:t>
      </w:r>
      <w:r>
        <w:rPr>
          <w:b/>
        </w:rPr>
        <w:t>Double</w:t>
      </w:r>
      <w:r>
        <w:t xml:space="preserve"> specifying the square root of a number. </w:t>
      </w:r>
    </w:p>
    <w:p w:rsidR="002F6822" w:rsidRDefault="005F1BC7">
      <w:pPr>
        <w:pStyle w:val="Heading6"/>
      </w:pPr>
      <w:bookmarkStart w:id="759" w:name="section_9bf01a1bd5b340b5ab72d9eca988dc40"/>
      <w:bookmarkStart w:id="760" w:name="_Toc166942826"/>
      <w:r>
        <w:t>Tan</w:t>
      </w:r>
      <w:bookmarkEnd w:id="759"/>
      <w:bookmarkEnd w:id="76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Tan(Number As Double) As Double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lastRenderedPageBreak/>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62"/>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0" w:line="276" w:lineRule="auto"/>
            </w:pPr>
            <w:r>
              <w:rPr>
                <w:b/>
              </w:rPr>
              <w:t>Double</w:t>
            </w:r>
            <w:r>
              <w:t xml:space="preserve"> containing any valid numeric expression that expresses an angle in radians. </w:t>
            </w:r>
          </w:p>
        </w:tc>
      </w:tr>
    </w:tbl>
    <w:p w:rsidR="002F6822" w:rsidRDefault="005F1BC7">
      <w:pPr>
        <w:spacing w:after="220" w:line="246" w:lineRule="auto"/>
        <w:ind w:left="-5" w:right="-15"/>
      </w:pPr>
      <w:r>
        <w:rPr>
          <w:i/>
        </w:rPr>
        <w:t xml:space="preserve">Runtime Semantics. </w:t>
      </w:r>
    </w:p>
    <w:p w:rsidR="002F6822" w:rsidRDefault="005F1BC7">
      <w:pPr>
        <w:numPr>
          <w:ilvl w:val="0"/>
          <w:numId w:val="248"/>
        </w:numPr>
      </w:pPr>
      <w:r>
        <w:t xml:space="preserve">Returns a </w:t>
      </w:r>
      <w:r>
        <w:rPr>
          <w:b/>
        </w:rPr>
        <w:t>Double</w:t>
      </w:r>
      <w:r>
        <w:t xml:space="preserve"> specifying the tangent of an angle. </w:t>
      </w:r>
    </w:p>
    <w:p w:rsidR="002F6822" w:rsidRDefault="005F1BC7">
      <w:pPr>
        <w:numPr>
          <w:ilvl w:val="0"/>
          <w:numId w:val="248"/>
        </w:numPr>
        <w:spacing w:after="226"/>
      </w:pPr>
      <w:r>
        <w:t xml:space="preserve">Tan takes an angle and returns the ratio of two sides of a right triangle. The ratio is the length of the side opposite the angle divided by the length of the side adjacent to the angle. </w:t>
      </w:r>
    </w:p>
    <w:p w:rsidR="002F6822" w:rsidRDefault="005F1BC7">
      <w:pPr>
        <w:pStyle w:val="Heading5"/>
      </w:pPr>
      <w:bookmarkStart w:id="761" w:name="section_d968e1a4384e4a48896e523f4ccec631"/>
      <w:bookmarkStart w:id="762" w:name="_Toc166942827"/>
      <w:r>
        <w:t>Public Subroutines</w:t>
      </w:r>
      <w:bookmarkEnd w:id="761"/>
      <w:bookmarkEnd w:id="762"/>
    </w:p>
    <w:p w:rsidR="002F6822" w:rsidRDefault="005F1BC7">
      <w:pPr>
        <w:pStyle w:val="Heading6"/>
      </w:pPr>
      <w:bookmarkStart w:id="763" w:name="section_d9eb757d88e048428d10d0bbd7f0ac92"/>
      <w:bookmarkStart w:id="764" w:name="_Toc166942828"/>
      <w:r>
        <w:t>Randomize</w:t>
      </w:r>
      <w:bookmarkEnd w:id="763"/>
      <w:bookmarkEnd w:id="764"/>
    </w:p>
    <w:p w:rsidR="002F6822" w:rsidRDefault="005F1BC7">
      <w:pPr>
        <w:spacing w:after="227" w:line="246" w:lineRule="auto"/>
        <w:ind w:left="-5" w:right="-15"/>
      </w:pPr>
      <w:r>
        <w:rPr>
          <w:b/>
        </w:rPr>
        <w:t xml:space="preserve">Function Declaration </w:t>
      </w:r>
    </w:p>
    <w:p w:rsidR="002F6822" w:rsidRDefault="005F1BC7">
      <w:pPr>
        <w:pStyle w:val="Code"/>
      </w:pPr>
      <w:r>
        <w:t>Sub Randomize(Opt</w:t>
      </w:r>
      <w:r>
        <w:t xml:space="preserve">ional Number As Variant)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778"/>
        </w:trPr>
        <w:tc>
          <w:tcPr>
            <w:tcW w:w="4803" w:type="dxa"/>
          </w:tcPr>
          <w:p w:rsidR="002F6822" w:rsidRDefault="005F1BC7">
            <w:pPr>
              <w:pStyle w:val="TableBodyText"/>
              <w:spacing w:after="0" w:line="276" w:lineRule="auto"/>
              <w:ind w:left="106"/>
            </w:pPr>
            <w:r>
              <w:t xml:space="preserve">Number </w:t>
            </w:r>
          </w:p>
        </w:tc>
        <w:tc>
          <w:tcPr>
            <w:tcW w:w="4590" w:type="dxa"/>
          </w:tcPr>
          <w:p w:rsidR="002F6822" w:rsidRDefault="005F1BC7">
            <w:pPr>
              <w:pStyle w:val="TableBodyText"/>
              <w:spacing w:after="62" w:line="285" w:lineRule="auto"/>
            </w:pPr>
            <w:r>
              <w:t xml:space="preserve">Empty or numeric seed value. If the argument is not Empty it MUST be </w:t>
            </w:r>
            <w:r>
              <w:rPr>
                <w:b/>
              </w:rPr>
              <w:t>Let</w:t>
            </w:r>
            <w:r>
              <w:t xml:space="preserve">-coercible to </w:t>
            </w:r>
            <w:r>
              <w:rPr>
                <w:b/>
              </w:rPr>
              <w:t>Double</w:t>
            </w:r>
            <w:r>
              <w:t xml:space="preserve">. </w:t>
            </w:r>
          </w:p>
          <w:p w:rsidR="002F6822" w:rsidRDefault="005F1BC7">
            <w:pPr>
              <w:pStyle w:val="TableBodyText"/>
              <w:spacing w:after="0" w:line="276" w:lineRule="auto"/>
            </w:pPr>
            <w:r>
              <w:t xml:space="preserve">Read Only </w:t>
            </w:r>
          </w:p>
        </w:tc>
      </w:tr>
    </w:tbl>
    <w:p w:rsidR="002F6822" w:rsidRDefault="005F1BC7">
      <w:pPr>
        <w:spacing w:after="220" w:line="246" w:lineRule="auto"/>
        <w:ind w:left="-5" w:right="-15"/>
      </w:pPr>
      <w:r>
        <w:t xml:space="preserve"> </w:t>
      </w:r>
      <w:r>
        <w:rPr>
          <w:i/>
        </w:rPr>
        <w:t xml:space="preserve">Runtime Semantics. </w:t>
      </w:r>
    </w:p>
    <w:p w:rsidR="002F6822" w:rsidRDefault="005F1BC7">
      <w:pPr>
        <w:numPr>
          <w:ilvl w:val="0"/>
          <w:numId w:val="242"/>
        </w:numPr>
      </w:pPr>
      <w:r>
        <w:t xml:space="preserve">Initializes the random-number generator. </w:t>
      </w:r>
    </w:p>
    <w:p w:rsidR="002F6822" w:rsidRDefault="005F1BC7">
      <w:pPr>
        <w:numPr>
          <w:ilvl w:val="0"/>
          <w:numId w:val="242"/>
        </w:numPr>
      </w:pPr>
      <w:r>
        <w:t xml:space="preserve">Randomize uses Number to initialize the Rnd function's random-number generator, giving it a new seed value. If the argument is missing or Empty, the value returned by the system timer is used as the new seed value. </w:t>
      </w:r>
    </w:p>
    <w:p w:rsidR="002F6822" w:rsidRDefault="005F1BC7">
      <w:pPr>
        <w:numPr>
          <w:ilvl w:val="0"/>
          <w:numId w:val="242"/>
        </w:numPr>
      </w:pPr>
      <w:r>
        <w:t xml:space="preserve">If Randomize is not used, the Rnd function (with no arguments) uses the same number as a seed the first time it is called, and thereafter uses the last generated number as a seed value. </w:t>
      </w:r>
    </w:p>
    <w:p w:rsidR="002F6822" w:rsidRDefault="005F1BC7">
      <w:pPr>
        <w:numPr>
          <w:ilvl w:val="0"/>
          <w:numId w:val="242"/>
        </w:numPr>
        <w:spacing w:after="226"/>
      </w:pPr>
      <w:r>
        <w:t>An implementation is only required to repeat sequences of random numb</w:t>
      </w:r>
      <w:r>
        <w:t xml:space="preserve">ers when Rnd is called with a negative argument before calling Randomize with a numeric argument. Using Randomize without calling Rnd in such a way yields implementation-defined results. </w:t>
      </w:r>
    </w:p>
    <w:p w:rsidR="002F6822" w:rsidRDefault="005F1BC7">
      <w:pPr>
        <w:pStyle w:val="Heading4"/>
      </w:pPr>
      <w:bookmarkStart w:id="765" w:name="section_f87cc0fbf0ca4875969134d80e2933b0"/>
      <w:bookmarkStart w:id="766" w:name="_Toc166942829"/>
      <w:r>
        <w:t>Strings</w:t>
      </w:r>
      <w:bookmarkEnd w:id="765"/>
      <w:bookmarkEnd w:id="766"/>
    </w:p>
    <w:p w:rsidR="002F6822" w:rsidRDefault="005F1BC7">
      <w:pPr>
        <w:pStyle w:val="Heading5"/>
      </w:pPr>
      <w:bookmarkStart w:id="767" w:name="section_3e63046e6ccd4170a794f19dc9f0a84e"/>
      <w:bookmarkStart w:id="768" w:name="_Toc166942830"/>
      <w:r>
        <w:t>Public Functions</w:t>
      </w:r>
      <w:bookmarkEnd w:id="767"/>
      <w:bookmarkEnd w:id="768"/>
    </w:p>
    <w:p w:rsidR="002F6822" w:rsidRDefault="005F1BC7">
      <w:pPr>
        <w:pStyle w:val="Heading6"/>
      </w:pPr>
      <w:bookmarkStart w:id="769" w:name="section_5c7a1c4917694609a5aef67acbc30967"/>
      <w:bookmarkStart w:id="770" w:name="_Toc166942831"/>
      <w:r>
        <w:t>Asc / AscW</w:t>
      </w:r>
      <w:bookmarkEnd w:id="769"/>
      <w:bookmarkEnd w:id="770"/>
    </w:p>
    <w:p w:rsidR="002F6822" w:rsidRDefault="005F1BC7">
      <w:pPr>
        <w:spacing w:after="227" w:line="246" w:lineRule="auto"/>
        <w:ind w:left="-5" w:right="-15"/>
      </w:pPr>
      <w:r>
        <w:rPr>
          <w:b/>
        </w:rPr>
        <w:t xml:space="preserve">Function Declaration </w:t>
      </w:r>
    </w:p>
    <w:p w:rsidR="002F6822" w:rsidRDefault="005F1BC7">
      <w:pPr>
        <w:pStyle w:val="Code"/>
      </w:pPr>
      <w:r>
        <w:t>Function A</w:t>
      </w:r>
      <w:r>
        <w:t xml:space="preserve">sc(StringValue As String) As Integer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2F6822" w:rsidRDefault="005F1BC7">
            <w:pPr>
              <w:pStyle w:val="TableHeaderText"/>
              <w:spacing w:after="0" w:line="276" w:lineRule="auto"/>
              <w:ind w:left="106"/>
            </w:pPr>
            <w:r>
              <w:lastRenderedPageBreak/>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59"/>
        </w:trPr>
        <w:tc>
          <w:tcPr>
            <w:tcW w:w="4803" w:type="dxa"/>
          </w:tcPr>
          <w:p w:rsidR="002F6822" w:rsidRDefault="005F1BC7">
            <w:pPr>
              <w:pStyle w:val="TableBodyText"/>
              <w:spacing w:after="0" w:line="276" w:lineRule="auto"/>
              <w:ind w:left="106"/>
            </w:pPr>
            <w:r>
              <w:t xml:space="preserve">StringValue </w:t>
            </w:r>
          </w:p>
        </w:tc>
        <w:tc>
          <w:tcPr>
            <w:tcW w:w="4590" w:type="dxa"/>
          </w:tcPr>
          <w:p w:rsidR="002F6822" w:rsidRDefault="005F1BC7">
            <w:pPr>
              <w:pStyle w:val="TableBodyText"/>
              <w:spacing w:after="0" w:line="276" w:lineRule="auto"/>
            </w:pPr>
            <w:r>
              <w:rPr>
                <w:b/>
              </w:rPr>
              <w:t xml:space="preserve">String </w:t>
            </w:r>
            <w:r>
              <w:t xml:space="preserve">expression that SHOULD contain at least one character. </w:t>
            </w:r>
          </w:p>
        </w:tc>
      </w:tr>
    </w:tbl>
    <w:p w:rsidR="002F6822" w:rsidRDefault="005F1BC7">
      <w:pPr>
        <w:spacing w:after="220" w:line="246" w:lineRule="auto"/>
        <w:ind w:left="-5" w:right="-15"/>
      </w:pPr>
      <w:r>
        <w:rPr>
          <w:i/>
        </w:rPr>
        <w:t xml:space="preserve">Runtime Semantics. </w:t>
      </w:r>
    </w:p>
    <w:p w:rsidR="002F6822" w:rsidRDefault="005F1BC7">
      <w:pPr>
        <w:numPr>
          <w:ilvl w:val="0"/>
          <w:numId w:val="242"/>
        </w:numPr>
      </w:pPr>
      <w:r>
        <w:t xml:space="preserve">Returns an </w:t>
      </w:r>
      <w:r>
        <w:rPr>
          <w:b/>
        </w:rPr>
        <w:t>Integer</w:t>
      </w:r>
      <w:r>
        <w:t xml:space="preserve"> data value representing the 7-bit ASCII code point of the first character of StringValue. If the character does not correspond to an ASCII character the result is implementation defined. </w:t>
      </w:r>
    </w:p>
    <w:p w:rsidR="002F6822" w:rsidRDefault="005F1BC7">
      <w:pPr>
        <w:numPr>
          <w:ilvl w:val="0"/>
          <w:numId w:val="242"/>
        </w:numPr>
      </w:pPr>
      <w:r>
        <w:t xml:space="preserve">Code point value greater than 32,767 are returned as negative </w:t>
      </w:r>
      <w:r>
        <w:rPr>
          <w:b/>
        </w:rPr>
        <w:t>Integ</w:t>
      </w:r>
      <w:r>
        <w:rPr>
          <w:b/>
        </w:rPr>
        <w:t>er</w:t>
      </w:r>
      <w:r>
        <w:t xml:space="preserve"> data values. </w:t>
      </w:r>
    </w:p>
    <w:p w:rsidR="002F6822" w:rsidRDefault="005F1BC7">
      <w:pPr>
        <w:numPr>
          <w:ilvl w:val="0"/>
          <w:numId w:val="242"/>
        </w:numPr>
        <w:spacing w:after="226"/>
      </w:pPr>
      <w:r>
        <w:t xml:space="preserve">If the argument is the null string ("") Error Number 5 ("Invalid procedure call or argument") is raised. </w:t>
      </w:r>
    </w:p>
    <w:p w:rsidR="002F6822" w:rsidRDefault="005F1BC7">
      <w:pPr>
        <w:pStyle w:val="Heading6"/>
      </w:pPr>
      <w:bookmarkStart w:id="771" w:name="section_70bbdd142cc640f78119ca0cd3a251c9"/>
      <w:bookmarkStart w:id="772" w:name="_Toc166942832"/>
      <w:r>
        <w:t>AscB</w:t>
      </w:r>
      <w:bookmarkEnd w:id="771"/>
      <w:bookmarkEnd w:id="77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AscB(StringValue As String) As Integer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59"/>
        </w:trPr>
        <w:tc>
          <w:tcPr>
            <w:tcW w:w="4803" w:type="dxa"/>
          </w:tcPr>
          <w:p w:rsidR="002F6822" w:rsidRDefault="005F1BC7">
            <w:pPr>
              <w:pStyle w:val="TableBodyText"/>
              <w:spacing w:after="0" w:line="276" w:lineRule="auto"/>
              <w:ind w:left="106"/>
            </w:pPr>
            <w:r>
              <w:t xml:space="preserve">StringValue </w:t>
            </w:r>
          </w:p>
        </w:tc>
        <w:tc>
          <w:tcPr>
            <w:tcW w:w="4590" w:type="dxa"/>
          </w:tcPr>
          <w:p w:rsidR="002F6822" w:rsidRDefault="005F1BC7">
            <w:pPr>
              <w:pStyle w:val="TableBodyText"/>
              <w:spacing w:after="0" w:line="276" w:lineRule="auto"/>
            </w:pPr>
            <w:r>
              <w:rPr>
                <w:b/>
              </w:rPr>
              <w:t xml:space="preserve">String </w:t>
            </w:r>
            <w:r>
              <w:t xml:space="preserve">expression that SHOULD contain at least one character. </w:t>
            </w:r>
          </w:p>
        </w:tc>
      </w:tr>
    </w:tbl>
    <w:p w:rsidR="002F6822" w:rsidRDefault="005F1BC7">
      <w:pPr>
        <w:spacing w:after="220" w:line="246" w:lineRule="auto"/>
        <w:ind w:left="-5" w:right="-15"/>
      </w:pPr>
      <w:r>
        <w:rPr>
          <w:i/>
        </w:rPr>
        <w:t xml:space="preserve">Runtime Semantics. </w:t>
      </w:r>
    </w:p>
    <w:p w:rsidR="002F6822" w:rsidRDefault="005F1BC7">
      <w:pPr>
        <w:numPr>
          <w:ilvl w:val="0"/>
          <w:numId w:val="242"/>
        </w:numPr>
      </w:pPr>
      <w:r>
        <w:t xml:space="preserve">Returns an </w:t>
      </w:r>
      <w:r>
        <w:rPr>
          <w:b/>
        </w:rPr>
        <w:t>Integer</w:t>
      </w:r>
      <w:r>
        <w:t xml:space="preserve"> data value that is the first eight bits (the first byte) of the implementation dependent character encoding of the string. If individual character code points m</w:t>
      </w:r>
      <w:r>
        <w:t xml:space="preserve">ore than 8 bits it is implementation dependent as to whether the bits returned are the high order or low order bits of the code point. </w:t>
      </w:r>
    </w:p>
    <w:p w:rsidR="002F6822" w:rsidRDefault="005F1BC7">
      <w:pPr>
        <w:numPr>
          <w:ilvl w:val="0"/>
          <w:numId w:val="242"/>
        </w:numPr>
      </w:pPr>
      <w:r>
        <w:t xml:space="preserve">If the argument is the null string ("") Error Number 5 ("Invalid procedure call or argument") is raised. </w:t>
      </w:r>
    </w:p>
    <w:p w:rsidR="002F6822" w:rsidRDefault="005F1BC7">
      <w:pPr>
        <w:pStyle w:val="Heading6"/>
      </w:pPr>
      <w:bookmarkStart w:id="773" w:name="section_aab8e1d9287d4098bf3a14271eaa4b8e"/>
      <w:bookmarkStart w:id="774" w:name="_Toc166942833"/>
      <w:r>
        <w:t>AscW</w:t>
      </w:r>
      <w:bookmarkEnd w:id="773"/>
      <w:bookmarkEnd w:id="774"/>
    </w:p>
    <w:p w:rsidR="002F6822" w:rsidRDefault="005F1BC7">
      <w:pPr>
        <w:spacing w:after="227" w:line="246" w:lineRule="auto"/>
        <w:ind w:left="-5" w:right="-15"/>
      </w:pPr>
      <w:r>
        <w:rPr>
          <w:b/>
        </w:rPr>
        <w:t xml:space="preserve">Function </w:t>
      </w:r>
      <w:r>
        <w:rPr>
          <w:b/>
        </w:rPr>
        <w:t>Declaration</w:t>
      </w:r>
    </w:p>
    <w:p w:rsidR="002F6822" w:rsidRDefault="005F1BC7">
      <w:pPr>
        <w:pStyle w:val="Code"/>
      </w:pPr>
      <w:r>
        <w:t xml:space="preserve">Function AscW(StringValue As String) As Integer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62"/>
        </w:trPr>
        <w:tc>
          <w:tcPr>
            <w:tcW w:w="4803" w:type="dxa"/>
          </w:tcPr>
          <w:p w:rsidR="002F6822" w:rsidRDefault="005F1BC7">
            <w:pPr>
              <w:pStyle w:val="TableBodyText"/>
              <w:spacing w:after="0" w:line="276" w:lineRule="auto"/>
              <w:ind w:left="106"/>
            </w:pPr>
            <w:r>
              <w:t xml:space="preserve">StringValue </w:t>
            </w:r>
          </w:p>
        </w:tc>
        <w:tc>
          <w:tcPr>
            <w:tcW w:w="4590" w:type="dxa"/>
          </w:tcPr>
          <w:p w:rsidR="002F6822" w:rsidRDefault="005F1BC7">
            <w:pPr>
              <w:pStyle w:val="TableBodyText"/>
              <w:spacing w:after="0" w:line="276" w:lineRule="auto"/>
            </w:pPr>
            <w:r>
              <w:rPr>
                <w:b/>
              </w:rPr>
              <w:t xml:space="preserve">String </w:t>
            </w:r>
            <w:r>
              <w:t xml:space="preserve">expression that SHOULD contain at least one character. </w:t>
            </w:r>
          </w:p>
        </w:tc>
      </w:tr>
    </w:tbl>
    <w:p w:rsidR="002F6822" w:rsidRDefault="005F1BC7">
      <w:pPr>
        <w:spacing w:after="220" w:line="246" w:lineRule="auto"/>
        <w:ind w:left="-5" w:right="-15"/>
      </w:pPr>
      <w:r>
        <w:rPr>
          <w:i/>
        </w:rPr>
        <w:t xml:space="preserve">Runtime Semantics. </w:t>
      </w:r>
    </w:p>
    <w:p w:rsidR="002F6822" w:rsidRDefault="005F1BC7">
      <w:pPr>
        <w:numPr>
          <w:ilvl w:val="0"/>
          <w:numId w:val="242"/>
        </w:numPr>
      </w:pPr>
      <w:r>
        <w:lastRenderedPageBreak/>
        <w:t xml:space="preserve">If the implemented uses 16-bit </w:t>
      </w:r>
      <w:hyperlink w:anchor="gt_c305d0ab-8b94-461a-bd76-13b40cb8c4d8">
        <w:r>
          <w:rPr>
            <w:rStyle w:val="HyperlinkGreen"/>
            <w:b/>
          </w:rPr>
          <w:t>Unicode</w:t>
        </w:r>
      </w:hyperlink>
      <w:r>
        <w:t xml:space="preserve"> code points returns an </w:t>
      </w:r>
      <w:r>
        <w:rPr>
          <w:b/>
        </w:rPr>
        <w:t>Integer</w:t>
      </w:r>
      <w:r>
        <w:t xml:space="preserve"> data value that is the 16-bit Unicode code point of the first character of StringValue. </w:t>
      </w:r>
    </w:p>
    <w:p w:rsidR="002F6822" w:rsidRDefault="005F1BC7">
      <w:pPr>
        <w:numPr>
          <w:ilvl w:val="0"/>
          <w:numId w:val="242"/>
        </w:numPr>
      </w:pPr>
      <w:r>
        <w:t>If the implementation does not support Unicode, return the result of</w:t>
      </w:r>
      <w:r>
        <w:t xml:space="preserve"> Asc(StringValue). </w:t>
      </w:r>
    </w:p>
    <w:p w:rsidR="002F6822" w:rsidRDefault="005F1BC7">
      <w:pPr>
        <w:numPr>
          <w:ilvl w:val="0"/>
          <w:numId w:val="242"/>
        </w:numPr>
      </w:pPr>
      <w:r>
        <w:t xml:space="preserve">Code point values greater than 32,767 are returned as negative </w:t>
      </w:r>
      <w:r>
        <w:rPr>
          <w:b/>
        </w:rPr>
        <w:t>Integer</w:t>
      </w:r>
      <w:r>
        <w:t xml:space="preserve"> data values. </w:t>
      </w:r>
    </w:p>
    <w:p w:rsidR="002F6822" w:rsidRDefault="005F1BC7">
      <w:pPr>
        <w:numPr>
          <w:ilvl w:val="0"/>
          <w:numId w:val="242"/>
        </w:numPr>
        <w:spacing w:after="226"/>
      </w:pPr>
      <w:r>
        <w:t xml:space="preserve">If the argument is the null string ("") Error Number 5 ("Invalid procedure call or argument") is raised. </w:t>
      </w:r>
    </w:p>
    <w:p w:rsidR="002F6822" w:rsidRDefault="005F1BC7">
      <w:pPr>
        <w:pStyle w:val="Heading6"/>
      </w:pPr>
      <w:bookmarkStart w:id="775" w:name="section_750a9a9e1df84f4aba4b83508af2ea7a"/>
      <w:bookmarkStart w:id="776" w:name="_Toc166942834"/>
      <w:r>
        <w:t>Chr / Chr$</w:t>
      </w:r>
      <w:bookmarkEnd w:id="775"/>
      <w:bookmarkEnd w:id="77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Chr(CharCode As Long) As Variant  </w:t>
      </w:r>
    </w:p>
    <w:p w:rsidR="002F6822" w:rsidRDefault="005F1BC7">
      <w:pPr>
        <w:pStyle w:val="Code"/>
      </w:pPr>
      <w:r>
        <w:t xml:space="preserve">Function Chr$(CharCode As Long) As String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0"/>
        </w:trPr>
        <w:tc>
          <w:tcPr>
            <w:tcW w:w="4803" w:type="dxa"/>
          </w:tcPr>
          <w:p w:rsidR="002F6822" w:rsidRDefault="005F1BC7">
            <w:pPr>
              <w:pStyle w:val="TableBodyText"/>
              <w:spacing w:after="0" w:line="276" w:lineRule="auto"/>
              <w:ind w:left="106"/>
            </w:pPr>
            <w:r>
              <w:t xml:space="preserve">CharCode </w:t>
            </w:r>
          </w:p>
        </w:tc>
        <w:tc>
          <w:tcPr>
            <w:tcW w:w="4590" w:type="dxa"/>
          </w:tcPr>
          <w:p w:rsidR="002F6822" w:rsidRDefault="005F1BC7">
            <w:pPr>
              <w:pStyle w:val="TableBodyText"/>
              <w:spacing w:after="0" w:line="276" w:lineRule="auto"/>
            </w:pPr>
            <w:r>
              <w:rPr>
                <w:b/>
              </w:rPr>
              <w:t xml:space="preserve">Long </w:t>
            </w:r>
            <w:r>
              <w:t xml:space="preserve">whose value is a code point. </w:t>
            </w:r>
          </w:p>
        </w:tc>
      </w:tr>
    </w:tbl>
    <w:p w:rsidR="002F6822" w:rsidRDefault="005F1BC7">
      <w:pPr>
        <w:spacing w:after="220" w:line="246" w:lineRule="auto"/>
        <w:ind w:left="-5" w:right="-15"/>
      </w:pPr>
      <w:r>
        <w:rPr>
          <w:i/>
        </w:rPr>
        <w:t xml:space="preserve">Runtime Semantics. </w:t>
      </w:r>
    </w:p>
    <w:p w:rsidR="002F6822" w:rsidRDefault="005F1BC7">
      <w:pPr>
        <w:numPr>
          <w:ilvl w:val="0"/>
          <w:numId w:val="249"/>
        </w:numPr>
      </w:pPr>
      <w:r>
        <w:t xml:space="preserve">Returns a </w:t>
      </w:r>
      <w:r>
        <w:rPr>
          <w:b/>
        </w:rPr>
        <w:t>String</w:t>
      </w:r>
      <w:r>
        <w:t xml:space="preserve"> data value consisting of a single character containing the character whose code point is the data value of the argument. </w:t>
      </w:r>
    </w:p>
    <w:p w:rsidR="002F6822" w:rsidRDefault="005F1BC7">
      <w:pPr>
        <w:numPr>
          <w:ilvl w:val="0"/>
          <w:numId w:val="249"/>
        </w:numPr>
      </w:pPr>
      <w:r>
        <w:t>If the argument is not in the range 0 to 255, Error Number 5 ("Invalid procedure call or argument") is raised unless the implementati</w:t>
      </w:r>
      <w:r>
        <w:t xml:space="preserve">on supports a character set with a larger code point range. </w:t>
      </w:r>
    </w:p>
    <w:p w:rsidR="002F6822" w:rsidRDefault="005F1BC7">
      <w:pPr>
        <w:numPr>
          <w:ilvl w:val="0"/>
          <w:numId w:val="249"/>
        </w:numPr>
      </w:pPr>
      <w:r>
        <w:t xml:space="preserve">If the argument value is in the range of 0 to 127, it is interpreted as a 7-bit ASCII code point. </w:t>
      </w:r>
    </w:p>
    <w:p w:rsidR="002F6822" w:rsidRDefault="005F1BC7">
      <w:pPr>
        <w:numPr>
          <w:ilvl w:val="0"/>
          <w:numId w:val="249"/>
        </w:numPr>
      </w:pPr>
      <w:r>
        <w:t xml:space="preserve">If the argument value is in the range of 128 to 255, the code point interpretation of the value </w:t>
      </w:r>
      <w:r>
        <w:t xml:space="preserve">is implementation defined. </w:t>
      </w:r>
    </w:p>
    <w:p w:rsidR="002F6822" w:rsidRDefault="005F1BC7">
      <w:pPr>
        <w:numPr>
          <w:ilvl w:val="0"/>
          <w:numId w:val="249"/>
        </w:numPr>
        <w:spacing w:after="226"/>
      </w:pPr>
      <w:r>
        <w:t xml:space="preserve">Chr$ has the same runtime semantics as Chr, however the declared type of its function result is </w:t>
      </w:r>
      <w:r>
        <w:rPr>
          <w:b/>
        </w:rPr>
        <w:t>String</w:t>
      </w:r>
      <w:r>
        <w:t xml:space="preserve"> rather than </w:t>
      </w:r>
      <w:r>
        <w:rPr>
          <w:b/>
        </w:rPr>
        <w:t>Variant</w:t>
      </w:r>
      <w:r>
        <w:t xml:space="preserve">. </w:t>
      </w:r>
    </w:p>
    <w:p w:rsidR="002F6822" w:rsidRDefault="005F1BC7">
      <w:pPr>
        <w:pStyle w:val="Heading6"/>
      </w:pPr>
      <w:bookmarkStart w:id="777" w:name="section_900323ac816042cdae524073f2a95116"/>
      <w:bookmarkStart w:id="778" w:name="_Toc166942835"/>
      <w:r>
        <w:t>ChrB / ChrB$</w:t>
      </w:r>
      <w:bookmarkEnd w:id="777"/>
      <w:bookmarkEnd w:id="77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ChrB(CharCode As Long) As Variant </w:t>
      </w:r>
    </w:p>
    <w:p w:rsidR="002F6822" w:rsidRDefault="005F1BC7">
      <w:pPr>
        <w:pStyle w:val="Code"/>
      </w:pPr>
      <w:r>
        <w:t xml:space="preserve">Function ChrB$(CharCode As Long) As String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3"/>
        </w:trPr>
        <w:tc>
          <w:tcPr>
            <w:tcW w:w="4803" w:type="dxa"/>
          </w:tcPr>
          <w:p w:rsidR="002F6822" w:rsidRDefault="005F1BC7">
            <w:pPr>
              <w:pStyle w:val="TableBodyText"/>
              <w:spacing w:after="0" w:line="276" w:lineRule="auto"/>
              <w:ind w:left="106"/>
            </w:pPr>
            <w:r>
              <w:t xml:space="preserve">CharCode </w:t>
            </w:r>
          </w:p>
        </w:tc>
        <w:tc>
          <w:tcPr>
            <w:tcW w:w="4590" w:type="dxa"/>
          </w:tcPr>
          <w:p w:rsidR="002F6822" w:rsidRDefault="005F1BC7">
            <w:pPr>
              <w:pStyle w:val="TableBodyText"/>
              <w:spacing w:after="0" w:line="276" w:lineRule="auto"/>
            </w:pPr>
            <w:r>
              <w:rPr>
                <w:b/>
              </w:rPr>
              <w:t xml:space="preserve">Long </w:t>
            </w:r>
            <w:r>
              <w:t xml:space="preserve">whose value is a code point. </w:t>
            </w:r>
          </w:p>
        </w:tc>
      </w:tr>
    </w:tbl>
    <w:p w:rsidR="002F6822" w:rsidRDefault="005F1BC7">
      <w:pPr>
        <w:spacing w:after="220" w:line="246" w:lineRule="auto"/>
        <w:ind w:left="-5" w:right="-15"/>
      </w:pPr>
      <w:r>
        <w:rPr>
          <w:i/>
        </w:rPr>
        <w:t xml:space="preserve">Runtime Semantics. </w:t>
      </w:r>
    </w:p>
    <w:p w:rsidR="002F6822" w:rsidRDefault="005F1BC7">
      <w:pPr>
        <w:numPr>
          <w:ilvl w:val="0"/>
          <w:numId w:val="242"/>
        </w:numPr>
      </w:pPr>
      <w:r>
        <w:lastRenderedPageBreak/>
        <w:t xml:space="preserve">Returns a </w:t>
      </w:r>
      <w:r>
        <w:rPr>
          <w:b/>
        </w:rPr>
        <w:t>String</w:t>
      </w:r>
      <w:r>
        <w:t xml:space="preserve"> data value consisting of a single byte character whose code point value is the data value of the argument. </w:t>
      </w:r>
    </w:p>
    <w:p w:rsidR="002F6822" w:rsidRDefault="005F1BC7">
      <w:pPr>
        <w:numPr>
          <w:ilvl w:val="0"/>
          <w:numId w:val="242"/>
        </w:numPr>
      </w:pPr>
      <w:r>
        <w:t xml:space="preserve">If the argument is not in the range 0 to 255, Error Number 6 ("Overflow") is raised. </w:t>
      </w:r>
    </w:p>
    <w:p w:rsidR="002F6822" w:rsidRDefault="005F1BC7">
      <w:pPr>
        <w:numPr>
          <w:ilvl w:val="0"/>
          <w:numId w:val="242"/>
        </w:numPr>
      </w:pPr>
      <w:r>
        <w:t>ChrB$ has the same runtime semantics as ChrB however the decl</w:t>
      </w:r>
      <w:r>
        <w:t xml:space="preserve">ared type of its function result is </w:t>
      </w:r>
      <w:r>
        <w:rPr>
          <w:b/>
        </w:rPr>
        <w:t>String</w:t>
      </w:r>
      <w:r>
        <w:t xml:space="preserve"> rather than </w:t>
      </w:r>
      <w:r>
        <w:rPr>
          <w:b/>
        </w:rPr>
        <w:t>Variant</w:t>
      </w:r>
      <w:r>
        <w:t xml:space="preserve">. </w:t>
      </w:r>
    </w:p>
    <w:p w:rsidR="002F6822" w:rsidRDefault="005F1BC7">
      <w:pPr>
        <w:numPr>
          <w:ilvl w:val="0"/>
          <w:numId w:val="242"/>
        </w:numPr>
        <w:spacing w:after="226"/>
      </w:pPr>
      <w:r>
        <w:t xml:space="preserve">Note: the ChrB function is used with byte data contained in a String. Instead of returning a character, which can be one or two bytes, ChrB returns a single byte. The ChrW function returns a </w:t>
      </w:r>
      <w:r>
        <w:t xml:space="preserve">String containing the </w:t>
      </w:r>
      <w:hyperlink w:anchor="gt_c305d0ab-8b94-461a-bd76-13b40cb8c4d8">
        <w:r>
          <w:rPr>
            <w:rStyle w:val="HyperlinkGreen"/>
            <w:b/>
          </w:rPr>
          <w:t>Unicode</w:t>
        </w:r>
      </w:hyperlink>
      <w:r>
        <w:t xml:space="preserve"> character except on platforms where Unicode is not supported, in which case, the behavior is identical to the Chr function. </w:t>
      </w:r>
    </w:p>
    <w:p w:rsidR="002F6822" w:rsidRDefault="005F1BC7">
      <w:pPr>
        <w:pStyle w:val="Heading6"/>
      </w:pPr>
      <w:bookmarkStart w:id="779" w:name="section_de4b7500260f41c5b2fd082eddd5f0b2"/>
      <w:bookmarkStart w:id="780" w:name="_Toc166942836"/>
      <w:r>
        <w:t>ChrW/ ChrW$</w:t>
      </w:r>
      <w:bookmarkEnd w:id="779"/>
      <w:bookmarkEnd w:id="78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ChrW(CharCode As Long) As Variant  </w:t>
      </w:r>
    </w:p>
    <w:p w:rsidR="002F6822" w:rsidRDefault="005F1BC7">
      <w:pPr>
        <w:pStyle w:val="Code"/>
      </w:pPr>
      <w:r>
        <w:t xml:space="preserve">Function ChrW$(CharCode As Long) As String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3"/>
        </w:trPr>
        <w:tc>
          <w:tcPr>
            <w:tcW w:w="4803" w:type="dxa"/>
          </w:tcPr>
          <w:p w:rsidR="002F6822" w:rsidRDefault="005F1BC7">
            <w:pPr>
              <w:pStyle w:val="TableBodyText"/>
              <w:spacing w:after="0" w:line="276" w:lineRule="auto"/>
              <w:ind w:left="106"/>
            </w:pPr>
            <w:r>
              <w:t xml:space="preserve">CharCode </w:t>
            </w:r>
          </w:p>
        </w:tc>
        <w:tc>
          <w:tcPr>
            <w:tcW w:w="4590" w:type="dxa"/>
          </w:tcPr>
          <w:p w:rsidR="002F6822" w:rsidRDefault="005F1BC7">
            <w:pPr>
              <w:pStyle w:val="TableBodyText"/>
              <w:spacing w:after="0" w:line="276" w:lineRule="auto"/>
            </w:pPr>
            <w:r>
              <w:rPr>
                <w:b/>
              </w:rPr>
              <w:t xml:space="preserve">Long </w:t>
            </w:r>
            <w:r>
              <w:t xml:space="preserve">whose value is a code point. </w:t>
            </w:r>
          </w:p>
        </w:tc>
      </w:tr>
    </w:tbl>
    <w:p w:rsidR="002F6822" w:rsidRDefault="005F1BC7">
      <w:pPr>
        <w:spacing w:after="220" w:line="246" w:lineRule="auto"/>
        <w:ind w:left="-5" w:right="-15"/>
      </w:pPr>
      <w:r>
        <w:rPr>
          <w:i/>
        </w:rPr>
        <w:t xml:space="preserve">Runtime Semantics. </w:t>
      </w:r>
    </w:p>
    <w:p w:rsidR="002F6822" w:rsidRDefault="005F1BC7">
      <w:pPr>
        <w:numPr>
          <w:ilvl w:val="0"/>
          <w:numId w:val="242"/>
        </w:numPr>
      </w:pPr>
      <w:r>
        <w:t xml:space="preserve">Returns a </w:t>
      </w:r>
      <w:r>
        <w:rPr>
          <w:b/>
        </w:rPr>
        <w:t>String</w:t>
      </w:r>
      <w:r>
        <w:t xml:space="preserve"> data value consisting of a single character containing the character whose code point is the data value of the argument. </w:t>
      </w:r>
    </w:p>
    <w:p w:rsidR="002F6822" w:rsidRDefault="005F1BC7">
      <w:pPr>
        <w:numPr>
          <w:ilvl w:val="0"/>
          <w:numId w:val="242"/>
        </w:numPr>
      </w:pPr>
      <w:r>
        <w:t xml:space="preserve">If the argument is not in the range -32,767 to 65,535 then Error Number 5 ("Invalid procedure call or argument") is raised. </w:t>
      </w:r>
    </w:p>
    <w:p w:rsidR="002F6822" w:rsidRDefault="005F1BC7">
      <w:pPr>
        <w:numPr>
          <w:ilvl w:val="0"/>
          <w:numId w:val="242"/>
        </w:numPr>
      </w:pPr>
      <w:r>
        <w:t>If the a</w:t>
      </w:r>
      <w:r>
        <w:t xml:space="preserve">rgument is a negative value it is treated as if it was the value: CharCode + 65,536. </w:t>
      </w:r>
    </w:p>
    <w:p w:rsidR="002F6822" w:rsidRDefault="005F1BC7">
      <w:pPr>
        <w:numPr>
          <w:ilvl w:val="0"/>
          <w:numId w:val="242"/>
        </w:numPr>
      </w:pPr>
      <w:r>
        <w:t xml:space="preserve">If the implemented uses 16-bit </w:t>
      </w:r>
      <w:hyperlink w:anchor="gt_c305d0ab-8b94-461a-bd76-13b40cb8c4d8">
        <w:r>
          <w:rPr>
            <w:rStyle w:val="HyperlinkGreen"/>
            <w:b/>
          </w:rPr>
          <w:t>Unicode</w:t>
        </w:r>
      </w:hyperlink>
      <w:r>
        <w:t xml:space="preserve"> code points argument, data value is interpreted as a 16-bit Unicode c</w:t>
      </w:r>
      <w:r>
        <w:t xml:space="preserve">ode point. </w:t>
      </w:r>
    </w:p>
    <w:p w:rsidR="002F6822" w:rsidRDefault="005F1BC7">
      <w:pPr>
        <w:numPr>
          <w:ilvl w:val="0"/>
          <w:numId w:val="242"/>
        </w:numPr>
      </w:pPr>
      <w:r>
        <w:t xml:space="preserve">If the implementation does not support Unicode, ChrW has the same semantics as Chr. </w:t>
      </w:r>
    </w:p>
    <w:p w:rsidR="002F6822" w:rsidRDefault="005F1BC7">
      <w:pPr>
        <w:numPr>
          <w:ilvl w:val="0"/>
          <w:numId w:val="242"/>
        </w:numPr>
        <w:spacing w:after="226"/>
      </w:pPr>
      <w:r>
        <w:t xml:space="preserve">ChrW$ has the same runtime semantics as ChrW, however the declared type of its function result is </w:t>
      </w:r>
      <w:r>
        <w:rPr>
          <w:b/>
        </w:rPr>
        <w:t>String</w:t>
      </w:r>
      <w:r>
        <w:t xml:space="preserve"> rather than </w:t>
      </w:r>
      <w:r>
        <w:rPr>
          <w:b/>
        </w:rPr>
        <w:t>Variant</w:t>
      </w:r>
      <w:r>
        <w:t xml:space="preserve">. </w:t>
      </w:r>
    </w:p>
    <w:p w:rsidR="002F6822" w:rsidRDefault="005F1BC7">
      <w:pPr>
        <w:pStyle w:val="Heading6"/>
      </w:pPr>
      <w:bookmarkStart w:id="781" w:name="section_22ca3cbff56b47958f9cf0a59414eaad"/>
      <w:bookmarkStart w:id="782" w:name="_Toc166942837"/>
      <w:r>
        <w:t>Filter</w:t>
      </w:r>
      <w:bookmarkEnd w:id="781"/>
      <w:bookmarkEnd w:id="782"/>
    </w:p>
    <w:p w:rsidR="002F6822" w:rsidRDefault="005F1BC7">
      <w:pPr>
        <w:spacing w:after="227" w:line="246" w:lineRule="auto"/>
        <w:ind w:left="-5" w:right="-15"/>
      </w:pPr>
      <w:r>
        <w:rPr>
          <w:b/>
        </w:rPr>
        <w:t xml:space="preserve">Function Declaration </w:t>
      </w:r>
    </w:p>
    <w:p w:rsidR="002F6822" w:rsidRDefault="005F1BC7">
      <w:pPr>
        <w:pStyle w:val="Code"/>
      </w:pPr>
      <w:r>
        <w:t>Fun</w:t>
      </w:r>
      <w:r>
        <w:t xml:space="preserve">ction Filter(SourceArray() As Variant, Match As String, </w:t>
      </w:r>
    </w:p>
    <w:p w:rsidR="002F6822" w:rsidRDefault="005F1BC7">
      <w:pPr>
        <w:pStyle w:val="Code"/>
      </w:pPr>
      <w:r>
        <w:t xml:space="preserve">Optional Include As Boolean = True, Optional Compare As </w:t>
      </w:r>
    </w:p>
    <w:p w:rsidR="002F6822" w:rsidRDefault="005F1BC7">
      <w:pPr>
        <w:pStyle w:val="Code"/>
      </w:pPr>
      <w:r>
        <w:t xml:space="preserve">VbCompareMethod = vbBinaryCompare)  </w:t>
      </w:r>
    </w:p>
    <w:p w:rsidR="002F6822" w:rsidRDefault="002F6822"/>
    <w:tbl>
      <w:tblPr>
        <w:tblStyle w:val="Table-ShadedHeader"/>
        <w:tblW w:w="9398" w:type="dxa"/>
        <w:tblLook w:val="04A0" w:firstRow="1" w:lastRow="0" w:firstColumn="1" w:lastColumn="0" w:noHBand="0" w:noVBand="1"/>
      </w:tblPr>
      <w:tblGrid>
        <w:gridCol w:w="3457"/>
        <w:gridCol w:w="5941"/>
      </w:tblGrid>
      <w:tr w:rsidR="002F6822" w:rsidTr="002F6822">
        <w:trPr>
          <w:cnfStyle w:val="100000000000" w:firstRow="1" w:lastRow="0" w:firstColumn="0" w:lastColumn="0" w:oddVBand="0" w:evenVBand="0" w:oddHBand="0" w:evenHBand="0" w:firstRowFirstColumn="0" w:firstRowLastColumn="0" w:lastRowFirstColumn="0" w:lastRowLastColumn="0"/>
          <w:trHeight w:val="366"/>
          <w:tblHeader/>
        </w:trPr>
        <w:tc>
          <w:tcPr>
            <w:tcW w:w="3457" w:type="dxa"/>
          </w:tcPr>
          <w:p w:rsidR="002F6822" w:rsidRDefault="005F1BC7">
            <w:pPr>
              <w:pStyle w:val="TableHeaderText"/>
              <w:spacing w:after="0" w:line="276" w:lineRule="auto"/>
              <w:ind w:left="108"/>
            </w:pPr>
            <w:r>
              <w:lastRenderedPageBreak/>
              <w:t xml:space="preserve">Parameter </w:t>
            </w:r>
          </w:p>
        </w:tc>
        <w:tc>
          <w:tcPr>
            <w:tcW w:w="5941" w:type="dxa"/>
          </w:tcPr>
          <w:p w:rsidR="002F6822" w:rsidRDefault="005F1BC7">
            <w:pPr>
              <w:pStyle w:val="TableHeaderText"/>
              <w:spacing w:after="0" w:line="276" w:lineRule="auto"/>
            </w:pPr>
            <w:r>
              <w:t>Description</w:t>
            </w:r>
          </w:p>
        </w:tc>
      </w:tr>
      <w:tr w:rsidR="002F6822" w:rsidTr="002F6822">
        <w:trPr>
          <w:trHeight w:val="557"/>
        </w:trPr>
        <w:tc>
          <w:tcPr>
            <w:tcW w:w="3457" w:type="dxa"/>
          </w:tcPr>
          <w:p w:rsidR="002F6822" w:rsidRDefault="005F1BC7">
            <w:pPr>
              <w:pStyle w:val="TableBodyText"/>
              <w:spacing w:after="0" w:line="276" w:lineRule="auto"/>
              <w:ind w:left="108"/>
            </w:pPr>
            <w:r>
              <w:t xml:space="preserve">SourceArray </w:t>
            </w:r>
          </w:p>
        </w:tc>
        <w:tc>
          <w:tcPr>
            <w:tcW w:w="5941" w:type="dxa"/>
          </w:tcPr>
          <w:p w:rsidR="002F6822" w:rsidRDefault="005F1BC7">
            <w:pPr>
              <w:pStyle w:val="TableBodyText"/>
              <w:spacing w:after="0" w:line="276" w:lineRule="auto"/>
            </w:pPr>
            <w:r>
              <w:rPr>
                <w:b/>
              </w:rPr>
              <w:t xml:space="preserve">Variant </w:t>
            </w:r>
            <w:r>
              <w:t xml:space="preserve">containing one-dimensional array of strings to be searched. </w:t>
            </w:r>
          </w:p>
        </w:tc>
      </w:tr>
      <w:tr w:rsidR="002F6822" w:rsidTr="002F6822">
        <w:trPr>
          <w:trHeight w:val="288"/>
        </w:trPr>
        <w:tc>
          <w:tcPr>
            <w:tcW w:w="3457" w:type="dxa"/>
          </w:tcPr>
          <w:p w:rsidR="002F6822" w:rsidRDefault="005F1BC7">
            <w:pPr>
              <w:pStyle w:val="TableBodyText"/>
              <w:spacing w:after="0" w:line="276" w:lineRule="auto"/>
              <w:ind w:left="108"/>
            </w:pPr>
            <w:r>
              <w:t xml:space="preserve">Match </w:t>
            </w:r>
          </w:p>
        </w:tc>
        <w:tc>
          <w:tcPr>
            <w:tcW w:w="5941" w:type="dxa"/>
          </w:tcPr>
          <w:p w:rsidR="002F6822" w:rsidRDefault="005F1BC7">
            <w:pPr>
              <w:pStyle w:val="TableBodyText"/>
              <w:spacing w:after="0" w:line="276" w:lineRule="auto"/>
            </w:pPr>
            <w:r>
              <w:rPr>
                <w:b/>
              </w:rPr>
              <w:t>String</w:t>
            </w:r>
            <w:r>
              <w:t xml:space="preserve"> to search for. </w:t>
            </w:r>
          </w:p>
        </w:tc>
      </w:tr>
      <w:tr w:rsidR="002F6822" w:rsidTr="002F6822">
        <w:trPr>
          <w:trHeight w:val="1363"/>
        </w:trPr>
        <w:tc>
          <w:tcPr>
            <w:tcW w:w="3457" w:type="dxa"/>
          </w:tcPr>
          <w:p w:rsidR="002F6822" w:rsidRDefault="005F1BC7">
            <w:pPr>
              <w:pStyle w:val="TableBodyText"/>
              <w:spacing w:after="0" w:line="276" w:lineRule="auto"/>
              <w:ind w:left="108"/>
            </w:pPr>
            <w:r>
              <w:t xml:space="preserve">Include </w:t>
            </w:r>
          </w:p>
        </w:tc>
        <w:tc>
          <w:tcPr>
            <w:tcW w:w="5941" w:type="dxa"/>
          </w:tcPr>
          <w:p w:rsidR="002F6822" w:rsidRDefault="005F1BC7">
            <w:pPr>
              <w:pStyle w:val="TableBodyText"/>
              <w:spacing w:after="0" w:line="276" w:lineRule="auto"/>
            </w:pPr>
            <w:r>
              <w:rPr>
                <w:b/>
              </w:rPr>
              <w:t>Boolean</w:t>
            </w:r>
            <w:r>
              <w:t xml:space="preserve"> value indicating whether to return substrings that include or exclude match. If include is True, Filter returns the subset of the array that contains match as a substring. If include is False, Filter returns the subset of the array that does not contain m</w:t>
            </w:r>
            <w:r>
              <w:t xml:space="preserve">atch as a substring. </w:t>
            </w:r>
          </w:p>
        </w:tc>
      </w:tr>
      <w:tr w:rsidR="002F6822" w:rsidTr="002F6822">
        <w:trPr>
          <w:trHeight w:val="559"/>
        </w:trPr>
        <w:tc>
          <w:tcPr>
            <w:tcW w:w="3457" w:type="dxa"/>
          </w:tcPr>
          <w:p w:rsidR="002F6822" w:rsidRDefault="005F1BC7">
            <w:pPr>
              <w:pStyle w:val="TableBodyText"/>
              <w:spacing w:after="0" w:line="276" w:lineRule="auto"/>
              <w:ind w:left="108"/>
            </w:pPr>
            <w:r>
              <w:t xml:space="preserve">Compare </w:t>
            </w:r>
          </w:p>
        </w:tc>
        <w:tc>
          <w:tcPr>
            <w:tcW w:w="5941" w:type="dxa"/>
          </w:tcPr>
          <w:p w:rsidR="002F6822" w:rsidRDefault="005F1BC7">
            <w:pPr>
              <w:pStyle w:val="TableBodyText"/>
              <w:spacing w:after="0" w:line="276" w:lineRule="auto"/>
            </w:pPr>
            <w:r>
              <w:t xml:space="preserve">Numeric value indicating the kind of string comparison to use. See the next table in this section for values. </w:t>
            </w:r>
          </w:p>
        </w:tc>
      </w:tr>
    </w:tbl>
    <w:p w:rsidR="002F6822" w:rsidRDefault="005F1BC7">
      <w:pPr>
        <w:spacing w:after="211"/>
      </w:pPr>
      <w:r>
        <w:rPr>
          <w:i/>
        </w:rPr>
        <w:t xml:space="preserve"> </w:t>
      </w:r>
    </w:p>
    <w:p w:rsidR="002F6822" w:rsidRDefault="005F1BC7">
      <w:pPr>
        <w:spacing w:after="220" w:line="246" w:lineRule="auto"/>
        <w:ind w:left="-5" w:right="-15"/>
      </w:pPr>
      <w:r>
        <w:rPr>
          <w:i/>
        </w:rPr>
        <w:t xml:space="preserve">Runtime Semantics. </w:t>
      </w:r>
    </w:p>
    <w:p w:rsidR="002F6822" w:rsidRDefault="005F1BC7">
      <w:pPr>
        <w:numPr>
          <w:ilvl w:val="0"/>
          <w:numId w:val="250"/>
        </w:numPr>
      </w:pPr>
      <w:r>
        <w:t>Returns a zero-based array containing subset of a string array based on a specified filter</w:t>
      </w:r>
      <w:r>
        <w:t xml:space="preserve"> criteria. </w:t>
      </w:r>
    </w:p>
    <w:p w:rsidR="002F6822" w:rsidRDefault="005F1BC7">
      <w:pPr>
        <w:numPr>
          <w:ilvl w:val="0"/>
          <w:numId w:val="250"/>
        </w:numPr>
      </w:pPr>
      <w:r>
        <w:t xml:space="preserve">The Compare argument can have the following values (if omitted, it uses the &lt;option-compare-directive&gt; of the calling module): </w:t>
      </w:r>
    </w:p>
    <w:tbl>
      <w:tblPr>
        <w:tblStyle w:val="Table-ShadedHeader"/>
        <w:tblW w:w="7655" w:type="dxa"/>
        <w:tblLook w:val="04A0" w:firstRow="1" w:lastRow="0" w:firstColumn="1" w:lastColumn="0" w:noHBand="0" w:noVBand="1"/>
      </w:tblPr>
      <w:tblGrid>
        <w:gridCol w:w="3239"/>
        <w:gridCol w:w="1394"/>
        <w:gridCol w:w="3022"/>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239" w:type="dxa"/>
          </w:tcPr>
          <w:p w:rsidR="002F6822" w:rsidRDefault="005F1BC7">
            <w:pPr>
              <w:pStyle w:val="TableHeaderText"/>
              <w:spacing w:after="0" w:line="276" w:lineRule="auto"/>
              <w:ind w:left="106"/>
            </w:pPr>
            <w:r>
              <w:t xml:space="preserve">Constant </w:t>
            </w:r>
          </w:p>
        </w:tc>
        <w:tc>
          <w:tcPr>
            <w:tcW w:w="1394" w:type="dxa"/>
          </w:tcPr>
          <w:p w:rsidR="002F6822" w:rsidRDefault="005F1BC7">
            <w:pPr>
              <w:pStyle w:val="TableHeaderText"/>
              <w:spacing w:after="0" w:line="276" w:lineRule="auto"/>
            </w:pPr>
            <w:r>
              <w:t xml:space="preserve">Value </w:t>
            </w:r>
          </w:p>
        </w:tc>
        <w:tc>
          <w:tcPr>
            <w:tcW w:w="3022" w:type="dxa"/>
          </w:tcPr>
          <w:p w:rsidR="002F6822" w:rsidRDefault="005F1BC7">
            <w:pPr>
              <w:pStyle w:val="TableHeaderText"/>
              <w:spacing w:after="0" w:line="276" w:lineRule="auto"/>
            </w:pPr>
            <w:r>
              <w:t xml:space="preserve">Description </w:t>
            </w:r>
          </w:p>
        </w:tc>
      </w:tr>
      <w:tr w:rsidR="002F6822" w:rsidTr="002F6822">
        <w:trPr>
          <w:trHeight w:val="290"/>
        </w:trPr>
        <w:tc>
          <w:tcPr>
            <w:tcW w:w="3239" w:type="dxa"/>
          </w:tcPr>
          <w:p w:rsidR="002F6822" w:rsidRDefault="005F1BC7">
            <w:pPr>
              <w:pStyle w:val="TableBodyText"/>
              <w:spacing w:after="0" w:line="276" w:lineRule="auto"/>
              <w:ind w:left="106"/>
            </w:pPr>
            <w:r>
              <w:t xml:space="preserve">vbBinaryCompare </w:t>
            </w:r>
          </w:p>
        </w:tc>
        <w:tc>
          <w:tcPr>
            <w:tcW w:w="1394" w:type="dxa"/>
          </w:tcPr>
          <w:p w:rsidR="002F6822" w:rsidRDefault="005F1BC7">
            <w:pPr>
              <w:pStyle w:val="TableBodyText"/>
              <w:spacing w:after="0" w:line="276" w:lineRule="auto"/>
            </w:pPr>
            <w:r>
              <w:t xml:space="preserve">0 </w:t>
            </w:r>
          </w:p>
        </w:tc>
        <w:tc>
          <w:tcPr>
            <w:tcW w:w="3022" w:type="dxa"/>
          </w:tcPr>
          <w:p w:rsidR="002F6822" w:rsidRDefault="005F1BC7">
            <w:pPr>
              <w:pStyle w:val="TableBodyText"/>
              <w:spacing w:after="0" w:line="276" w:lineRule="auto"/>
            </w:pPr>
            <w:r>
              <w:t xml:space="preserve">Performs a binary comparison. </w:t>
            </w:r>
          </w:p>
        </w:tc>
      </w:tr>
      <w:tr w:rsidR="002F6822" w:rsidTr="002F6822">
        <w:trPr>
          <w:trHeight w:val="288"/>
        </w:trPr>
        <w:tc>
          <w:tcPr>
            <w:tcW w:w="3239" w:type="dxa"/>
          </w:tcPr>
          <w:p w:rsidR="002F6822" w:rsidRDefault="005F1BC7">
            <w:pPr>
              <w:pStyle w:val="TableBodyText"/>
              <w:spacing w:after="0" w:line="276" w:lineRule="auto"/>
              <w:ind w:left="106"/>
            </w:pPr>
            <w:r>
              <w:t xml:space="preserve">vbTextCompare </w:t>
            </w:r>
          </w:p>
        </w:tc>
        <w:tc>
          <w:tcPr>
            <w:tcW w:w="1394" w:type="dxa"/>
          </w:tcPr>
          <w:p w:rsidR="002F6822" w:rsidRDefault="005F1BC7">
            <w:pPr>
              <w:pStyle w:val="TableBodyText"/>
              <w:spacing w:after="0" w:line="276" w:lineRule="auto"/>
            </w:pPr>
            <w:r>
              <w:t xml:space="preserve">1 </w:t>
            </w:r>
          </w:p>
        </w:tc>
        <w:tc>
          <w:tcPr>
            <w:tcW w:w="3022" w:type="dxa"/>
          </w:tcPr>
          <w:p w:rsidR="002F6822" w:rsidRDefault="005F1BC7">
            <w:pPr>
              <w:pStyle w:val="TableBodyText"/>
              <w:spacing w:after="0" w:line="276" w:lineRule="auto"/>
            </w:pPr>
            <w:r>
              <w:t xml:space="preserve">Performs a textual comparison. </w:t>
            </w:r>
          </w:p>
        </w:tc>
      </w:tr>
    </w:tbl>
    <w:p w:rsidR="002F6822" w:rsidRDefault="005F1BC7">
      <w:pPr>
        <w:numPr>
          <w:ilvl w:val="0"/>
          <w:numId w:val="250"/>
        </w:numPr>
      </w:pPr>
      <w:r>
        <w:t xml:space="preserve">If no matches of Match are found within SourceArray, Filter returns an empty array. An error occurs if SourceArray is the data value Null or is not a one-dimensional array. </w:t>
      </w:r>
    </w:p>
    <w:p w:rsidR="002F6822" w:rsidRDefault="005F1BC7">
      <w:pPr>
        <w:numPr>
          <w:ilvl w:val="0"/>
          <w:numId w:val="250"/>
        </w:numPr>
        <w:spacing w:after="226"/>
      </w:pPr>
      <w:r>
        <w:t xml:space="preserve">The array returned by the Filter function contains only enough elements to contain the number of matched items. </w:t>
      </w:r>
    </w:p>
    <w:p w:rsidR="002F6822" w:rsidRDefault="005F1BC7">
      <w:pPr>
        <w:pStyle w:val="Heading6"/>
      </w:pPr>
      <w:bookmarkStart w:id="783" w:name="section_c2022d5337dc45978321728e385afc92"/>
      <w:bookmarkStart w:id="784" w:name="_Toc166942838"/>
      <w:r>
        <w:t>Format</w:t>
      </w:r>
      <w:bookmarkEnd w:id="783"/>
      <w:bookmarkEnd w:id="78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Format(Expression As Variant, Optional Format As </w:t>
      </w:r>
    </w:p>
    <w:p w:rsidR="002F6822" w:rsidRDefault="005F1BC7">
      <w:pPr>
        <w:pStyle w:val="Code"/>
      </w:pPr>
      <w:r>
        <w:t>Variant, Optional FirstDayOfWeek As VbDayOfWeek = vbSun</w:t>
      </w:r>
      <w:r>
        <w:t xml:space="preserve">day, </w:t>
      </w:r>
    </w:p>
    <w:p w:rsidR="002F6822" w:rsidRDefault="005F1BC7">
      <w:pPr>
        <w:pStyle w:val="Code"/>
      </w:pPr>
      <w:r>
        <w:t xml:space="preserve">Optional FirstWeekOfYear As VbFirstWeekOfYear = vbFirstJan1)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0"/>
        </w:trPr>
        <w:tc>
          <w:tcPr>
            <w:tcW w:w="4803" w:type="dxa"/>
          </w:tcPr>
          <w:p w:rsidR="002F6822" w:rsidRDefault="005F1BC7">
            <w:pPr>
              <w:pStyle w:val="TableBodyText"/>
              <w:spacing w:after="0" w:line="276" w:lineRule="auto"/>
              <w:ind w:left="106"/>
            </w:pPr>
            <w:r>
              <w:t xml:space="preserve">Expression </w:t>
            </w:r>
          </w:p>
        </w:tc>
        <w:tc>
          <w:tcPr>
            <w:tcW w:w="4590" w:type="dxa"/>
          </w:tcPr>
          <w:p w:rsidR="002F6822" w:rsidRDefault="005F1BC7">
            <w:pPr>
              <w:pStyle w:val="TableBodyText"/>
              <w:spacing w:after="0" w:line="276" w:lineRule="auto"/>
            </w:pPr>
            <w:r>
              <w:t xml:space="preserve">Any valid expression. </w:t>
            </w:r>
          </w:p>
        </w:tc>
      </w:tr>
      <w:tr w:rsidR="002F6822" w:rsidTr="002F6822">
        <w:trPr>
          <w:trHeight w:val="290"/>
        </w:trPr>
        <w:tc>
          <w:tcPr>
            <w:tcW w:w="4803" w:type="dxa"/>
          </w:tcPr>
          <w:p w:rsidR="002F6822" w:rsidRDefault="005F1BC7">
            <w:pPr>
              <w:pStyle w:val="TableBodyText"/>
              <w:spacing w:after="0" w:line="276" w:lineRule="auto"/>
              <w:ind w:left="106"/>
            </w:pPr>
            <w:r>
              <w:t xml:space="preserve">Format </w:t>
            </w:r>
          </w:p>
        </w:tc>
        <w:tc>
          <w:tcPr>
            <w:tcW w:w="4590" w:type="dxa"/>
          </w:tcPr>
          <w:p w:rsidR="002F6822" w:rsidRDefault="005F1BC7">
            <w:pPr>
              <w:pStyle w:val="TableBodyText"/>
              <w:spacing w:after="0" w:line="276" w:lineRule="auto"/>
            </w:pPr>
            <w:r>
              <w:t xml:space="preserve">A valid named or user-defined format expression. </w:t>
            </w:r>
          </w:p>
        </w:tc>
      </w:tr>
      <w:tr w:rsidR="002F6822" w:rsidTr="002F6822">
        <w:trPr>
          <w:trHeight w:val="288"/>
        </w:trPr>
        <w:tc>
          <w:tcPr>
            <w:tcW w:w="4803" w:type="dxa"/>
          </w:tcPr>
          <w:p w:rsidR="002F6822" w:rsidRDefault="005F1BC7">
            <w:pPr>
              <w:pStyle w:val="TableBodyText"/>
              <w:spacing w:after="0" w:line="276" w:lineRule="auto"/>
              <w:ind w:left="106"/>
            </w:pPr>
            <w:r>
              <w:t xml:space="preserve">FirstDayOfWeek </w:t>
            </w:r>
          </w:p>
        </w:tc>
        <w:tc>
          <w:tcPr>
            <w:tcW w:w="4590" w:type="dxa"/>
          </w:tcPr>
          <w:p w:rsidR="002F6822" w:rsidRDefault="005F1BC7">
            <w:pPr>
              <w:pStyle w:val="TableBodyText"/>
              <w:spacing w:after="0" w:line="276" w:lineRule="auto"/>
              <w:jc w:val="both"/>
            </w:pPr>
            <w:r>
              <w:t xml:space="preserve">A constant that specifies the first day of the week. </w:t>
            </w:r>
          </w:p>
        </w:tc>
      </w:tr>
      <w:tr w:rsidR="002F6822" w:rsidTr="002F6822">
        <w:trPr>
          <w:trHeight w:val="557"/>
        </w:trPr>
        <w:tc>
          <w:tcPr>
            <w:tcW w:w="4803" w:type="dxa"/>
          </w:tcPr>
          <w:p w:rsidR="002F6822" w:rsidRDefault="005F1BC7">
            <w:pPr>
              <w:pStyle w:val="TableBodyText"/>
              <w:spacing w:after="0" w:line="276" w:lineRule="auto"/>
              <w:ind w:left="106"/>
            </w:pPr>
            <w:r>
              <w:t xml:space="preserve">FirstWeekOfYear </w:t>
            </w:r>
          </w:p>
        </w:tc>
        <w:tc>
          <w:tcPr>
            <w:tcW w:w="4590" w:type="dxa"/>
          </w:tcPr>
          <w:p w:rsidR="002F6822" w:rsidRDefault="005F1BC7">
            <w:pPr>
              <w:pStyle w:val="TableBodyText"/>
              <w:spacing w:after="0" w:line="276" w:lineRule="auto"/>
            </w:pPr>
            <w:r>
              <w:t xml:space="preserve">A constant that specifies the first week of the year. </w:t>
            </w:r>
          </w:p>
        </w:tc>
      </w:tr>
    </w:tbl>
    <w:p w:rsidR="002F6822" w:rsidRDefault="005F1BC7">
      <w:pPr>
        <w:spacing w:after="0" w:line="246" w:lineRule="auto"/>
        <w:ind w:left="-5" w:right="-15"/>
      </w:pPr>
      <w:r>
        <w:rPr>
          <w:i/>
        </w:rPr>
        <w:lastRenderedPageBreak/>
        <w:t xml:space="preserve">Runtime Semantics. </w:t>
      </w:r>
    </w:p>
    <w:p w:rsidR="002F6822" w:rsidRDefault="005F1BC7">
      <w:pPr>
        <w:numPr>
          <w:ilvl w:val="0"/>
          <w:numId w:val="242"/>
        </w:numPr>
      </w:pPr>
      <w:r>
        <w:t xml:space="preserve">Returns a </w:t>
      </w:r>
      <w:r>
        <w:rPr>
          <w:b/>
        </w:rPr>
        <w:t>String</w:t>
      </w:r>
      <w:r>
        <w:t xml:space="preserve"> containing an expression formatted according to instructions contained in a format expression. </w:t>
      </w:r>
    </w:p>
    <w:p w:rsidR="002F6822" w:rsidRDefault="005F1BC7">
      <w:pPr>
        <w:numPr>
          <w:ilvl w:val="0"/>
          <w:numId w:val="242"/>
        </w:numPr>
      </w:pPr>
      <w:r>
        <w:t xml:space="preserve">The FirstDayOfWeek argument has these settings: </w:t>
      </w:r>
    </w:p>
    <w:tbl>
      <w:tblPr>
        <w:tblStyle w:val="Table-ShadedHeader"/>
        <w:tblW w:w="9393" w:type="dxa"/>
        <w:tblLook w:val="04A0" w:firstRow="1" w:lastRow="0" w:firstColumn="1" w:lastColumn="0" w:noHBand="0" w:noVBand="1"/>
      </w:tblPr>
      <w:tblGrid>
        <w:gridCol w:w="3239"/>
        <w:gridCol w:w="3132"/>
        <w:gridCol w:w="3022"/>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2F6822" w:rsidRDefault="005F1BC7">
            <w:pPr>
              <w:pStyle w:val="TableHeaderText"/>
              <w:spacing w:after="0" w:line="276" w:lineRule="auto"/>
              <w:ind w:left="106"/>
            </w:pPr>
            <w:r>
              <w:t xml:space="preserve">Constant </w:t>
            </w:r>
          </w:p>
        </w:tc>
        <w:tc>
          <w:tcPr>
            <w:tcW w:w="3132" w:type="dxa"/>
          </w:tcPr>
          <w:p w:rsidR="002F6822" w:rsidRDefault="005F1BC7">
            <w:pPr>
              <w:pStyle w:val="TableHeaderText"/>
              <w:spacing w:after="0" w:line="276" w:lineRule="auto"/>
            </w:pPr>
            <w:r>
              <w:t xml:space="preserve">Value </w:t>
            </w:r>
          </w:p>
        </w:tc>
        <w:tc>
          <w:tcPr>
            <w:tcW w:w="3022" w:type="dxa"/>
          </w:tcPr>
          <w:p w:rsidR="002F6822" w:rsidRDefault="005F1BC7">
            <w:pPr>
              <w:pStyle w:val="TableHeaderText"/>
              <w:spacing w:after="0" w:line="276" w:lineRule="auto"/>
            </w:pPr>
            <w:r>
              <w:t xml:space="preserve">Description </w:t>
            </w:r>
          </w:p>
        </w:tc>
      </w:tr>
      <w:tr w:rsidR="002F6822" w:rsidTr="002F6822">
        <w:trPr>
          <w:trHeight w:val="290"/>
        </w:trPr>
        <w:tc>
          <w:tcPr>
            <w:tcW w:w="3238" w:type="dxa"/>
          </w:tcPr>
          <w:p w:rsidR="002F6822" w:rsidRDefault="005F1BC7">
            <w:pPr>
              <w:pStyle w:val="TableBodyText"/>
              <w:spacing w:after="0" w:line="276" w:lineRule="auto"/>
              <w:ind w:left="106"/>
            </w:pPr>
            <w:r>
              <w:t xml:space="preserve">vbUseSystem </w:t>
            </w:r>
          </w:p>
        </w:tc>
        <w:tc>
          <w:tcPr>
            <w:tcW w:w="3132" w:type="dxa"/>
          </w:tcPr>
          <w:p w:rsidR="002F6822" w:rsidRDefault="005F1BC7">
            <w:pPr>
              <w:pStyle w:val="TableBodyText"/>
              <w:spacing w:after="0" w:line="276" w:lineRule="auto"/>
            </w:pPr>
            <w:r>
              <w:t xml:space="preserve">0 </w:t>
            </w:r>
          </w:p>
        </w:tc>
        <w:tc>
          <w:tcPr>
            <w:tcW w:w="3022" w:type="dxa"/>
          </w:tcPr>
          <w:p w:rsidR="002F6822" w:rsidRDefault="005F1BC7">
            <w:pPr>
              <w:pStyle w:val="TableBodyText"/>
              <w:spacing w:after="0" w:line="276" w:lineRule="auto"/>
            </w:pPr>
            <w:r>
              <w:t xml:space="preserve">Use NLS API setting. </w:t>
            </w:r>
          </w:p>
        </w:tc>
      </w:tr>
      <w:tr w:rsidR="002F6822" w:rsidTr="002F6822">
        <w:trPr>
          <w:trHeight w:val="288"/>
        </w:trPr>
        <w:tc>
          <w:tcPr>
            <w:tcW w:w="3238" w:type="dxa"/>
          </w:tcPr>
          <w:p w:rsidR="002F6822" w:rsidRDefault="005F1BC7">
            <w:pPr>
              <w:pStyle w:val="TableBodyText"/>
              <w:spacing w:after="0" w:line="276" w:lineRule="auto"/>
              <w:ind w:left="106"/>
            </w:pPr>
            <w:r>
              <w:t xml:space="preserve">VbSunday </w:t>
            </w:r>
          </w:p>
        </w:tc>
        <w:tc>
          <w:tcPr>
            <w:tcW w:w="3132" w:type="dxa"/>
          </w:tcPr>
          <w:p w:rsidR="002F6822" w:rsidRDefault="005F1BC7">
            <w:pPr>
              <w:pStyle w:val="TableBodyText"/>
              <w:spacing w:after="0" w:line="276" w:lineRule="auto"/>
            </w:pPr>
            <w:r>
              <w:t xml:space="preserve">1 </w:t>
            </w:r>
          </w:p>
        </w:tc>
        <w:tc>
          <w:tcPr>
            <w:tcW w:w="3022" w:type="dxa"/>
          </w:tcPr>
          <w:p w:rsidR="002F6822" w:rsidRDefault="005F1BC7">
            <w:pPr>
              <w:pStyle w:val="TableBodyText"/>
              <w:spacing w:after="0" w:line="276" w:lineRule="auto"/>
            </w:pPr>
            <w:r>
              <w:t xml:space="preserve">Sunday (default) </w:t>
            </w:r>
          </w:p>
        </w:tc>
      </w:tr>
      <w:tr w:rsidR="002F6822" w:rsidTr="002F6822">
        <w:trPr>
          <w:trHeight w:val="288"/>
        </w:trPr>
        <w:tc>
          <w:tcPr>
            <w:tcW w:w="3238" w:type="dxa"/>
          </w:tcPr>
          <w:p w:rsidR="002F6822" w:rsidRDefault="005F1BC7">
            <w:pPr>
              <w:pStyle w:val="TableBodyText"/>
              <w:spacing w:after="0" w:line="276" w:lineRule="auto"/>
              <w:ind w:left="106"/>
            </w:pPr>
            <w:r>
              <w:t xml:space="preserve">vbMonday </w:t>
            </w:r>
          </w:p>
        </w:tc>
        <w:tc>
          <w:tcPr>
            <w:tcW w:w="3132" w:type="dxa"/>
          </w:tcPr>
          <w:p w:rsidR="002F6822" w:rsidRDefault="005F1BC7">
            <w:pPr>
              <w:pStyle w:val="TableBodyText"/>
              <w:spacing w:after="0" w:line="276" w:lineRule="auto"/>
            </w:pPr>
            <w:r>
              <w:t xml:space="preserve">2 </w:t>
            </w:r>
          </w:p>
        </w:tc>
        <w:tc>
          <w:tcPr>
            <w:tcW w:w="3022" w:type="dxa"/>
          </w:tcPr>
          <w:p w:rsidR="002F6822" w:rsidRDefault="005F1BC7">
            <w:pPr>
              <w:pStyle w:val="TableBodyText"/>
              <w:spacing w:after="0" w:line="276" w:lineRule="auto"/>
            </w:pPr>
            <w:r>
              <w:t xml:space="preserve">Monday </w:t>
            </w:r>
          </w:p>
        </w:tc>
      </w:tr>
      <w:tr w:rsidR="002F6822" w:rsidTr="002F6822">
        <w:trPr>
          <w:trHeight w:val="290"/>
        </w:trPr>
        <w:tc>
          <w:tcPr>
            <w:tcW w:w="3238" w:type="dxa"/>
          </w:tcPr>
          <w:p w:rsidR="002F6822" w:rsidRDefault="005F1BC7">
            <w:pPr>
              <w:pStyle w:val="TableBodyText"/>
              <w:spacing w:after="0" w:line="276" w:lineRule="auto"/>
              <w:ind w:left="106"/>
            </w:pPr>
            <w:r>
              <w:t xml:space="preserve">vbTuesday </w:t>
            </w:r>
          </w:p>
        </w:tc>
        <w:tc>
          <w:tcPr>
            <w:tcW w:w="3132" w:type="dxa"/>
          </w:tcPr>
          <w:p w:rsidR="002F6822" w:rsidRDefault="005F1BC7">
            <w:pPr>
              <w:pStyle w:val="TableBodyText"/>
              <w:spacing w:after="0" w:line="276" w:lineRule="auto"/>
            </w:pPr>
            <w:r>
              <w:t xml:space="preserve">3 </w:t>
            </w:r>
          </w:p>
        </w:tc>
        <w:tc>
          <w:tcPr>
            <w:tcW w:w="3022" w:type="dxa"/>
          </w:tcPr>
          <w:p w:rsidR="002F6822" w:rsidRDefault="005F1BC7">
            <w:pPr>
              <w:pStyle w:val="TableBodyText"/>
              <w:spacing w:after="0" w:line="276" w:lineRule="auto"/>
            </w:pPr>
            <w:r>
              <w:t xml:space="preserve">Tuesday </w:t>
            </w:r>
          </w:p>
        </w:tc>
      </w:tr>
      <w:tr w:rsidR="002F6822" w:rsidTr="002F6822">
        <w:trPr>
          <w:trHeight w:val="288"/>
        </w:trPr>
        <w:tc>
          <w:tcPr>
            <w:tcW w:w="3238" w:type="dxa"/>
          </w:tcPr>
          <w:p w:rsidR="002F6822" w:rsidRDefault="005F1BC7">
            <w:pPr>
              <w:pStyle w:val="TableBodyText"/>
              <w:spacing w:after="0" w:line="276" w:lineRule="auto"/>
              <w:ind w:left="106"/>
            </w:pPr>
            <w:r>
              <w:t xml:space="preserve">vbWednesday </w:t>
            </w:r>
          </w:p>
        </w:tc>
        <w:tc>
          <w:tcPr>
            <w:tcW w:w="3132" w:type="dxa"/>
          </w:tcPr>
          <w:p w:rsidR="002F6822" w:rsidRDefault="005F1BC7">
            <w:pPr>
              <w:pStyle w:val="TableBodyText"/>
              <w:spacing w:after="0" w:line="276" w:lineRule="auto"/>
            </w:pPr>
            <w:r>
              <w:t xml:space="preserve">4 </w:t>
            </w:r>
          </w:p>
        </w:tc>
        <w:tc>
          <w:tcPr>
            <w:tcW w:w="3022" w:type="dxa"/>
          </w:tcPr>
          <w:p w:rsidR="002F6822" w:rsidRDefault="005F1BC7">
            <w:pPr>
              <w:pStyle w:val="TableBodyText"/>
              <w:spacing w:after="0" w:line="276" w:lineRule="auto"/>
            </w:pPr>
            <w:r>
              <w:t xml:space="preserve">Wednesday </w:t>
            </w:r>
          </w:p>
        </w:tc>
      </w:tr>
      <w:tr w:rsidR="002F6822" w:rsidTr="002F6822">
        <w:trPr>
          <w:trHeight w:val="288"/>
        </w:trPr>
        <w:tc>
          <w:tcPr>
            <w:tcW w:w="3238" w:type="dxa"/>
          </w:tcPr>
          <w:p w:rsidR="002F6822" w:rsidRDefault="005F1BC7">
            <w:pPr>
              <w:pStyle w:val="TableBodyText"/>
              <w:spacing w:after="0" w:line="276" w:lineRule="auto"/>
              <w:ind w:left="106"/>
            </w:pPr>
            <w:r>
              <w:t xml:space="preserve">vbThursday </w:t>
            </w:r>
          </w:p>
        </w:tc>
        <w:tc>
          <w:tcPr>
            <w:tcW w:w="3132" w:type="dxa"/>
          </w:tcPr>
          <w:p w:rsidR="002F6822" w:rsidRDefault="005F1BC7">
            <w:pPr>
              <w:pStyle w:val="TableBodyText"/>
              <w:spacing w:after="0" w:line="276" w:lineRule="auto"/>
            </w:pPr>
            <w:r>
              <w:t xml:space="preserve">5 </w:t>
            </w:r>
          </w:p>
        </w:tc>
        <w:tc>
          <w:tcPr>
            <w:tcW w:w="3022" w:type="dxa"/>
          </w:tcPr>
          <w:p w:rsidR="002F6822" w:rsidRDefault="005F1BC7">
            <w:pPr>
              <w:pStyle w:val="TableBodyText"/>
              <w:spacing w:after="0" w:line="276" w:lineRule="auto"/>
            </w:pPr>
            <w:r>
              <w:t xml:space="preserve">Thursday </w:t>
            </w:r>
          </w:p>
        </w:tc>
      </w:tr>
      <w:tr w:rsidR="002F6822" w:rsidTr="002F6822">
        <w:trPr>
          <w:trHeight w:val="288"/>
        </w:trPr>
        <w:tc>
          <w:tcPr>
            <w:tcW w:w="3238" w:type="dxa"/>
          </w:tcPr>
          <w:p w:rsidR="002F6822" w:rsidRDefault="005F1BC7">
            <w:pPr>
              <w:pStyle w:val="TableBodyText"/>
              <w:spacing w:after="0" w:line="276" w:lineRule="auto"/>
              <w:ind w:left="106"/>
            </w:pPr>
            <w:r>
              <w:t xml:space="preserve">vbFriday </w:t>
            </w:r>
          </w:p>
        </w:tc>
        <w:tc>
          <w:tcPr>
            <w:tcW w:w="3132" w:type="dxa"/>
          </w:tcPr>
          <w:p w:rsidR="002F6822" w:rsidRDefault="005F1BC7">
            <w:pPr>
              <w:pStyle w:val="TableBodyText"/>
              <w:spacing w:after="0" w:line="276" w:lineRule="auto"/>
            </w:pPr>
            <w:r>
              <w:t xml:space="preserve">6 </w:t>
            </w:r>
          </w:p>
        </w:tc>
        <w:tc>
          <w:tcPr>
            <w:tcW w:w="3022" w:type="dxa"/>
          </w:tcPr>
          <w:p w:rsidR="002F6822" w:rsidRDefault="005F1BC7">
            <w:pPr>
              <w:pStyle w:val="TableBodyText"/>
              <w:spacing w:after="0" w:line="276" w:lineRule="auto"/>
            </w:pPr>
            <w:r>
              <w:t xml:space="preserve">Friday </w:t>
            </w:r>
          </w:p>
        </w:tc>
      </w:tr>
      <w:tr w:rsidR="002F6822" w:rsidTr="002F6822">
        <w:trPr>
          <w:trHeight w:val="290"/>
        </w:trPr>
        <w:tc>
          <w:tcPr>
            <w:tcW w:w="3238" w:type="dxa"/>
          </w:tcPr>
          <w:p w:rsidR="002F6822" w:rsidRDefault="005F1BC7">
            <w:pPr>
              <w:pStyle w:val="TableBodyText"/>
              <w:spacing w:after="0" w:line="276" w:lineRule="auto"/>
              <w:ind w:left="106"/>
            </w:pPr>
            <w:r>
              <w:t xml:space="preserve">vbSaturday </w:t>
            </w:r>
          </w:p>
        </w:tc>
        <w:tc>
          <w:tcPr>
            <w:tcW w:w="3132" w:type="dxa"/>
          </w:tcPr>
          <w:p w:rsidR="002F6822" w:rsidRDefault="005F1BC7">
            <w:pPr>
              <w:pStyle w:val="TableBodyText"/>
              <w:spacing w:after="0" w:line="276" w:lineRule="auto"/>
            </w:pPr>
            <w:r>
              <w:t xml:space="preserve">7 </w:t>
            </w:r>
          </w:p>
        </w:tc>
        <w:tc>
          <w:tcPr>
            <w:tcW w:w="3022" w:type="dxa"/>
          </w:tcPr>
          <w:p w:rsidR="002F6822" w:rsidRDefault="005F1BC7">
            <w:pPr>
              <w:pStyle w:val="TableBodyText"/>
              <w:spacing w:after="0" w:line="276" w:lineRule="auto"/>
            </w:pPr>
            <w:r>
              <w:t xml:space="preserve">Saturday </w:t>
            </w:r>
          </w:p>
        </w:tc>
      </w:tr>
    </w:tbl>
    <w:p w:rsidR="002F6822" w:rsidRDefault="005F1BC7">
      <w:pPr>
        <w:numPr>
          <w:ilvl w:val="0"/>
          <w:numId w:val="242"/>
        </w:numPr>
        <w:spacing w:after="196"/>
      </w:pPr>
      <w:r>
        <w:t xml:space="preserve">The FirstWeekOfYear argument has these settings: </w:t>
      </w:r>
    </w:p>
    <w:tbl>
      <w:tblPr>
        <w:tblStyle w:val="Table-ShadedHeader"/>
        <w:tblW w:w="9393" w:type="dxa"/>
        <w:tblLook w:val="04A0" w:firstRow="1" w:lastRow="0" w:firstColumn="1" w:lastColumn="0" w:noHBand="0" w:noVBand="1"/>
      </w:tblPr>
      <w:tblGrid>
        <w:gridCol w:w="3239"/>
        <w:gridCol w:w="3132"/>
        <w:gridCol w:w="3022"/>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2F6822" w:rsidRDefault="005F1BC7">
            <w:pPr>
              <w:pStyle w:val="TableHeaderText"/>
              <w:spacing w:after="0" w:line="276" w:lineRule="auto"/>
              <w:ind w:left="106"/>
            </w:pPr>
            <w:r>
              <w:t xml:space="preserve">Constant </w:t>
            </w:r>
          </w:p>
        </w:tc>
        <w:tc>
          <w:tcPr>
            <w:tcW w:w="3132" w:type="dxa"/>
          </w:tcPr>
          <w:p w:rsidR="002F6822" w:rsidRDefault="005F1BC7">
            <w:pPr>
              <w:pStyle w:val="TableHeaderText"/>
              <w:spacing w:after="0" w:line="276" w:lineRule="auto"/>
            </w:pPr>
            <w:r>
              <w:t xml:space="preserve">Value </w:t>
            </w:r>
          </w:p>
        </w:tc>
        <w:tc>
          <w:tcPr>
            <w:tcW w:w="3022" w:type="dxa"/>
          </w:tcPr>
          <w:p w:rsidR="002F6822" w:rsidRDefault="005F1BC7">
            <w:pPr>
              <w:pStyle w:val="TableHeaderText"/>
              <w:spacing w:after="0" w:line="276" w:lineRule="auto"/>
            </w:pPr>
            <w:r>
              <w:t xml:space="preserve">Description </w:t>
            </w:r>
          </w:p>
        </w:tc>
      </w:tr>
      <w:tr w:rsidR="002F6822" w:rsidTr="002F6822">
        <w:trPr>
          <w:trHeight w:val="290"/>
        </w:trPr>
        <w:tc>
          <w:tcPr>
            <w:tcW w:w="3238" w:type="dxa"/>
          </w:tcPr>
          <w:p w:rsidR="002F6822" w:rsidRDefault="005F1BC7">
            <w:pPr>
              <w:pStyle w:val="TableBodyText"/>
              <w:spacing w:after="0" w:line="276" w:lineRule="auto"/>
              <w:ind w:left="106"/>
            </w:pPr>
            <w:r>
              <w:t xml:space="preserve">vbUseSystem </w:t>
            </w:r>
          </w:p>
        </w:tc>
        <w:tc>
          <w:tcPr>
            <w:tcW w:w="3132" w:type="dxa"/>
          </w:tcPr>
          <w:p w:rsidR="002F6822" w:rsidRDefault="005F1BC7">
            <w:pPr>
              <w:pStyle w:val="TableBodyText"/>
              <w:spacing w:after="0" w:line="276" w:lineRule="auto"/>
            </w:pPr>
            <w:r>
              <w:t xml:space="preserve">0 </w:t>
            </w:r>
          </w:p>
        </w:tc>
        <w:tc>
          <w:tcPr>
            <w:tcW w:w="3022" w:type="dxa"/>
          </w:tcPr>
          <w:p w:rsidR="002F6822" w:rsidRDefault="005F1BC7">
            <w:pPr>
              <w:pStyle w:val="TableBodyText"/>
              <w:spacing w:after="0" w:line="276" w:lineRule="auto"/>
            </w:pPr>
            <w:r>
              <w:t xml:space="preserve">Use NLS API setting. </w:t>
            </w:r>
          </w:p>
        </w:tc>
      </w:tr>
      <w:tr w:rsidR="002F6822" w:rsidTr="002F6822">
        <w:trPr>
          <w:trHeight w:val="557"/>
        </w:trPr>
        <w:tc>
          <w:tcPr>
            <w:tcW w:w="3238" w:type="dxa"/>
          </w:tcPr>
          <w:p w:rsidR="002F6822" w:rsidRDefault="005F1BC7">
            <w:pPr>
              <w:pStyle w:val="TableBodyText"/>
              <w:spacing w:after="0" w:line="276" w:lineRule="auto"/>
              <w:ind w:left="106"/>
            </w:pPr>
            <w:r>
              <w:t xml:space="preserve">vbFirstJan1 </w:t>
            </w:r>
          </w:p>
        </w:tc>
        <w:tc>
          <w:tcPr>
            <w:tcW w:w="3132" w:type="dxa"/>
          </w:tcPr>
          <w:p w:rsidR="002F6822" w:rsidRDefault="005F1BC7">
            <w:pPr>
              <w:pStyle w:val="TableBodyText"/>
              <w:spacing w:after="0" w:line="276" w:lineRule="auto"/>
            </w:pPr>
            <w:r>
              <w:t xml:space="preserve">1 </w:t>
            </w:r>
          </w:p>
        </w:tc>
        <w:tc>
          <w:tcPr>
            <w:tcW w:w="3022" w:type="dxa"/>
          </w:tcPr>
          <w:p w:rsidR="002F6822" w:rsidRDefault="005F1BC7">
            <w:pPr>
              <w:pStyle w:val="TableBodyText"/>
              <w:spacing w:after="0" w:line="276" w:lineRule="auto"/>
            </w:pPr>
            <w:r>
              <w:t xml:space="preserve">Start with week in which January 1 occurs (default). </w:t>
            </w:r>
          </w:p>
        </w:tc>
      </w:tr>
      <w:tr w:rsidR="002F6822" w:rsidTr="002F6822">
        <w:trPr>
          <w:trHeight w:val="826"/>
        </w:trPr>
        <w:tc>
          <w:tcPr>
            <w:tcW w:w="3238" w:type="dxa"/>
          </w:tcPr>
          <w:p w:rsidR="002F6822" w:rsidRDefault="005F1BC7">
            <w:pPr>
              <w:pStyle w:val="TableBodyText"/>
              <w:spacing w:after="0" w:line="276" w:lineRule="auto"/>
              <w:ind w:left="106"/>
            </w:pPr>
            <w:r>
              <w:t xml:space="preserve">vbFirstFourDays </w:t>
            </w:r>
          </w:p>
        </w:tc>
        <w:tc>
          <w:tcPr>
            <w:tcW w:w="3132" w:type="dxa"/>
          </w:tcPr>
          <w:p w:rsidR="002F6822" w:rsidRDefault="005F1BC7">
            <w:pPr>
              <w:pStyle w:val="TableBodyText"/>
              <w:spacing w:after="0" w:line="276" w:lineRule="auto"/>
            </w:pPr>
            <w:r>
              <w:t xml:space="preserve">2 </w:t>
            </w:r>
          </w:p>
        </w:tc>
        <w:tc>
          <w:tcPr>
            <w:tcW w:w="3022" w:type="dxa"/>
          </w:tcPr>
          <w:p w:rsidR="002F6822" w:rsidRDefault="005F1BC7">
            <w:pPr>
              <w:pStyle w:val="TableBodyText"/>
              <w:spacing w:after="0" w:line="276" w:lineRule="auto"/>
            </w:pPr>
            <w:r>
              <w:t xml:space="preserve">Start with the first week that has at least four days in the year. </w:t>
            </w:r>
          </w:p>
        </w:tc>
      </w:tr>
      <w:tr w:rsidR="002F6822" w:rsidTr="002F6822">
        <w:trPr>
          <w:trHeight w:val="559"/>
        </w:trPr>
        <w:tc>
          <w:tcPr>
            <w:tcW w:w="3238" w:type="dxa"/>
          </w:tcPr>
          <w:p w:rsidR="002F6822" w:rsidRDefault="005F1BC7">
            <w:pPr>
              <w:pStyle w:val="TableBodyText"/>
              <w:spacing w:after="0" w:line="276" w:lineRule="auto"/>
              <w:ind w:left="106"/>
            </w:pPr>
            <w:r>
              <w:t xml:space="preserve">vbFirstFullWeek </w:t>
            </w:r>
          </w:p>
        </w:tc>
        <w:tc>
          <w:tcPr>
            <w:tcW w:w="3132" w:type="dxa"/>
          </w:tcPr>
          <w:p w:rsidR="002F6822" w:rsidRDefault="005F1BC7">
            <w:pPr>
              <w:pStyle w:val="TableBodyText"/>
              <w:spacing w:after="0" w:line="276" w:lineRule="auto"/>
            </w:pPr>
            <w:r>
              <w:t xml:space="preserve">3 </w:t>
            </w:r>
          </w:p>
        </w:tc>
        <w:tc>
          <w:tcPr>
            <w:tcW w:w="3022" w:type="dxa"/>
          </w:tcPr>
          <w:p w:rsidR="002F6822" w:rsidRDefault="005F1BC7">
            <w:pPr>
              <w:pStyle w:val="TableBodyText"/>
              <w:spacing w:after="0" w:line="276" w:lineRule="auto"/>
            </w:pPr>
            <w:r>
              <w:t xml:space="preserve">Start with the first full week of the year. </w:t>
            </w:r>
          </w:p>
        </w:tc>
      </w:tr>
    </w:tbl>
    <w:p w:rsidR="002F6822" w:rsidRDefault="005F1BC7">
      <w:pPr>
        <w:numPr>
          <w:ilvl w:val="0"/>
          <w:numId w:val="242"/>
        </w:numPr>
        <w:spacing w:after="194"/>
      </w:pPr>
      <w:r>
        <w:t xml:space="preserve">To determine how to format a certain type of data, see the following table: </w:t>
      </w:r>
    </w:p>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2F6822" w:rsidRDefault="005F1BC7">
            <w:pPr>
              <w:pStyle w:val="TableHeaderText"/>
              <w:spacing w:after="0" w:line="276" w:lineRule="auto"/>
              <w:ind w:left="106"/>
            </w:pPr>
            <w:r>
              <w:t xml:space="preserve">To Format </w:t>
            </w:r>
          </w:p>
        </w:tc>
        <w:tc>
          <w:tcPr>
            <w:tcW w:w="4590" w:type="dxa"/>
          </w:tcPr>
          <w:p w:rsidR="002F6822" w:rsidRDefault="005F1BC7">
            <w:pPr>
              <w:pStyle w:val="TableHeaderText"/>
              <w:spacing w:after="0" w:line="276" w:lineRule="auto"/>
            </w:pPr>
            <w:r>
              <w:t xml:space="preserve">Do This </w:t>
            </w:r>
          </w:p>
        </w:tc>
      </w:tr>
      <w:tr w:rsidR="002F6822" w:rsidTr="002F6822">
        <w:trPr>
          <w:trHeight w:val="559"/>
        </w:trPr>
        <w:tc>
          <w:tcPr>
            <w:tcW w:w="4803" w:type="dxa"/>
          </w:tcPr>
          <w:p w:rsidR="002F6822" w:rsidRDefault="005F1BC7">
            <w:pPr>
              <w:pStyle w:val="TableBodyText"/>
              <w:spacing w:after="0" w:line="276" w:lineRule="auto"/>
              <w:ind w:left="106"/>
            </w:pPr>
            <w:r>
              <w:t xml:space="preserve">Numbers </w:t>
            </w:r>
          </w:p>
        </w:tc>
        <w:tc>
          <w:tcPr>
            <w:tcW w:w="4590" w:type="dxa"/>
          </w:tcPr>
          <w:p w:rsidR="002F6822" w:rsidRDefault="005F1BC7">
            <w:pPr>
              <w:pStyle w:val="TableBodyText"/>
              <w:spacing w:after="0" w:line="276" w:lineRule="auto"/>
            </w:pPr>
            <w:r>
              <w:t xml:space="preserve">Use predefined named numeric formats or create user-defined numeric formats. </w:t>
            </w:r>
          </w:p>
        </w:tc>
      </w:tr>
      <w:tr w:rsidR="002F6822" w:rsidTr="002F6822">
        <w:trPr>
          <w:trHeight w:val="557"/>
        </w:trPr>
        <w:tc>
          <w:tcPr>
            <w:tcW w:w="4803" w:type="dxa"/>
          </w:tcPr>
          <w:p w:rsidR="002F6822" w:rsidRDefault="005F1BC7">
            <w:pPr>
              <w:pStyle w:val="TableBodyText"/>
              <w:spacing w:after="0" w:line="276" w:lineRule="auto"/>
              <w:ind w:left="106"/>
            </w:pPr>
            <w:r>
              <w:t xml:space="preserve">Dates and times </w:t>
            </w:r>
          </w:p>
        </w:tc>
        <w:tc>
          <w:tcPr>
            <w:tcW w:w="4590" w:type="dxa"/>
          </w:tcPr>
          <w:p w:rsidR="002F6822" w:rsidRDefault="005F1BC7">
            <w:pPr>
              <w:pStyle w:val="TableBodyText"/>
              <w:spacing w:after="0" w:line="276" w:lineRule="auto"/>
            </w:pPr>
            <w:r>
              <w:t xml:space="preserve">Use predefined named date/time formats or create user-defined date/time formats. </w:t>
            </w:r>
          </w:p>
        </w:tc>
      </w:tr>
      <w:tr w:rsidR="002F6822" w:rsidTr="002F6822">
        <w:trPr>
          <w:trHeight w:val="288"/>
        </w:trPr>
        <w:tc>
          <w:tcPr>
            <w:tcW w:w="4803" w:type="dxa"/>
          </w:tcPr>
          <w:p w:rsidR="002F6822" w:rsidRDefault="005F1BC7">
            <w:pPr>
              <w:pStyle w:val="TableBodyText"/>
              <w:spacing w:after="0" w:line="276" w:lineRule="auto"/>
              <w:ind w:left="106"/>
            </w:pPr>
            <w:r>
              <w:t xml:space="preserve">Date and time serial numbers </w:t>
            </w:r>
          </w:p>
        </w:tc>
        <w:tc>
          <w:tcPr>
            <w:tcW w:w="4590" w:type="dxa"/>
          </w:tcPr>
          <w:p w:rsidR="002F6822" w:rsidRDefault="005F1BC7">
            <w:pPr>
              <w:pStyle w:val="TableBodyText"/>
              <w:spacing w:after="0" w:line="276" w:lineRule="auto"/>
            </w:pPr>
            <w:r>
              <w:t xml:space="preserve">Use date and time formats or numeric formats. </w:t>
            </w:r>
          </w:p>
        </w:tc>
      </w:tr>
      <w:tr w:rsidR="002F6822" w:rsidTr="002F6822">
        <w:trPr>
          <w:trHeight w:val="290"/>
        </w:trPr>
        <w:tc>
          <w:tcPr>
            <w:tcW w:w="4803" w:type="dxa"/>
          </w:tcPr>
          <w:p w:rsidR="002F6822" w:rsidRDefault="005F1BC7">
            <w:pPr>
              <w:pStyle w:val="TableBodyText"/>
              <w:spacing w:after="0" w:line="276" w:lineRule="auto"/>
              <w:ind w:left="106"/>
            </w:pPr>
            <w:r>
              <w:t xml:space="preserve">Strings </w:t>
            </w:r>
          </w:p>
        </w:tc>
        <w:tc>
          <w:tcPr>
            <w:tcW w:w="4590" w:type="dxa"/>
          </w:tcPr>
          <w:p w:rsidR="002F6822" w:rsidRDefault="005F1BC7">
            <w:pPr>
              <w:pStyle w:val="TableBodyText"/>
              <w:spacing w:after="0" w:line="276" w:lineRule="auto"/>
            </w:pPr>
            <w:r>
              <w:t xml:space="preserve">Create a user-defined string format. </w:t>
            </w:r>
          </w:p>
        </w:tc>
      </w:tr>
    </w:tbl>
    <w:p w:rsidR="002F6822" w:rsidRDefault="005F1BC7">
      <w:pPr>
        <w:spacing w:after="44"/>
        <w:ind w:left="720"/>
      </w:pPr>
      <w:r>
        <w:t xml:space="preserve"> </w:t>
      </w:r>
    </w:p>
    <w:p w:rsidR="002F6822" w:rsidRDefault="005F1BC7">
      <w:pPr>
        <w:numPr>
          <w:ilvl w:val="0"/>
          <w:numId w:val="242"/>
        </w:numPr>
      </w:pPr>
      <w:r>
        <w:t>If you try to format a number without specifying Format, Format provides functionality similar to the Str function, although it is internationally aware. However, positive numbers formatted as strings using Format do not include a leading space reserved fo</w:t>
      </w:r>
      <w:r>
        <w:t xml:space="preserve">r the sign of the value; those converted using Str retain the leading space. </w:t>
      </w:r>
    </w:p>
    <w:p w:rsidR="002F6822" w:rsidRDefault="005F1BC7">
      <w:pPr>
        <w:numPr>
          <w:ilvl w:val="0"/>
          <w:numId w:val="242"/>
        </w:numPr>
      </w:pPr>
      <w:r>
        <w:lastRenderedPageBreak/>
        <w:t xml:space="preserve">When formatting a non-localized numeric string, use a user-defined numeric format to ensure that it gets formatted correctly. </w:t>
      </w:r>
    </w:p>
    <w:p w:rsidR="002F6822" w:rsidRDefault="005F1BC7">
      <w:pPr>
        <w:numPr>
          <w:ilvl w:val="0"/>
          <w:numId w:val="242"/>
        </w:numPr>
      </w:pPr>
      <w:r>
        <w:t>Note: if the Calendar property setting is Gregorian</w:t>
      </w:r>
      <w:r>
        <w:t xml:space="preserve"> and format specifies date formatting, the supplied expression MUST be Gregorian. If the Visual Basic Calendar property setting is Hijri, the supplied expression MUST be Hijri. </w:t>
      </w:r>
    </w:p>
    <w:p w:rsidR="002F6822" w:rsidRDefault="005F1BC7">
      <w:pPr>
        <w:numPr>
          <w:ilvl w:val="0"/>
          <w:numId w:val="242"/>
        </w:numPr>
      </w:pPr>
      <w:r>
        <w:t>If the calendar is Gregorian, the meaning of format expression symbols is unch</w:t>
      </w:r>
      <w:r>
        <w:t>anged. If the calendar is Hijri, all date format symbols (for example, dddd, mmmm, yyyy) have the same meaning but apply to the Hijri calendar. Format symbols remain in English; symbols that result in text display (for example, AM and PM) display the strin</w:t>
      </w:r>
      <w:r>
        <w:t xml:space="preserve">g (English or Arabic) associated with that symbol. The range of certain symbols changes when the calendar is Hijri. </w:t>
      </w:r>
    </w:p>
    <w:tbl>
      <w:tblPr>
        <w:tblStyle w:val="Table-ShadedHeader"/>
        <w:tblW w:w="5728" w:type="dxa"/>
        <w:tblLook w:val="04A0" w:firstRow="1" w:lastRow="0" w:firstColumn="1" w:lastColumn="0" w:noHBand="0" w:noVBand="1"/>
      </w:tblPr>
      <w:tblGrid>
        <w:gridCol w:w="1138"/>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1138" w:type="dxa"/>
          </w:tcPr>
          <w:p w:rsidR="002F6822" w:rsidRDefault="005F1BC7">
            <w:pPr>
              <w:pStyle w:val="TableHeaderText"/>
              <w:spacing w:after="0" w:line="276" w:lineRule="auto"/>
              <w:ind w:left="106"/>
            </w:pPr>
            <w:r>
              <w:t xml:space="preserve">Symbol </w:t>
            </w:r>
          </w:p>
        </w:tc>
        <w:tc>
          <w:tcPr>
            <w:tcW w:w="4590" w:type="dxa"/>
          </w:tcPr>
          <w:p w:rsidR="002F6822" w:rsidRDefault="005F1BC7">
            <w:pPr>
              <w:pStyle w:val="TableHeaderText"/>
              <w:spacing w:after="0" w:line="276" w:lineRule="auto"/>
            </w:pPr>
            <w:r>
              <w:t xml:space="preserve">Range </w:t>
            </w:r>
          </w:p>
        </w:tc>
      </w:tr>
      <w:tr w:rsidR="002F6822" w:rsidTr="002F6822">
        <w:trPr>
          <w:trHeight w:val="290"/>
        </w:trPr>
        <w:tc>
          <w:tcPr>
            <w:tcW w:w="1138" w:type="dxa"/>
          </w:tcPr>
          <w:p w:rsidR="002F6822" w:rsidRDefault="005F1BC7">
            <w:pPr>
              <w:pStyle w:val="TableBodyText"/>
              <w:spacing w:after="0" w:line="276" w:lineRule="auto"/>
              <w:ind w:left="106"/>
            </w:pPr>
            <w:r>
              <w:t xml:space="preserve">d </w:t>
            </w:r>
          </w:p>
        </w:tc>
        <w:tc>
          <w:tcPr>
            <w:tcW w:w="4590" w:type="dxa"/>
          </w:tcPr>
          <w:p w:rsidR="002F6822" w:rsidRDefault="005F1BC7">
            <w:pPr>
              <w:pStyle w:val="TableBodyText"/>
              <w:spacing w:after="0" w:line="276" w:lineRule="auto"/>
            </w:pPr>
            <w:r>
              <w:t xml:space="preserve">1-30 </w:t>
            </w:r>
          </w:p>
        </w:tc>
      </w:tr>
      <w:tr w:rsidR="002F6822" w:rsidTr="002F6822">
        <w:trPr>
          <w:trHeight w:val="288"/>
        </w:trPr>
        <w:tc>
          <w:tcPr>
            <w:tcW w:w="1138" w:type="dxa"/>
          </w:tcPr>
          <w:p w:rsidR="002F6822" w:rsidRDefault="005F1BC7">
            <w:pPr>
              <w:pStyle w:val="TableBodyText"/>
              <w:spacing w:after="0" w:line="276" w:lineRule="auto"/>
              <w:ind w:left="106"/>
            </w:pPr>
            <w:r>
              <w:t xml:space="preserve">dd </w:t>
            </w:r>
          </w:p>
        </w:tc>
        <w:tc>
          <w:tcPr>
            <w:tcW w:w="4590" w:type="dxa"/>
          </w:tcPr>
          <w:p w:rsidR="002F6822" w:rsidRDefault="005F1BC7">
            <w:pPr>
              <w:pStyle w:val="TableBodyText"/>
              <w:spacing w:after="0" w:line="276" w:lineRule="auto"/>
            </w:pPr>
            <w:r>
              <w:t xml:space="preserve">1-30 </w:t>
            </w:r>
          </w:p>
        </w:tc>
      </w:tr>
      <w:tr w:rsidR="002F6822" w:rsidTr="002F6822">
        <w:trPr>
          <w:trHeight w:val="288"/>
        </w:trPr>
        <w:tc>
          <w:tcPr>
            <w:tcW w:w="1138" w:type="dxa"/>
          </w:tcPr>
          <w:p w:rsidR="002F6822" w:rsidRDefault="005F1BC7">
            <w:pPr>
              <w:pStyle w:val="TableBodyText"/>
              <w:spacing w:after="0" w:line="276" w:lineRule="auto"/>
              <w:ind w:left="106"/>
            </w:pPr>
            <w:r>
              <w:t xml:space="preserve">ww </w:t>
            </w:r>
          </w:p>
        </w:tc>
        <w:tc>
          <w:tcPr>
            <w:tcW w:w="4590" w:type="dxa"/>
          </w:tcPr>
          <w:p w:rsidR="002F6822" w:rsidRDefault="005F1BC7">
            <w:pPr>
              <w:pStyle w:val="TableBodyText"/>
              <w:spacing w:after="0" w:line="276" w:lineRule="auto"/>
            </w:pPr>
            <w:r>
              <w:t xml:space="preserve">1-51 </w:t>
            </w:r>
          </w:p>
        </w:tc>
      </w:tr>
      <w:tr w:rsidR="002F6822" w:rsidTr="002F6822">
        <w:trPr>
          <w:trHeight w:val="557"/>
        </w:trPr>
        <w:tc>
          <w:tcPr>
            <w:tcW w:w="1138" w:type="dxa"/>
          </w:tcPr>
          <w:p w:rsidR="002F6822" w:rsidRDefault="005F1BC7">
            <w:pPr>
              <w:pStyle w:val="TableBodyText"/>
              <w:spacing w:after="0" w:line="276" w:lineRule="auto"/>
              <w:ind w:left="106"/>
            </w:pPr>
            <w:r>
              <w:t xml:space="preserve">mmm </w:t>
            </w:r>
          </w:p>
        </w:tc>
        <w:tc>
          <w:tcPr>
            <w:tcW w:w="4590" w:type="dxa"/>
          </w:tcPr>
          <w:p w:rsidR="002F6822" w:rsidRDefault="005F1BC7">
            <w:pPr>
              <w:pStyle w:val="TableBodyText"/>
              <w:spacing w:after="0" w:line="276" w:lineRule="auto"/>
            </w:pPr>
            <w:r>
              <w:t xml:space="preserve">Displays full month names (Hijri month names have no abbreviations). </w:t>
            </w:r>
          </w:p>
        </w:tc>
      </w:tr>
      <w:tr w:rsidR="002F6822" w:rsidTr="002F6822">
        <w:trPr>
          <w:trHeight w:val="290"/>
        </w:trPr>
        <w:tc>
          <w:tcPr>
            <w:tcW w:w="1138" w:type="dxa"/>
          </w:tcPr>
          <w:p w:rsidR="002F6822" w:rsidRDefault="005F1BC7">
            <w:pPr>
              <w:pStyle w:val="TableBodyText"/>
              <w:spacing w:after="0" w:line="276" w:lineRule="auto"/>
              <w:ind w:left="106"/>
            </w:pPr>
            <w:r>
              <w:t xml:space="preserve">y </w:t>
            </w:r>
          </w:p>
        </w:tc>
        <w:tc>
          <w:tcPr>
            <w:tcW w:w="4590" w:type="dxa"/>
          </w:tcPr>
          <w:p w:rsidR="002F6822" w:rsidRDefault="005F1BC7">
            <w:pPr>
              <w:pStyle w:val="TableBodyText"/>
              <w:spacing w:after="0" w:line="276" w:lineRule="auto"/>
            </w:pPr>
            <w:r>
              <w:t xml:space="preserve">1-355 </w:t>
            </w:r>
          </w:p>
        </w:tc>
      </w:tr>
      <w:tr w:rsidR="002F6822" w:rsidTr="002F6822">
        <w:trPr>
          <w:trHeight w:val="288"/>
        </w:trPr>
        <w:tc>
          <w:tcPr>
            <w:tcW w:w="1138" w:type="dxa"/>
          </w:tcPr>
          <w:p w:rsidR="002F6822" w:rsidRDefault="005F1BC7">
            <w:pPr>
              <w:pStyle w:val="TableBodyText"/>
              <w:spacing w:after="0" w:line="276" w:lineRule="auto"/>
              <w:ind w:left="106"/>
            </w:pPr>
            <w:r>
              <w:t xml:space="preserve">yyyy </w:t>
            </w:r>
          </w:p>
        </w:tc>
        <w:tc>
          <w:tcPr>
            <w:tcW w:w="4590" w:type="dxa"/>
          </w:tcPr>
          <w:p w:rsidR="002F6822" w:rsidRDefault="005F1BC7">
            <w:pPr>
              <w:pStyle w:val="TableBodyText"/>
              <w:spacing w:after="0" w:line="276" w:lineRule="auto"/>
            </w:pPr>
            <w:r>
              <w:t xml:space="preserve">100-9666 </w:t>
            </w:r>
          </w:p>
        </w:tc>
      </w:tr>
    </w:tbl>
    <w:p w:rsidR="002F6822" w:rsidRDefault="002F6822"/>
    <w:p w:rsidR="002F6822" w:rsidRDefault="005F1BC7">
      <w:pPr>
        <w:pStyle w:val="Heading6"/>
      </w:pPr>
      <w:bookmarkStart w:id="785" w:name="section_dc8463edbfe648d6b8043e993880ae45"/>
      <w:bookmarkStart w:id="786" w:name="_Toc166942839"/>
      <w:r>
        <w:t>Format$</w:t>
      </w:r>
      <w:bookmarkEnd w:id="785"/>
      <w:bookmarkEnd w:id="786"/>
    </w:p>
    <w:p w:rsidR="002F6822" w:rsidRDefault="005F1BC7">
      <w:pPr>
        <w:spacing w:after="226"/>
        <w:ind w:left="10"/>
      </w:pPr>
      <w:r>
        <w:t xml:space="preserve">This function is functionally identical to the Format function, with the exception that the return type of the function is </w:t>
      </w:r>
      <w:r>
        <w:rPr>
          <w:b/>
        </w:rPr>
        <w:t>String</w:t>
      </w:r>
      <w:r>
        <w:t xml:space="preserve"> rather than </w:t>
      </w:r>
      <w:r>
        <w:rPr>
          <w:b/>
        </w:rPr>
        <w:t>Variant</w:t>
      </w:r>
      <w:r>
        <w:t xml:space="preserve">. </w:t>
      </w:r>
    </w:p>
    <w:p w:rsidR="002F6822" w:rsidRDefault="005F1BC7">
      <w:pPr>
        <w:pStyle w:val="Heading6"/>
      </w:pPr>
      <w:bookmarkStart w:id="787" w:name="section_2cf6e81fa6934884a211814c8c95e5a2"/>
      <w:bookmarkStart w:id="788" w:name="_Toc166942840"/>
      <w:r>
        <w:t>FormatCurrency</w:t>
      </w:r>
      <w:bookmarkEnd w:id="787"/>
      <w:bookmarkEnd w:id="788"/>
    </w:p>
    <w:p w:rsidR="002F6822" w:rsidRDefault="005F1BC7">
      <w:pPr>
        <w:spacing w:after="227" w:line="246" w:lineRule="auto"/>
        <w:ind w:left="-5" w:right="-15"/>
      </w:pPr>
      <w:r>
        <w:rPr>
          <w:b/>
        </w:rPr>
        <w:t xml:space="preserve">Function Declaration </w:t>
      </w:r>
    </w:p>
    <w:p w:rsidR="002F6822" w:rsidRDefault="005F1BC7">
      <w:pPr>
        <w:pStyle w:val="Code"/>
      </w:pPr>
      <w:r>
        <w:t>Function FormatCurrency(Expression As Var</w:t>
      </w:r>
      <w:r>
        <w:t xml:space="preserve">iant, Optional </w:t>
      </w:r>
    </w:p>
    <w:p w:rsidR="002F6822" w:rsidRDefault="005F1BC7">
      <w:pPr>
        <w:pStyle w:val="Code"/>
      </w:pPr>
      <w:r>
        <w:t xml:space="preserve">NumDigitsAfterDecimal As Long = -1, Optional </w:t>
      </w:r>
    </w:p>
    <w:p w:rsidR="002F6822" w:rsidRDefault="005F1BC7">
      <w:pPr>
        <w:pStyle w:val="Code"/>
      </w:pPr>
      <w:r>
        <w:t xml:space="preserve">IncludeLeadingDigit As VbTriState = vbUseDefault, Optional </w:t>
      </w:r>
    </w:p>
    <w:p w:rsidR="002F6822" w:rsidRDefault="005F1BC7">
      <w:pPr>
        <w:pStyle w:val="Code"/>
      </w:pPr>
      <w:r>
        <w:t xml:space="preserve">UseParensForNegativeNumbers As VbTriState = vbUseDefault, </w:t>
      </w:r>
    </w:p>
    <w:p w:rsidR="002F6822" w:rsidRDefault="005F1BC7">
      <w:pPr>
        <w:pStyle w:val="Code"/>
      </w:pPr>
      <w:r>
        <w:t xml:space="preserve">Optional GroupDigits As VbTriState = vbUseDefault) As </w:t>
      </w:r>
    </w:p>
    <w:p w:rsidR="002F6822" w:rsidRDefault="005F1BC7">
      <w:pPr>
        <w:pStyle w:val="Code"/>
      </w:pPr>
      <w:r>
        <w:t xml:space="preserve">String </w:t>
      </w:r>
    </w:p>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59"/>
        </w:trPr>
        <w:tc>
          <w:tcPr>
            <w:tcW w:w="4803" w:type="dxa"/>
          </w:tcPr>
          <w:p w:rsidR="002F6822" w:rsidRDefault="005F1BC7">
            <w:pPr>
              <w:pStyle w:val="TableBodyText"/>
              <w:spacing w:after="0" w:line="276" w:lineRule="auto"/>
              <w:ind w:left="106"/>
            </w:pPr>
            <w:r>
              <w:t xml:space="preserve">Expression </w:t>
            </w:r>
          </w:p>
        </w:tc>
        <w:tc>
          <w:tcPr>
            <w:tcW w:w="4590" w:type="dxa"/>
          </w:tcPr>
          <w:p w:rsidR="002F6822" w:rsidRDefault="005F1BC7">
            <w:pPr>
              <w:pStyle w:val="TableBodyText"/>
              <w:spacing w:after="0" w:line="276" w:lineRule="auto"/>
            </w:pPr>
            <w:r>
              <w:rPr>
                <w:b/>
              </w:rPr>
              <w:t xml:space="preserve">Variant </w:t>
            </w:r>
            <w:r>
              <w:t xml:space="preserve">containing the expression to be formatted. </w:t>
            </w:r>
          </w:p>
        </w:tc>
      </w:tr>
      <w:tr w:rsidR="002F6822" w:rsidTr="002F6822">
        <w:trPr>
          <w:trHeight w:val="1094"/>
        </w:trPr>
        <w:tc>
          <w:tcPr>
            <w:tcW w:w="4803" w:type="dxa"/>
          </w:tcPr>
          <w:p w:rsidR="002F6822" w:rsidRDefault="005F1BC7">
            <w:pPr>
              <w:pStyle w:val="TableBodyText"/>
              <w:spacing w:after="0" w:line="276" w:lineRule="auto"/>
              <w:ind w:left="106"/>
            </w:pPr>
            <w:r>
              <w:t xml:space="preserve">NumDigitsAfterDecimal </w:t>
            </w:r>
          </w:p>
        </w:tc>
        <w:tc>
          <w:tcPr>
            <w:tcW w:w="4590" w:type="dxa"/>
          </w:tcPr>
          <w:p w:rsidR="002F6822" w:rsidRDefault="005F1BC7">
            <w:pPr>
              <w:pStyle w:val="TableBodyText"/>
              <w:spacing w:after="0" w:line="276" w:lineRule="auto"/>
            </w:pPr>
            <w:r>
              <w:t xml:space="preserve">Numeric value indicating how many places to the right of the decimal are displayed. Default value is 1, which indicates that the computer's </w:t>
            </w:r>
            <w:r>
              <w:rPr>
                <w:i/>
              </w:rPr>
              <w:t xml:space="preserve">regional </w:t>
            </w:r>
            <w:r>
              <w:rPr>
                <w:i/>
              </w:rPr>
              <w:t>settings</w:t>
            </w:r>
            <w:r>
              <w:t xml:space="preserve"> are used. </w:t>
            </w:r>
          </w:p>
        </w:tc>
      </w:tr>
      <w:tr w:rsidR="002F6822" w:rsidTr="002F6822">
        <w:trPr>
          <w:trHeight w:val="826"/>
        </w:trPr>
        <w:tc>
          <w:tcPr>
            <w:tcW w:w="4803" w:type="dxa"/>
          </w:tcPr>
          <w:p w:rsidR="002F6822" w:rsidRDefault="005F1BC7">
            <w:pPr>
              <w:pStyle w:val="TableBodyText"/>
              <w:spacing w:after="0" w:line="276" w:lineRule="auto"/>
              <w:ind w:left="106"/>
            </w:pPr>
            <w:r>
              <w:lastRenderedPageBreak/>
              <w:t xml:space="preserve">IncludeLeadingDigit </w:t>
            </w:r>
          </w:p>
        </w:tc>
        <w:tc>
          <w:tcPr>
            <w:tcW w:w="4590" w:type="dxa"/>
          </w:tcPr>
          <w:p w:rsidR="002F6822" w:rsidRDefault="005F1BC7">
            <w:pPr>
              <w:pStyle w:val="TableBodyText"/>
              <w:spacing w:after="0" w:line="276" w:lineRule="auto"/>
            </w:pPr>
            <w:r>
              <w:t xml:space="preserve">Tristate constant that indicates whether or not a leading zero is displayed for fractional values. See the next table in this section for values. </w:t>
            </w:r>
          </w:p>
        </w:tc>
      </w:tr>
      <w:tr w:rsidR="002F6822" w:rsidTr="002F6822">
        <w:trPr>
          <w:trHeight w:val="826"/>
        </w:trPr>
        <w:tc>
          <w:tcPr>
            <w:tcW w:w="4803" w:type="dxa"/>
          </w:tcPr>
          <w:p w:rsidR="002F6822" w:rsidRDefault="005F1BC7">
            <w:pPr>
              <w:pStyle w:val="TableBodyText"/>
              <w:spacing w:after="0" w:line="276" w:lineRule="auto"/>
              <w:ind w:left="106"/>
            </w:pPr>
            <w:r>
              <w:t xml:space="preserve">UseParensForNegativeNumbers </w:t>
            </w:r>
          </w:p>
        </w:tc>
        <w:tc>
          <w:tcPr>
            <w:tcW w:w="4590" w:type="dxa"/>
          </w:tcPr>
          <w:p w:rsidR="002F6822" w:rsidRDefault="005F1BC7">
            <w:pPr>
              <w:pStyle w:val="TableBodyText"/>
              <w:spacing w:after="0" w:line="276" w:lineRule="auto"/>
            </w:pPr>
            <w:r>
              <w:t>Tristate constant that indicates whet</w:t>
            </w:r>
            <w:r>
              <w:t xml:space="preserve">her or not to place negative values within parentheses. See the next table in this section for values. </w:t>
            </w:r>
          </w:p>
        </w:tc>
      </w:tr>
      <w:tr w:rsidR="002F6822" w:rsidTr="002F6822">
        <w:trPr>
          <w:trHeight w:val="557"/>
        </w:trPr>
        <w:tc>
          <w:tcPr>
            <w:tcW w:w="4803" w:type="dxa"/>
          </w:tcPr>
          <w:p w:rsidR="002F6822" w:rsidRDefault="005F1BC7">
            <w:pPr>
              <w:pStyle w:val="TableBodyText"/>
              <w:spacing w:after="0" w:line="276" w:lineRule="auto"/>
              <w:ind w:left="106"/>
            </w:pPr>
            <w:r>
              <w:t xml:space="preserve">GroupDigits </w:t>
            </w:r>
          </w:p>
        </w:tc>
        <w:tc>
          <w:tcPr>
            <w:tcW w:w="4590" w:type="dxa"/>
          </w:tcPr>
          <w:p w:rsidR="002F6822" w:rsidRDefault="005F1BC7">
            <w:pPr>
              <w:pStyle w:val="TableBodyText"/>
              <w:spacing w:after="0" w:line="276" w:lineRule="auto"/>
              <w:jc w:val="both"/>
            </w:pPr>
            <w:r>
              <w:t xml:space="preserve">Tristate constant that indicates whether or not numbers are grouped using the group delimiter specified in the computer's </w:t>
            </w:r>
            <w:r>
              <w:rPr>
                <w:i/>
              </w:rPr>
              <w:t>regional setting</w:t>
            </w:r>
            <w:r>
              <w:rPr>
                <w:i/>
              </w:rPr>
              <w:t>s</w:t>
            </w:r>
            <w:r>
              <w:t>. See the next table in this section for values.</w:t>
            </w:r>
          </w:p>
        </w:tc>
      </w:tr>
    </w:tbl>
    <w:p w:rsidR="002F6822" w:rsidRDefault="005F1BC7">
      <w:pPr>
        <w:spacing w:after="213"/>
      </w:pPr>
      <w:r>
        <w:rPr>
          <w:i/>
        </w:rPr>
        <w:t xml:space="preserve"> </w:t>
      </w:r>
    </w:p>
    <w:p w:rsidR="002F6822" w:rsidRDefault="005F1BC7">
      <w:pPr>
        <w:spacing w:after="220" w:line="246" w:lineRule="auto"/>
        <w:ind w:left="-5" w:right="-15"/>
      </w:pPr>
      <w:r>
        <w:rPr>
          <w:i/>
        </w:rPr>
        <w:t xml:space="preserve">Runtime Semantics. </w:t>
      </w:r>
    </w:p>
    <w:p w:rsidR="002F6822" w:rsidRDefault="005F1BC7">
      <w:pPr>
        <w:numPr>
          <w:ilvl w:val="0"/>
          <w:numId w:val="251"/>
        </w:numPr>
      </w:pPr>
      <w:r>
        <w:t xml:space="preserve">Returns an expression formatted as a currency value using the implementation-defined currency symbol. </w:t>
      </w:r>
    </w:p>
    <w:p w:rsidR="002F6822" w:rsidRDefault="005F1BC7">
      <w:pPr>
        <w:numPr>
          <w:ilvl w:val="0"/>
          <w:numId w:val="251"/>
        </w:numPr>
      </w:pPr>
      <w:r>
        <w:t xml:space="preserve">The IncludeLeadingDigit, UseParensForNegativeNumbers, and GroupDigits arguments have the following settings: </w:t>
      </w:r>
    </w:p>
    <w:tbl>
      <w:tblPr>
        <w:tblStyle w:val="Table-ShadedHeader"/>
        <w:tblW w:w="4936" w:type="dxa"/>
        <w:tblLook w:val="04A0" w:firstRow="1" w:lastRow="0" w:firstColumn="1" w:lastColumn="0" w:noHBand="0" w:noVBand="1"/>
      </w:tblPr>
      <w:tblGrid>
        <w:gridCol w:w="1790"/>
        <w:gridCol w:w="812"/>
        <w:gridCol w:w="2334"/>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790" w:type="dxa"/>
          </w:tcPr>
          <w:p w:rsidR="002F6822" w:rsidRDefault="005F1BC7">
            <w:pPr>
              <w:pStyle w:val="TableHeaderText"/>
              <w:spacing w:after="0" w:line="276" w:lineRule="auto"/>
              <w:ind w:left="106"/>
            </w:pPr>
            <w:r>
              <w:t xml:space="preserve">Constant </w:t>
            </w:r>
          </w:p>
        </w:tc>
        <w:tc>
          <w:tcPr>
            <w:tcW w:w="812" w:type="dxa"/>
          </w:tcPr>
          <w:p w:rsidR="002F6822" w:rsidRDefault="005F1BC7">
            <w:pPr>
              <w:pStyle w:val="TableHeaderText"/>
              <w:spacing w:after="0" w:line="276" w:lineRule="auto"/>
            </w:pPr>
            <w:r>
              <w:t xml:space="preserve">Value </w:t>
            </w:r>
          </w:p>
        </w:tc>
        <w:tc>
          <w:tcPr>
            <w:tcW w:w="2334" w:type="dxa"/>
          </w:tcPr>
          <w:p w:rsidR="002F6822" w:rsidRDefault="005F1BC7">
            <w:pPr>
              <w:pStyle w:val="TableHeaderText"/>
              <w:spacing w:after="0" w:line="276" w:lineRule="auto"/>
            </w:pPr>
            <w:r>
              <w:t xml:space="preserve">Description </w:t>
            </w:r>
          </w:p>
        </w:tc>
      </w:tr>
      <w:tr w:rsidR="002F6822" w:rsidTr="002F6822">
        <w:trPr>
          <w:trHeight w:val="293"/>
        </w:trPr>
        <w:tc>
          <w:tcPr>
            <w:tcW w:w="1790" w:type="dxa"/>
          </w:tcPr>
          <w:p w:rsidR="002F6822" w:rsidRDefault="005F1BC7">
            <w:pPr>
              <w:pStyle w:val="TableBodyText"/>
              <w:spacing w:after="0" w:line="276" w:lineRule="auto"/>
              <w:ind w:left="106"/>
            </w:pPr>
            <w:r>
              <w:t xml:space="preserve">vbTrue </w:t>
            </w:r>
          </w:p>
        </w:tc>
        <w:tc>
          <w:tcPr>
            <w:tcW w:w="812" w:type="dxa"/>
          </w:tcPr>
          <w:p w:rsidR="002F6822" w:rsidRDefault="005F1BC7">
            <w:pPr>
              <w:pStyle w:val="TableBodyText"/>
              <w:spacing w:after="0" w:line="276" w:lineRule="auto"/>
            </w:pPr>
            <w:r>
              <w:t xml:space="preserve">1 </w:t>
            </w:r>
          </w:p>
        </w:tc>
        <w:tc>
          <w:tcPr>
            <w:tcW w:w="2334" w:type="dxa"/>
          </w:tcPr>
          <w:p w:rsidR="002F6822" w:rsidRDefault="005F1BC7">
            <w:pPr>
              <w:pStyle w:val="TableBodyText"/>
              <w:spacing w:after="0" w:line="276" w:lineRule="auto"/>
            </w:pPr>
            <w:r>
              <w:t xml:space="preserve">True </w:t>
            </w:r>
          </w:p>
        </w:tc>
      </w:tr>
      <w:tr w:rsidR="002F6822" w:rsidTr="002F6822">
        <w:trPr>
          <w:trHeight w:val="288"/>
        </w:trPr>
        <w:tc>
          <w:tcPr>
            <w:tcW w:w="1790" w:type="dxa"/>
          </w:tcPr>
          <w:p w:rsidR="002F6822" w:rsidRDefault="005F1BC7">
            <w:pPr>
              <w:pStyle w:val="TableBodyText"/>
              <w:spacing w:after="0" w:line="276" w:lineRule="auto"/>
              <w:ind w:left="106"/>
            </w:pPr>
            <w:r>
              <w:t xml:space="preserve">vbFalse </w:t>
            </w:r>
          </w:p>
        </w:tc>
        <w:tc>
          <w:tcPr>
            <w:tcW w:w="812" w:type="dxa"/>
          </w:tcPr>
          <w:p w:rsidR="002F6822" w:rsidRDefault="005F1BC7">
            <w:pPr>
              <w:pStyle w:val="TableBodyText"/>
              <w:spacing w:after="0" w:line="276" w:lineRule="auto"/>
            </w:pPr>
            <w:r>
              <w:t xml:space="preserve">0 </w:t>
            </w:r>
          </w:p>
        </w:tc>
        <w:tc>
          <w:tcPr>
            <w:tcW w:w="2334" w:type="dxa"/>
          </w:tcPr>
          <w:p w:rsidR="002F6822" w:rsidRDefault="005F1BC7">
            <w:pPr>
              <w:pStyle w:val="TableBodyText"/>
              <w:spacing w:after="0" w:line="276" w:lineRule="auto"/>
            </w:pPr>
            <w:r>
              <w:t xml:space="preserve">False </w:t>
            </w:r>
          </w:p>
        </w:tc>
      </w:tr>
      <w:tr w:rsidR="002F6822" w:rsidTr="002F6822">
        <w:trPr>
          <w:trHeight w:val="557"/>
        </w:trPr>
        <w:tc>
          <w:tcPr>
            <w:tcW w:w="1790" w:type="dxa"/>
          </w:tcPr>
          <w:p w:rsidR="002F6822" w:rsidRDefault="005F1BC7">
            <w:pPr>
              <w:pStyle w:val="TableBodyText"/>
              <w:spacing w:after="0" w:line="276" w:lineRule="auto"/>
              <w:ind w:left="106"/>
            </w:pPr>
            <w:r>
              <w:t xml:space="preserve">vbUseDefault </w:t>
            </w:r>
          </w:p>
        </w:tc>
        <w:tc>
          <w:tcPr>
            <w:tcW w:w="812" w:type="dxa"/>
          </w:tcPr>
          <w:p w:rsidR="002F6822" w:rsidRDefault="005F1BC7">
            <w:pPr>
              <w:pStyle w:val="TableBodyText"/>
              <w:spacing w:after="0" w:line="276" w:lineRule="auto"/>
            </w:pPr>
            <w:r>
              <w:t xml:space="preserve">2 </w:t>
            </w:r>
          </w:p>
        </w:tc>
        <w:tc>
          <w:tcPr>
            <w:tcW w:w="2334" w:type="dxa"/>
          </w:tcPr>
          <w:p w:rsidR="002F6822" w:rsidRDefault="005F1BC7">
            <w:pPr>
              <w:pStyle w:val="TableBodyText"/>
              <w:spacing w:after="0" w:line="276" w:lineRule="auto"/>
            </w:pPr>
            <w:r>
              <w:t xml:space="preserve">Implementation-defined value. </w:t>
            </w:r>
          </w:p>
        </w:tc>
      </w:tr>
    </w:tbl>
    <w:p w:rsidR="002F6822" w:rsidRDefault="005F1BC7">
      <w:pPr>
        <w:numPr>
          <w:ilvl w:val="0"/>
          <w:numId w:val="251"/>
        </w:numPr>
      </w:pPr>
      <w:r>
        <w:t xml:space="preserve">Returns an expression formatted as a currency value using the implementation-defined currency symbol. </w:t>
      </w:r>
    </w:p>
    <w:p w:rsidR="002F6822" w:rsidRDefault="005F1BC7">
      <w:pPr>
        <w:numPr>
          <w:ilvl w:val="0"/>
          <w:numId w:val="251"/>
        </w:numPr>
      </w:pPr>
      <w:r>
        <w:t xml:space="preserve">When one or more optional arguments are omitted, the values for omitted arguments are implementation-defined. </w:t>
      </w:r>
    </w:p>
    <w:p w:rsidR="002F6822" w:rsidRDefault="005F1BC7">
      <w:pPr>
        <w:numPr>
          <w:ilvl w:val="0"/>
          <w:numId w:val="251"/>
        </w:numPr>
        <w:spacing w:after="225"/>
      </w:pPr>
      <w:r>
        <w:t>The position of the currency symbol relati</w:t>
      </w:r>
      <w:r>
        <w:t xml:space="preserve">ve to the currency value is implementation-defined. </w:t>
      </w:r>
    </w:p>
    <w:p w:rsidR="002F6822" w:rsidRDefault="005F1BC7">
      <w:pPr>
        <w:pStyle w:val="Heading6"/>
      </w:pPr>
      <w:bookmarkStart w:id="789" w:name="section_dc56ab7edc094b5090aed994460c99a6"/>
      <w:bookmarkStart w:id="790" w:name="_Toc166942841"/>
      <w:r>
        <w:t>FormatDateTime</w:t>
      </w:r>
      <w:bookmarkEnd w:id="789"/>
      <w:bookmarkEnd w:id="79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FormatDateTime(Expression As Variant, NamedFormat As VbDateTimeFormat = vbGeneralDate) As String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59"/>
        </w:trPr>
        <w:tc>
          <w:tcPr>
            <w:tcW w:w="4803" w:type="dxa"/>
          </w:tcPr>
          <w:p w:rsidR="002F6822" w:rsidRDefault="005F1BC7">
            <w:pPr>
              <w:pStyle w:val="TableBodyText"/>
              <w:spacing w:after="0" w:line="276" w:lineRule="auto"/>
              <w:ind w:left="106"/>
            </w:pPr>
            <w:r>
              <w:t>Expression</w:t>
            </w:r>
          </w:p>
        </w:tc>
        <w:tc>
          <w:tcPr>
            <w:tcW w:w="4590" w:type="dxa"/>
          </w:tcPr>
          <w:p w:rsidR="002F6822" w:rsidRDefault="005F1BC7">
            <w:pPr>
              <w:pStyle w:val="TableBodyText"/>
              <w:spacing w:after="0" w:line="276" w:lineRule="auto"/>
            </w:pPr>
            <w:r>
              <w:rPr>
                <w:b/>
              </w:rPr>
              <w:t xml:space="preserve">Variant </w:t>
            </w:r>
            <w:r>
              <w:t xml:space="preserve">containing a </w:t>
            </w:r>
            <w:r>
              <w:rPr>
                <w:b/>
              </w:rPr>
              <w:t>Date</w:t>
            </w:r>
            <w:r>
              <w:t xml:space="preserve"> expression to be formatted. </w:t>
            </w:r>
          </w:p>
        </w:tc>
      </w:tr>
      <w:tr w:rsidR="002F6822" w:rsidTr="002F6822">
        <w:trPr>
          <w:trHeight w:val="559"/>
        </w:trPr>
        <w:tc>
          <w:tcPr>
            <w:tcW w:w="4803" w:type="dxa"/>
          </w:tcPr>
          <w:p w:rsidR="002F6822" w:rsidRDefault="005F1BC7">
            <w:pPr>
              <w:pStyle w:val="TableBodyText"/>
              <w:spacing w:after="0" w:line="276" w:lineRule="auto"/>
              <w:ind w:left="106"/>
            </w:pPr>
            <w:r>
              <w:lastRenderedPageBreak/>
              <w:t xml:space="preserve">NamedFormat </w:t>
            </w:r>
          </w:p>
        </w:tc>
        <w:tc>
          <w:tcPr>
            <w:tcW w:w="4590" w:type="dxa"/>
          </w:tcPr>
          <w:p w:rsidR="002F6822" w:rsidRDefault="005F1BC7">
            <w:pPr>
              <w:pStyle w:val="TableBodyText"/>
              <w:spacing w:after="0" w:line="276" w:lineRule="auto"/>
            </w:pPr>
            <w:r>
              <w:t xml:space="preserve">Numeric value that indicates the date/time format used. If omitted, vbGeneralDate is used. </w:t>
            </w:r>
          </w:p>
        </w:tc>
      </w:tr>
    </w:tbl>
    <w:p w:rsidR="002F6822" w:rsidRDefault="005F1BC7">
      <w:pPr>
        <w:spacing w:after="220" w:line="246" w:lineRule="auto"/>
        <w:ind w:left="-5" w:right="-15"/>
      </w:pPr>
      <w:r>
        <w:rPr>
          <w:i/>
        </w:rPr>
        <w:t xml:space="preserve">Runtime Semantics. </w:t>
      </w:r>
    </w:p>
    <w:p w:rsidR="002F6822" w:rsidRDefault="005F1BC7">
      <w:pPr>
        <w:numPr>
          <w:ilvl w:val="0"/>
          <w:numId w:val="252"/>
        </w:numPr>
      </w:pPr>
      <w:r>
        <w:t xml:space="preserve">Returns an expression formatted as a date or time. </w:t>
      </w:r>
    </w:p>
    <w:p w:rsidR="002F6822" w:rsidRDefault="005F1BC7">
      <w:pPr>
        <w:numPr>
          <w:ilvl w:val="0"/>
          <w:numId w:val="252"/>
        </w:numPr>
      </w:pPr>
      <w:r>
        <w:t xml:space="preserve">The NamedFormat argument has the following </w:t>
      </w:r>
      <w:r>
        <w:t xml:space="preserve">settings: </w:t>
      </w:r>
    </w:p>
    <w:tbl>
      <w:tblPr>
        <w:tblStyle w:val="Table-ShadedHeader"/>
        <w:tblW w:w="9375" w:type="dxa"/>
        <w:tblLook w:val="04A0" w:firstRow="1" w:lastRow="0" w:firstColumn="1" w:lastColumn="0" w:noHBand="0" w:noVBand="1"/>
      </w:tblPr>
      <w:tblGrid>
        <w:gridCol w:w="1776"/>
        <w:gridCol w:w="937"/>
        <w:gridCol w:w="6662"/>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776" w:type="dxa"/>
          </w:tcPr>
          <w:p w:rsidR="002F6822" w:rsidRDefault="005F1BC7">
            <w:pPr>
              <w:pStyle w:val="TableHeaderText"/>
              <w:spacing w:after="0" w:line="276" w:lineRule="auto"/>
              <w:ind w:left="106"/>
            </w:pPr>
            <w:r>
              <w:t xml:space="preserve">Constant </w:t>
            </w:r>
          </w:p>
        </w:tc>
        <w:tc>
          <w:tcPr>
            <w:tcW w:w="937" w:type="dxa"/>
          </w:tcPr>
          <w:p w:rsidR="002F6822" w:rsidRDefault="005F1BC7">
            <w:pPr>
              <w:pStyle w:val="TableHeaderText"/>
              <w:spacing w:after="0" w:line="276" w:lineRule="auto"/>
            </w:pPr>
            <w:r>
              <w:t xml:space="preserve">Value </w:t>
            </w:r>
          </w:p>
        </w:tc>
        <w:tc>
          <w:tcPr>
            <w:tcW w:w="6662" w:type="dxa"/>
          </w:tcPr>
          <w:p w:rsidR="002F6822" w:rsidRDefault="005F1BC7">
            <w:pPr>
              <w:pStyle w:val="TableHeaderText"/>
              <w:spacing w:after="0" w:line="276" w:lineRule="auto"/>
            </w:pPr>
            <w:r>
              <w:t xml:space="preserve">Description </w:t>
            </w:r>
          </w:p>
        </w:tc>
      </w:tr>
      <w:tr w:rsidR="002F6822" w:rsidTr="002F6822">
        <w:trPr>
          <w:trHeight w:val="828"/>
        </w:trPr>
        <w:tc>
          <w:tcPr>
            <w:tcW w:w="1776" w:type="dxa"/>
          </w:tcPr>
          <w:p w:rsidR="002F6822" w:rsidRDefault="005F1BC7">
            <w:pPr>
              <w:pStyle w:val="TableBodyText"/>
              <w:spacing w:after="0" w:line="276" w:lineRule="auto"/>
              <w:ind w:left="106"/>
            </w:pPr>
            <w:r>
              <w:t xml:space="preserve">vbGeneralDate </w:t>
            </w:r>
          </w:p>
        </w:tc>
        <w:tc>
          <w:tcPr>
            <w:tcW w:w="937" w:type="dxa"/>
          </w:tcPr>
          <w:p w:rsidR="002F6822" w:rsidRDefault="005F1BC7">
            <w:pPr>
              <w:pStyle w:val="TableBodyText"/>
              <w:spacing w:after="0" w:line="276" w:lineRule="auto"/>
            </w:pPr>
            <w:r>
              <w:t xml:space="preserve">0 </w:t>
            </w:r>
          </w:p>
        </w:tc>
        <w:tc>
          <w:tcPr>
            <w:tcW w:w="6662" w:type="dxa"/>
          </w:tcPr>
          <w:p w:rsidR="002F6822" w:rsidRDefault="005F1BC7">
            <w:pPr>
              <w:pStyle w:val="TableBodyText"/>
              <w:spacing w:after="0" w:line="276" w:lineRule="auto"/>
            </w:pPr>
            <w:r>
              <w:t xml:space="preserve">Display a date and/or time. If there is a date part, display it as a short date. If there is a time part, display it as a long time. If present, both parts are displayed. </w:t>
            </w:r>
          </w:p>
        </w:tc>
      </w:tr>
      <w:tr w:rsidR="002F6822" w:rsidTr="002F6822">
        <w:trPr>
          <w:trHeight w:val="289"/>
        </w:trPr>
        <w:tc>
          <w:tcPr>
            <w:tcW w:w="1776" w:type="dxa"/>
          </w:tcPr>
          <w:p w:rsidR="002F6822" w:rsidRDefault="005F1BC7">
            <w:pPr>
              <w:pStyle w:val="TableBodyText"/>
              <w:spacing w:after="0" w:line="276" w:lineRule="auto"/>
              <w:ind w:left="106"/>
            </w:pPr>
            <w:r>
              <w:t xml:space="preserve">vbLongDate </w:t>
            </w:r>
          </w:p>
        </w:tc>
        <w:tc>
          <w:tcPr>
            <w:tcW w:w="937" w:type="dxa"/>
          </w:tcPr>
          <w:p w:rsidR="002F6822" w:rsidRDefault="005F1BC7">
            <w:pPr>
              <w:pStyle w:val="TableBodyText"/>
              <w:spacing w:after="0" w:line="276" w:lineRule="auto"/>
            </w:pPr>
            <w:r>
              <w:t xml:space="preserve">1 </w:t>
            </w:r>
          </w:p>
        </w:tc>
        <w:tc>
          <w:tcPr>
            <w:tcW w:w="6662" w:type="dxa"/>
          </w:tcPr>
          <w:p w:rsidR="002F6822" w:rsidRDefault="005F1BC7">
            <w:pPr>
              <w:pStyle w:val="TableBodyText"/>
              <w:spacing w:after="0" w:line="276" w:lineRule="auto"/>
            </w:pPr>
            <w:r>
              <w:t xml:space="preserve">Display a date using the implementation-defined long date format. </w:t>
            </w:r>
          </w:p>
        </w:tc>
      </w:tr>
      <w:tr w:rsidR="002F6822" w:rsidTr="002F6822">
        <w:trPr>
          <w:trHeight w:val="288"/>
        </w:trPr>
        <w:tc>
          <w:tcPr>
            <w:tcW w:w="1776" w:type="dxa"/>
          </w:tcPr>
          <w:p w:rsidR="002F6822" w:rsidRDefault="005F1BC7">
            <w:pPr>
              <w:pStyle w:val="TableBodyText"/>
              <w:spacing w:after="0" w:line="276" w:lineRule="auto"/>
              <w:ind w:left="106"/>
            </w:pPr>
            <w:r>
              <w:t xml:space="preserve">vbShortDate </w:t>
            </w:r>
          </w:p>
        </w:tc>
        <w:tc>
          <w:tcPr>
            <w:tcW w:w="937" w:type="dxa"/>
          </w:tcPr>
          <w:p w:rsidR="002F6822" w:rsidRDefault="005F1BC7">
            <w:pPr>
              <w:pStyle w:val="TableBodyText"/>
              <w:spacing w:after="0" w:line="276" w:lineRule="auto"/>
            </w:pPr>
            <w:r>
              <w:t xml:space="preserve">2 </w:t>
            </w:r>
          </w:p>
        </w:tc>
        <w:tc>
          <w:tcPr>
            <w:tcW w:w="6662" w:type="dxa"/>
          </w:tcPr>
          <w:p w:rsidR="002F6822" w:rsidRDefault="005F1BC7">
            <w:pPr>
              <w:pStyle w:val="TableBodyText"/>
              <w:spacing w:after="0" w:line="276" w:lineRule="auto"/>
            </w:pPr>
            <w:r>
              <w:t xml:space="preserve">Display a date using the implementation-defined short date format. </w:t>
            </w:r>
          </w:p>
        </w:tc>
      </w:tr>
      <w:tr w:rsidR="002F6822" w:rsidTr="002F6822">
        <w:trPr>
          <w:trHeight w:val="290"/>
        </w:trPr>
        <w:tc>
          <w:tcPr>
            <w:tcW w:w="1776" w:type="dxa"/>
          </w:tcPr>
          <w:p w:rsidR="002F6822" w:rsidRDefault="005F1BC7">
            <w:pPr>
              <w:pStyle w:val="TableBodyText"/>
              <w:spacing w:after="0" w:line="276" w:lineRule="auto"/>
              <w:ind w:left="106"/>
            </w:pPr>
            <w:r>
              <w:t xml:space="preserve">vbLongTime </w:t>
            </w:r>
          </w:p>
        </w:tc>
        <w:tc>
          <w:tcPr>
            <w:tcW w:w="937" w:type="dxa"/>
          </w:tcPr>
          <w:p w:rsidR="002F6822" w:rsidRDefault="005F1BC7">
            <w:pPr>
              <w:pStyle w:val="TableBodyText"/>
              <w:spacing w:after="0" w:line="276" w:lineRule="auto"/>
            </w:pPr>
            <w:r>
              <w:t xml:space="preserve">3 </w:t>
            </w:r>
          </w:p>
        </w:tc>
        <w:tc>
          <w:tcPr>
            <w:tcW w:w="6662" w:type="dxa"/>
          </w:tcPr>
          <w:p w:rsidR="002F6822" w:rsidRDefault="005F1BC7">
            <w:pPr>
              <w:pStyle w:val="TableBodyText"/>
              <w:spacing w:after="0" w:line="276" w:lineRule="auto"/>
            </w:pPr>
            <w:r>
              <w:t xml:space="preserve">Display a time using the implementation-defined time format. </w:t>
            </w:r>
          </w:p>
        </w:tc>
      </w:tr>
      <w:tr w:rsidR="002F6822" w:rsidTr="002F6822">
        <w:trPr>
          <w:trHeight w:val="290"/>
        </w:trPr>
        <w:tc>
          <w:tcPr>
            <w:tcW w:w="1776" w:type="dxa"/>
          </w:tcPr>
          <w:p w:rsidR="002F6822" w:rsidRDefault="005F1BC7">
            <w:pPr>
              <w:pStyle w:val="TableBodyText"/>
              <w:spacing w:after="0" w:line="276" w:lineRule="auto"/>
              <w:ind w:left="108"/>
            </w:pPr>
            <w:r>
              <w:t xml:space="preserve">vbShortTime </w:t>
            </w:r>
          </w:p>
        </w:tc>
        <w:tc>
          <w:tcPr>
            <w:tcW w:w="937" w:type="dxa"/>
          </w:tcPr>
          <w:p w:rsidR="002F6822" w:rsidRDefault="005F1BC7">
            <w:pPr>
              <w:pStyle w:val="TableBodyText"/>
              <w:spacing w:after="0" w:line="276" w:lineRule="auto"/>
            </w:pPr>
            <w:r>
              <w:t xml:space="preserve">4 </w:t>
            </w:r>
          </w:p>
        </w:tc>
        <w:tc>
          <w:tcPr>
            <w:tcW w:w="6662" w:type="dxa"/>
          </w:tcPr>
          <w:p w:rsidR="002F6822" w:rsidRDefault="005F1BC7">
            <w:pPr>
              <w:pStyle w:val="TableBodyText"/>
              <w:spacing w:after="0" w:line="276" w:lineRule="auto"/>
            </w:pPr>
            <w:r>
              <w:t xml:space="preserve">Display a time using the 24-hour format (hh:mm). </w:t>
            </w:r>
          </w:p>
        </w:tc>
      </w:tr>
    </w:tbl>
    <w:p w:rsidR="002F6822" w:rsidRDefault="002F6822"/>
    <w:p w:rsidR="002F6822" w:rsidRDefault="005F1BC7">
      <w:pPr>
        <w:pStyle w:val="Heading6"/>
      </w:pPr>
      <w:bookmarkStart w:id="791" w:name="section_357ce1a8bacd4a69942e921a6bc76c6d"/>
      <w:bookmarkStart w:id="792" w:name="_Toc166942842"/>
      <w:r>
        <w:t>FormatNumber</w:t>
      </w:r>
      <w:bookmarkEnd w:id="791"/>
      <w:bookmarkEnd w:id="79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FormatNumber(Expression, Optional </w:t>
      </w:r>
    </w:p>
    <w:p w:rsidR="002F6822" w:rsidRDefault="005F1BC7">
      <w:pPr>
        <w:pStyle w:val="Code"/>
      </w:pPr>
      <w:r>
        <w:t xml:space="preserve">NumDigitsAfterDecimal As Long = -1, Optional </w:t>
      </w:r>
    </w:p>
    <w:p w:rsidR="002F6822" w:rsidRDefault="005F1BC7">
      <w:pPr>
        <w:pStyle w:val="Code"/>
      </w:pPr>
      <w:r>
        <w:t xml:space="preserve">IncludeLeadingDigit As VbTriState = vbUseDefault, Optional </w:t>
      </w:r>
    </w:p>
    <w:p w:rsidR="002F6822" w:rsidRDefault="005F1BC7">
      <w:pPr>
        <w:pStyle w:val="Code"/>
      </w:pPr>
      <w:r>
        <w:t xml:space="preserve">UseParensForNegativeNumbers As VbTriState = vbUseDefault, </w:t>
      </w:r>
    </w:p>
    <w:p w:rsidR="002F6822" w:rsidRDefault="005F1BC7">
      <w:pPr>
        <w:pStyle w:val="Code"/>
      </w:pPr>
      <w:r>
        <w:t xml:space="preserve">Optional GroupDigits As VbTriState = vbUseDefault) As String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560"/>
        </w:trPr>
        <w:tc>
          <w:tcPr>
            <w:tcW w:w="4803" w:type="dxa"/>
          </w:tcPr>
          <w:p w:rsidR="002F6822" w:rsidRDefault="005F1BC7">
            <w:pPr>
              <w:pStyle w:val="TableBodyText"/>
              <w:spacing w:after="0" w:line="276" w:lineRule="auto"/>
              <w:ind w:left="106"/>
            </w:pPr>
            <w:r>
              <w:t xml:space="preserve">Expression </w:t>
            </w:r>
          </w:p>
        </w:tc>
        <w:tc>
          <w:tcPr>
            <w:tcW w:w="4590" w:type="dxa"/>
          </w:tcPr>
          <w:p w:rsidR="002F6822" w:rsidRDefault="005F1BC7">
            <w:pPr>
              <w:pStyle w:val="TableBodyText"/>
              <w:spacing w:after="0" w:line="276" w:lineRule="auto"/>
            </w:pPr>
            <w:r>
              <w:rPr>
                <w:b/>
              </w:rPr>
              <w:t xml:space="preserve">Variant </w:t>
            </w:r>
            <w:r>
              <w:t xml:space="preserve">containing the expression to be formatted. </w:t>
            </w:r>
          </w:p>
        </w:tc>
      </w:tr>
      <w:tr w:rsidR="002F6822" w:rsidTr="002F6822">
        <w:trPr>
          <w:trHeight w:val="1095"/>
        </w:trPr>
        <w:tc>
          <w:tcPr>
            <w:tcW w:w="4803" w:type="dxa"/>
          </w:tcPr>
          <w:p w:rsidR="002F6822" w:rsidRDefault="005F1BC7">
            <w:pPr>
              <w:pStyle w:val="TableBodyText"/>
              <w:spacing w:after="0" w:line="276" w:lineRule="auto"/>
              <w:ind w:left="106"/>
            </w:pPr>
            <w:r>
              <w:t xml:space="preserve">NumDigitsAfterDecimal </w:t>
            </w:r>
          </w:p>
        </w:tc>
        <w:tc>
          <w:tcPr>
            <w:tcW w:w="4590" w:type="dxa"/>
          </w:tcPr>
          <w:p w:rsidR="002F6822" w:rsidRDefault="005F1BC7">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2F6822" w:rsidTr="002F6822">
        <w:trPr>
          <w:trHeight w:val="826"/>
        </w:trPr>
        <w:tc>
          <w:tcPr>
            <w:tcW w:w="4803" w:type="dxa"/>
          </w:tcPr>
          <w:p w:rsidR="002F6822" w:rsidRDefault="005F1BC7">
            <w:pPr>
              <w:pStyle w:val="TableBodyText"/>
              <w:spacing w:after="0" w:line="276" w:lineRule="auto"/>
              <w:ind w:left="106"/>
            </w:pPr>
            <w:r>
              <w:t xml:space="preserve">IncludeLeadingDigit </w:t>
            </w:r>
          </w:p>
        </w:tc>
        <w:tc>
          <w:tcPr>
            <w:tcW w:w="4590" w:type="dxa"/>
          </w:tcPr>
          <w:p w:rsidR="002F6822" w:rsidRDefault="005F1BC7">
            <w:pPr>
              <w:pStyle w:val="TableBodyText"/>
              <w:spacing w:after="0" w:line="276" w:lineRule="auto"/>
            </w:pPr>
            <w:r>
              <w:t xml:space="preserve">Tristate constant that indicates whether or not a leading zero is displayed for fractional values. See the next table in this section for values. </w:t>
            </w:r>
          </w:p>
        </w:tc>
      </w:tr>
      <w:tr w:rsidR="002F6822" w:rsidTr="002F6822">
        <w:trPr>
          <w:trHeight w:val="826"/>
        </w:trPr>
        <w:tc>
          <w:tcPr>
            <w:tcW w:w="4803" w:type="dxa"/>
          </w:tcPr>
          <w:p w:rsidR="002F6822" w:rsidRDefault="005F1BC7">
            <w:pPr>
              <w:pStyle w:val="TableBodyText"/>
              <w:spacing w:after="0" w:line="276" w:lineRule="auto"/>
              <w:ind w:left="106"/>
            </w:pPr>
            <w:r>
              <w:t xml:space="preserve">UseParensForNegativeNumbers </w:t>
            </w:r>
          </w:p>
        </w:tc>
        <w:tc>
          <w:tcPr>
            <w:tcW w:w="4590" w:type="dxa"/>
          </w:tcPr>
          <w:p w:rsidR="002F6822" w:rsidRDefault="005F1BC7">
            <w:pPr>
              <w:pStyle w:val="TableBodyText"/>
              <w:spacing w:after="0" w:line="276" w:lineRule="auto"/>
            </w:pPr>
            <w:r>
              <w:t>Tristate constant that indicates whether or not to place negative values within</w:t>
            </w:r>
            <w:r>
              <w:t xml:space="preserve"> parentheses. See the next table in this section for values. </w:t>
            </w:r>
          </w:p>
        </w:tc>
      </w:tr>
      <w:tr w:rsidR="002F6822" w:rsidTr="002F6822">
        <w:trPr>
          <w:trHeight w:val="1095"/>
        </w:trPr>
        <w:tc>
          <w:tcPr>
            <w:tcW w:w="4803" w:type="dxa"/>
          </w:tcPr>
          <w:p w:rsidR="002F6822" w:rsidRDefault="005F1BC7">
            <w:pPr>
              <w:pStyle w:val="TableBodyText"/>
              <w:spacing w:after="0" w:line="276" w:lineRule="auto"/>
              <w:ind w:left="106"/>
            </w:pPr>
            <w:r>
              <w:lastRenderedPageBreak/>
              <w:t xml:space="preserve">GroupDigits </w:t>
            </w:r>
          </w:p>
        </w:tc>
        <w:tc>
          <w:tcPr>
            <w:tcW w:w="4590" w:type="dxa"/>
          </w:tcPr>
          <w:p w:rsidR="002F6822" w:rsidRDefault="005F1BC7">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2F6822" w:rsidRDefault="005F1BC7">
      <w:pPr>
        <w:spacing w:after="220" w:line="246" w:lineRule="auto"/>
        <w:ind w:left="-5" w:right="-15"/>
      </w:pPr>
      <w:r>
        <w:rPr>
          <w:i/>
        </w:rPr>
        <w:t>Runtime Seman</w:t>
      </w:r>
      <w:r>
        <w:rPr>
          <w:i/>
        </w:rPr>
        <w:t xml:space="preserve">tics. </w:t>
      </w:r>
    </w:p>
    <w:p w:rsidR="002F6822" w:rsidRDefault="005F1BC7">
      <w:pPr>
        <w:numPr>
          <w:ilvl w:val="0"/>
          <w:numId w:val="253"/>
        </w:numPr>
      </w:pPr>
      <w:r>
        <w:t xml:space="preserve">Returns an expression formatted as a number.  </w:t>
      </w:r>
    </w:p>
    <w:p w:rsidR="002F6822" w:rsidRDefault="005F1BC7">
      <w:pPr>
        <w:numPr>
          <w:ilvl w:val="0"/>
          <w:numId w:val="253"/>
        </w:numPr>
      </w:pPr>
      <w:r>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3132"/>
        <w:gridCol w:w="3022"/>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809" w:type="dxa"/>
          </w:tcPr>
          <w:p w:rsidR="002F6822" w:rsidRDefault="005F1BC7">
            <w:pPr>
              <w:pStyle w:val="TableHeaderText"/>
              <w:spacing w:after="0" w:line="276" w:lineRule="auto"/>
              <w:ind w:left="106"/>
            </w:pPr>
            <w:r>
              <w:t xml:space="preserve">Constant </w:t>
            </w:r>
          </w:p>
        </w:tc>
        <w:tc>
          <w:tcPr>
            <w:tcW w:w="3132" w:type="dxa"/>
          </w:tcPr>
          <w:p w:rsidR="002F6822" w:rsidRDefault="005F1BC7">
            <w:pPr>
              <w:pStyle w:val="TableHeaderText"/>
              <w:spacing w:after="0" w:line="276" w:lineRule="auto"/>
            </w:pPr>
            <w:r>
              <w:t xml:space="preserve">Value </w:t>
            </w:r>
          </w:p>
        </w:tc>
        <w:tc>
          <w:tcPr>
            <w:tcW w:w="3022" w:type="dxa"/>
          </w:tcPr>
          <w:p w:rsidR="002F6822" w:rsidRDefault="005F1BC7">
            <w:pPr>
              <w:pStyle w:val="TableHeaderText"/>
              <w:spacing w:after="0" w:line="276" w:lineRule="auto"/>
            </w:pPr>
            <w:r>
              <w:t xml:space="preserve">Description </w:t>
            </w:r>
          </w:p>
        </w:tc>
      </w:tr>
      <w:tr w:rsidR="002F6822" w:rsidTr="002F6822">
        <w:trPr>
          <w:trHeight w:val="290"/>
        </w:trPr>
        <w:tc>
          <w:tcPr>
            <w:tcW w:w="2809" w:type="dxa"/>
          </w:tcPr>
          <w:p w:rsidR="002F6822" w:rsidRDefault="005F1BC7">
            <w:pPr>
              <w:pStyle w:val="TableBodyText"/>
              <w:spacing w:after="0" w:line="276" w:lineRule="auto"/>
              <w:ind w:left="106"/>
            </w:pPr>
            <w:r>
              <w:t xml:space="preserve">vbTrue </w:t>
            </w:r>
          </w:p>
        </w:tc>
        <w:tc>
          <w:tcPr>
            <w:tcW w:w="3132" w:type="dxa"/>
          </w:tcPr>
          <w:p w:rsidR="002F6822" w:rsidRDefault="005F1BC7">
            <w:pPr>
              <w:pStyle w:val="TableBodyText"/>
              <w:spacing w:after="0" w:line="276" w:lineRule="auto"/>
            </w:pPr>
            <w:r>
              <w:t xml:space="preserve">1 </w:t>
            </w:r>
          </w:p>
        </w:tc>
        <w:tc>
          <w:tcPr>
            <w:tcW w:w="3022" w:type="dxa"/>
          </w:tcPr>
          <w:p w:rsidR="002F6822" w:rsidRDefault="005F1BC7">
            <w:pPr>
              <w:pStyle w:val="TableBodyText"/>
              <w:spacing w:after="0" w:line="276" w:lineRule="auto"/>
            </w:pPr>
            <w:r>
              <w:t xml:space="preserve">True </w:t>
            </w:r>
          </w:p>
        </w:tc>
      </w:tr>
      <w:tr w:rsidR="002F6822" w:rsidTr="002F6822">
        <w:trPr>
          <w:trHeight w:val="288"/>
        </w:trPr>
        <w:tc>
          <w:tcPr>
            <w:tcW w:w="2809" w:type="dxa"/>
          </w:tcPr>
          <w:p w:rsidR="002F6822" w:rsidRDefault="005F1BC7">
            <w:pPr>
              <w:pStyle w:val="TableBodyText"/>
              <w:spacing w:after="0" w:line="276" w:lineRule="auto"/>
              <w:ind w:left="106"/>
            </w:pPr>
            <w:r>
              <w:t xml:space="preserve">vbFalse  </w:t>
            </w:r>
          </w:p>
        </w:tc>
        <w:tc>
          <w:tcPr>
            <w:tcW w:w="3132" w:type="dxa"/>
          </w:tcPr>
          <w:p w:rsidR="002F6822" w:rsidRDefault="005F1BC7">
            <w:pPr>
              <w:pStyle w:val="TableBodyText"/>
              <w:spacing w:after="0" w:line="276" w:lineRule="auto"/>
            </w:pPr>
            <w:r>
              <w:t xml:space="preserve">0 </w:t>
            </w:r>
          </w:p>
        </w:tc>
        <w:tc>
          <w:tcPr>
            <w:tcW w:w="3022" w:type="dxa"/>
          </w:tcPr>
          <w:p w:rsidR="002F6822" w:rsidRDefault="005F1BC7">
            <w:pPr>
              <w:pStyle w:val="TableBodyText"/>
              <w:spacing w:after="0" w:line="276" w:lineRule="auto"/>
            </w:pPr>
            <w:r>
              <w:t xml:space="preserve">False </w:t>
            </w:r>
          </w:p>
        </w:tc>
      </w:tr>
      <w:tr w:rsidR="002F6822" w:rsidTr="002F6822">
        <w:trPr>
          <w:trHeight w:val="290"/>
        </w:trPr>
        <w:tc>
          <w:tcPr>
            <w:tcW w:w="2809" w:type="dxa"/>
          </w:tcPr>
          <w:p w:rsidR="002F6822" w:rsidRDefault="005F1BC7">
            <w:pPr>
              <w:pStyle w:val="TableBodyText"/>
              <w:spacing w:after="0" w:line="276" w:lineRule="auto"/>
              <w:ind w:left="106"/>
            </w:pPr>
            <w:r>
              <w:t xml:space="preserve">vbUseDefault </w:t>
            </w:r>
          </w:p>
        </w:tc>
        <w:tc>
          <w:tcPr>
            <w:tcW w:w="3132" w:type="dxa"/>
          </w:tcPr>
          <w:p w:rsidR="002F6822" w:rsidRDefault="005F1BC7">
            <w:pPr>
              <w:pStyle w:val="TableBodyText"/>
              <w:spacing w:after="0" w:line="276" w:lineRule="auto"/>
            </w:pPr>
            <w:r>
              <w:t xml:space="preserve">2 </w:t>
            </w:r>
          </w:p>
        </w:tc>
        <w:tc>
          <w:tcPr>
            <w:tcW w:w="3022" w:type="dxa"/>
          </w:tcPr>
          <w:p w:rsidR="002F6822" w:rsidRDefault="005F1BC7">
            <w:pPr>
              <w:pStyle w:val="TableBodyText"/>
              <w:spacing w:after="0" w:line="276" w:lineRule="auto"/>
            </w:pPr>
            <w:r>
              <w:t xml:space="preserve">Implementation-defined value. </w:t>
            </w:r>
          </w:p>
        </w:tc>
      </w:tr>
    </w:tbl>
    <w:p w:rsidR="002F6822" w:rsidRDefault="005F1BC7">
      <w:pPr>
        <w:numPr>
          <w:ilvl w:val="0"/>
          <w:numId w:val="253"/>
        </w:numPr>
      </w:pPr>
      <w:r>
        <w:t xml:space="preserve">Returns an expression formatted as a number.  </w:t>
      </w:r>
    </w:p>
    <w:p w:rsidR="002F6822" w:rsidRDefault="005F1BC7">
      <w:pPr>
        <w:numPr>
          <w:ilvl w:val="0"/>
          <w:numId w:val="253"/>
        </w:numPr>
      </w:pPr>
      <w:r>
        <w:t xml:space="preserve">When one or more optional arguments are omitted, the values for omitted arguments are provided by the computer's </w:t>
      </w:r>
      <w:r>
        <w:rPr>
          <w:i/>
        </w:rPr>
        <w:t>regional settings</w:t>
      </w:r>
      <w:r>
        <w:t xml:space="preserve">. </w:t>
      </w:r>
    </w:p>
    <w:p w:rsidR="002F6822" w:rsidRDefault="005F1BC7">
      <w:pPr>
        <w:pStyle w:val="Heading6"/>
      </w:pPr>
      <w:bookmarkStart w:id="793" w:name="section_60b37972e7104c3aa985c71794a60739"/>
      <w:bookmarkStart w:id="794" w:name="_Toc166942843"/>
      <w:r>
        <w:t>FormatPercent</w:t>
      </w:r>
      <w:bookmarkEnd w:id="793"/>
      <w:bookmarkEnd w:id="794"/>
    </w:p>
    <w:p w:rsidR="002F6822" w:rsidRDefault="005F1BC7">
      <w:pPr>
        <w:spacing w:after="227" w:line="246" w:lineRule="auto"/>
        <w:ind w:left="-5" w:right="-15"/>
      </w:pPr>
      <w:r>
        <w:rPr>
          <w:b/>
        </w:rPr>
        <w:t xml:space="preserve">Function Declaration </w:t>
      </w:r>
    </w:p>
    <w:p w:rsidR="002F6822" w:rsidRDefault="005F1BC7">
      <w:pPr>
        <w:pStyle w:val="Code"/>
      </w:pPr>
      <w:r>
        <w:t>Function</w:t>
      </w:r>
      <w:r>
        <w:t xml:space="preserve"> FormatPercent(Expression, Optional </w:t>
      </w:r>
    </w:p>
    <w:p w:rsidR="002F6822" w:rsidRDefault="005F1BC7">
      <w:pPr>
        <w:pStyle w:val="Code"/>
      </w:pPr>
      <w:r>
        <w:t xml:space="preserve">NumDigitsAfterDecimal As Long = -1, Optional </w:t>
      </w:r>
    </w:p>
    <w:p w:rsidR="002F6822" w:rsidRDefault="005F1BC7">
      <w:pPr>
        <w:pStyle w:val="Code"/>
      </w:pPr>
      <w:r>
        <w:t xml:space="preserve">IncludeLeadingDigit As VbTriState = vbUseDefault, Optional </w:t>
      </w:r>
    </w:p>
    <w:p w:rsidR="002F6822" w:rsidRDefault="005F1BC7">
      <w:pPr>
        <w:pStyle w:val="Code"/>
      </w:pPr>
      <w:r>
        <w:t xml:space="preserve">UseParensForNegativeNumbers As VbTriState = vbUseDefault, </w:t>
      </w:r>
    </w:p>
    <w:p w:rsidR="002F6822" w:rsidRDefault="005F1BC7">
      <w:pPr>
        <w:pStyle w:val="Code"/>
      </w:pPr>
      <w:r>
        <w:t xml:space="preserve">Optional GroupDigits As VbTriState = vbUseDefault) As String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32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641"/>
        </w:trPr>
        <w:tc>
          <w:tcPr>
            <w:tcW w:w="4803" w:type="dxa"/>
          </w:tcPr>
          <w:p w:rsidR="002F6822" w:rsidRDefault="005F1BC7">
            <w:pPr>
              <w:pStyle w:val="TableBodyText"/>
              <w:spacing w:after="0" w:line="276" w:lineRule="auto"/>
              <w:ind w:left="106"/>
            </w:pPr>
            <w:r>
              <w:t xml:space="preserve">Expression </w:t>
            </w:r>
          </w:p>
        </w:tc>
        <w:tc>
          <w:tcPr>
            <w:tcW w:w="4590" w:type="dxa"/>
          </w:tcPr>
          <w:p w:rsidR="002F6822" w:rsidRDefault="005F1BC7">
            <w:pPr>
              <w:pStyle w:val="TableBodyText"/>
              <w:spacing w:after="0" w:line="276" w:lineRule="auto"/>
            </w:pPr>
            <w:r>
              <w:rPr>
                <w:b/>
              </w:rPr>
              <w:t>Variant</w:t>
            </w:r>
            <w:r>
              <w:t xml:space="preserve"> containing the expression to be formatted. </w:t>
            </w:r>
          </w:p>
        </w:tc>
      </w:tr>
      <w:tr w:rsidR="002F6822" w:rsidTr="002F6822">
        <w:trPr>
          <w:trHeight w:val="1095"/>
        </w:trPr>
        <w:tc>
          <w:tcPr>
            <w:tcW w:w="4803" w:type="dxa"/>
          </w:tcPr>
          <w:p w:rsidR="002F6822" w:rsidRDefault="005F1BC7">
            <w:pPr>
              <w:pStyle w:val="TableBodyText"/>
              <w:spacing w:after="0" w:line="276" w:lineRule="auto"/>
              <w:ind w:left="106"/>
            </w:pPr>
            <w:r>
              <w:t xml:space="preserve">NumDigitsAfterDecimal </w:t>
            </w:r>
          </w:p>
        </w:tc>
        <w:tc>
          <w:tcPr>
            <w:tcW w:w="4590" w:type="dxa"/>
          </w:tcPr>
          <w:p w:rsidR="002F6822" w:rsidRDefault="005F1BC7">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2F6822" w:rsidTr="002F6822">
        <w:trPr>
          <w:trHeight w:val="826"/>
        </w:trPr>
        <w:tc>
          <w:tcPr>
            <w:tcW w:w="4803" w:type="dxa"/>
          </w:tcPr>
          <w:p w:rsidR="002F6822" w:rsidRDefault="005F1BC7">
            <w:pPr>
              <w:pStyle w:val="TableBodyText"/>
              <w:spacing w:after="0" w:line="276" w:lineRule="auto"/>
              <w:ind w:left="106"/>
            </w:pPr>
            <w:r>
              <w:t xml:space="preserve">IncludeLeadingDigit </w:t>
            </w:r>
          </w:p>
        </w:tc>
        <w:tc>
          <w:tcPr>
            <w:tcW w:w="4590" w:type="dxa"/>
          </w:tcPr>
          <w:p w:rsidR="002F6822" w:rsidRDefault="005F1BC7">
            <w:pPr>
              <w:pStyle w:val="TableBodyText"/>
              <w:spacing w:after="0" w:line="276" w:lineRule="auto"/>
            </w:pPr>
            <w:r>
              <w:t xml:space="preserve">Tristate constant that indicates whether or not a leading zero is displayed for fractional values. See the next table in this section for values. </w:t>
            </w:r>
          </w:p>
        </w:tc>
      </w:tr>
      <w:tr w:rsidR="002F6822" w:rsidTr="002F6822">
        <w:trPr>
          <w:trHeight w:val="826"/>
        </w:trPr>
        <w:tc>
          <w:tcPr>
            <w:tcW w:w="4803" w:type="dxa"/>
          </w:tcPr>
          <w:p w:rsidR="002F6822" w:rsidRDefault="005F1BC7">
            <w:pPr>
              <w:pStyle w:val="TableBodyText"/>
              <w:spacing w:after="0" w:line="276" w:lineRule="auto"/>
              <w:ind w:left="106"/>
            </w:pPr>
            <w:r>
              <w:t xml:space="preserve">UseParensForNegativeNumbers </w:t>
            </w:r>
          </w:p>
        </w:tc>
        <w:tc>
          <w:tcPr>
            <w:tcW w:w="4590" w:type="dxa"/>
          </w:tcPr>
          <w:p w:rsidR="002F6822" w:rsidRDefault="005F1BC7">
            <w:pPr>
              <w:pStyle w:val="TableBodyText"/>
              <w:spacing w:after="0" w:line="276" w:lineRule="auto"/>
            </w:pPr>
            <w:r>
              <w:t>Tristate constant that indicates whether or not to place negative values within</w:t>
            </w:r>
            <w:r>
              <w:t xml:space="preserve"> parentheses. See the next table in this section for values. </w:t>
            </w:r>
          </w:p>
        </w:tc>
      </w:tr>
      <w:tr w:rsidR="002F6822" w:rsidTr="002F6822">
        <w:trPr>
          <w:trHeight w:val="1095"/>
        </w:trPr>
        <w:tc>
          <w:tcPr>
            <w:tcW w:w="4803" w:type="dxa"/>
          </w:tcPr>
          <w:p w:rsidR="002F6822" w:rsidRDefault="005F1BC7">
            <w:pPr>
              <w:pStyle w:val="TableBodyText"/>
              <w:spacing w:after="0" w:line="276" w:lineRule="auto"/>
              <w:ind w:left="106"/>
            </w:pPr>
            <w:r>
              <w:lastRenderedPageBreak/>
              <w:t xml:space="preserve">GroupDigits </w:t>
            </w:r>
          </w:p>
        </w:tc>
        <w:tc>
          <w:tcPr>
            <w:tcW w:w="4590" w:type="dxa"/>
          </w:tcPr>
          <w:p w:rsidR="002F6822" w:rsidRDefault="005F1BC7">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2F6822" w:rsidRDefault="005F1BC7">
      <w:pPr>
        <w:spacing w:after="220" w:line="246" w:lineRule="auto"/>
        <w:ind w:left="-5" w:right="-15"/>
      </w:pPr>
      <w:r>
        <w:rPr>
          <w:i/>
        </w:rPr>
        <w:t>Runtime Seman</w:t>
      </w:r>
      <w:r>
        <w:rPr>
          <w:i/>
        </w:rPr>
        <w:t xml:space="preserve">tics. </w:t>
      </w:r>
    </w:p>
    <w:p w:rsidR="002F6822" w:rsidRDefault="005F1BC7">
      <w:pPr>
        <w:numPr>
          <w:ilvl w:val="0"/>
          <w:numId w:val="254"/>
        </w:numPr>
      </w:pPr>
      <w:r>
        <w:t xml:space="preserve">Returns an expression formatted as a percentage (multiplied by 100) with a trailing % character. </w:t>
      </w:r>
    </w:p>
    <w:p w:rsidR="002F6822" w:rsidRDefault="005F1BC7">
      <w:pPr>
        <w:numPr>
          <w:ilvl w:val="0"/>
          <w:numId w:val="254"/>
        </w:numPr>
      </w:pPr>
      <w:r>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2417"/>
        <w:gridCol w:w="3737"/>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2809" w:type="dxa"/>
          </w:tcPr>
          <w:p w:rsidR="002F6822" w:rsidRDefault="005F1BC7">
            <w:pPr>
              <w:pStyle w:val="TableHeaderText"/>
              <w:spacing w:after="0" w:line="276" w:lineRule="auto"/>
              <w:ind w:left="106"/>
            </w:pPr>
            <w:r>
              <w:t xml:space="preserve">Constant </w:t>
            </w:r>
          </w:p>
        </w:tc>
        <w:tc>
          <w:tcPr>
            <w:tcW w:w="2417" w:type="dxa"/>
          </w:tcPr>
          <w:p w:rsidR="002F6822" w:rsidRDefault="005F1BC7">
            <w:pPr>
              <w:pStyle w:val="TableHeaderText"/>
              <w:spacing w:after="0" w:line="276" w:lineRule="auto"/>
            </w:pPr>
            <w:r>
              <w:t xml:space="preserve">Value </w:t>
            </w:r>
          </w:p>
        </w:tc>
        <w:tc>
          <w:tcPr>
            <w:tcW w:w="3737" w:type="dxa"/>
          </w:tcPr>
          <w:p w:rsidR="002F6822" w:rsidRDefault="005F1BC7">
            <w:pPr>
              <w:pStyle w:val="TableHeaderText"/>
              <w:spacing w:after="0" w:line="276" w:lineRule="auto"/>
            </w:pPr>
            <w:r>
              <w:t xml:space="preserve">Description </w:t>
            </w:r>
          </w:p>
        </w:tc>
      </w:tr>
      <w:tr w:rsidR="002F6822" w:rsidTr="002F6822">
        <w:trPr>
          <w:trHeight w:val="331"/>
        </w:trPr>
        <w:tc>
          <w:tcPr>
            <w:tcW w:w="2809" w:type="dxa"/>
          </w:tcPr>
          <w:p w:rsidR="002F6822" w:rsidRDefault="005F1BC7">
            <w:pPr>
              <w:pStyle w:val="TableBodyText"/>
              <w:spacing w:after="0" w:line="276" w:lineRule="auto"/>
              <w:ind w:left="106"/>
            </w:pPr>
            <w:r>
              <w:t xml:space="preserve">vbTrue </w:t>
            </w:r>
          </w:p>
        </w:tc>
        <w:tc>
          <w:tcPr>
            <w:tcW w:w="2417" w:type="dxa"/>
          </w:tcPr>
          <w:p w:rsidR="002F6822" w:rsidRDefault="005F1BC7">
            <w:pPr>
              <w:pStyle w:val="TableBodyText"/>
              <w:spacing w:after="0" w:line="276" w:lineRule="auto"/>
            </w:pPr>
            <w:r>
              <w:t xml:space="preserve">1 </w:t>
            </w:r>
          </w:p>
        </w:tc>
        <w:tc>
          <w:tcPr>
            <w:tcW w:w="3737" w:type="dxa"/>
          </w:tcPr>
          <w:p w:rsidR="002F6822" w:rsidRDefault="005F1BC7">
            <w:pPr>
              <w:pStyle w:val="TableBodyText"/>
              <w:spacing w:after="0" w:line="276" w:lineRule="auto"/>
            </w:pPr>
            <w:r>
              <w:t xml:space="preserve">True </w:t>
            </w:r>
          </w:p>
        </w:tc>
      </w:tr>
      <w:tr w:rsidR="002F6822" w:rsidTr="002F6822">
        <w:trPr>
          <w:trHeight w:val="329"/>
        </w:trPr>
        <w:tc>
          <w:tcPr>
            <w:tcW w:w="2809" w:type="dxa"/>
          </w:tcPr>
          <w:p w:rsidR="002F6822" w:rsidRDefault="005F1BC7">
            <w:pPr>
              <w:pStyle w:val="TableBodyText"/>
              <w:spacing w:after="0" w:line="276" w:lineRule="auto"/>
              <w:ind w:left="106"/>
            </w:pPr>
            <w:r>
              <w:t xml:space="preserve">vbFalse </w:t>
            </w:r>
          </w:p>
        </w:tc>
        <w:tc>
          <w:tcPr>
            <w:tcW w:w="2417" w:type="dxa"/>
          </w:tcPr>
          <w:p w:rsidR="002F6822" w:rsidRDefault="005F1BC7">
            <w:pPr>
              <w:pStyle w:val="TableBodyText"/>
              <w:spacing w:after="0" w:line="276" w:lineRule="auto"/>
            </w:pPr>
            <w:r>
              <w:t xml:space="preserve">0 </w:t>
            </w:r>
          </w:p>
        </w:tc>
        <w:tc>
          <w:tcPr>
            <w:tcW w:w="3737" w:type="dxa"/>
          </w:tcPr>
          <w:p w:rsidR="002F6822" w:rsidRDefault="005F1BC7">
            <w:pPr>
              <w:pStyle w:val="TableBodyText"/>
              <w:spacing w:after="0" w:line="276" w:lineRule="auto"/>
            </w:pPr>
            <w:r>
              <w:t xml:space="preserve">False </w:t>
            </w:r>
          </w:p>
        </w:tc>
      </w:tr>
      <w:tr w:rsidR="002F6822" w:rsidTr="002F6822">
        <w:trPr>
          <w:trHeight w:val="638"/>
        </w:trPr>
        <w:tc>
          <w:tcPr>
            <w:tcW w:w="2809" w:type="dxa"/>
          </w:tcPr>
          <w:p w:rsidR="002F6822" w:rsidRDefault="005F1BC7">
            <w:pPr>
              <w:pStyle w:val="TableBodyText"/>
              <w:spacing w:after="0" w:line="276" w:lineRule="auto"/>
              <w:ind w:left="106"/>
            </w:pPr>
            <w:r>
              <w:t xml:space="preserve">vbUseDefault </w:t>
            </w:r>
          </w:p>
        </w:tc>
        <w:tc>
          <w:tcPr>
            <w:tcW w:w="2417" w:type="dxa"/>
          </w:tcPr>
          <w:p w:rsidR="002F6822" w:rsidRDefault="005F1BC7">
            <w:pPr>
              <w:pStyle w:val="TableBodyText"/>
              <w:spacing w:after="0" w:line="276" w:lineRule="auto"/>
            </w:pPr>
            <w:r>
              <w:t xml:space="preserve">2 </w:t>
            </w:r>
          </w:p>
        </w:tc>
        <w:tc>
          <w:tcPr>
            <w:tcW w:w="3737" w:type="dxa"/>
          </w:tcPr>
          <w:p w:rsidR="002F6822" w:rsidRDefault="005F1BC7">
            <w:pPr>
              <w:pStyle w:val="TableBodyText"/>
              <w:spacing w:after="0" w:line="276" w:lineRule="auto"/>
            </w:pPr>
            <w:r>
              <w:t xml:space="preserve">Use the setting from the computer's </w:t>
            </w:r>
            <w:r>
              <w:rPr>
                <w:i/>
              </w:rPr>
              <w:t>regional settings</w:t>
            </w:r>
            <w:r>
              <w:t xml:space="preserve">. </w:t>
            </w:r>
          </w:p>
        </w:tc>
      </w:tr>
    </w:tbl>
    <w:p w:rsidR="002F6822" w:rsidRDefault="005F1BC7">
      <w:pPr>
        <w:numPr>
          <w:ilvl w:val="0"/>
          <w:numId w:val="254"/>
        </w:numPr>
      </w:pPr>
      <w:r>
        <w:t xml:space="preserve">When one or more optional arguments are omitted, the values for omitted arguments are implementation-defined. </w:t>
      </w:r>
    </w:p>
    <w:p w:rsidR="002F6822" w:rsidRDefault="005F1BC7">
      <w:pPr>
        <w:pStyle w:val="Heading6"/>
      </w:pPr>
      <w:bookmarkStart w:id="795" w:name="section_33e810674b434c45a5010acf1616f2f9"/>
      <w:bookmarkStart w:id="796" w:name="_Toc166942844"/>
      <w:r>
        <w:t>InStr / InStrB</w:t>
      </w:r>
      <w:bookmarkEnd w:id="795"/>
      <w:bookmarkEnd w:id="79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InStr(Optional Arg1 As Variant, Optional Arg2 As </w:t>
      </w:r>
    </w:p>
    <w:p w:rsidR="002F6822" w:rsidRDefault="005F1BC7">
      <w:pPr>
        <w:pStyle w:val="Code"/>
      </w:pPr>
      <w:r>
        <w:t xml:space="preserve">Variant, Optional Arg3 As Variant, Optional Compare As </w:t>
      </w:r>
    </w:p>
    <w:p w:rsidR="002F6822" w:rsidRDefault="005F1BC7">
      <w:pPr>
        <w:pStyle w:val="Code"/>
      </w:pPr>
      <w:r>
        <w:t xml:space="preserve">VbCompareMethod = vbBinaryCompare) </w:t>
      </w:r>
    </w:p>
    <w:p w:rsidR="002F6822" w:rsidRDefault="005F1BC7">
      <w:pPr>
        <w:spacing w:after="196"/>
        <w:ind w:left="10"/>
      </w:pPr>
      <w:r>
        <w:t>If Arg3 is not present then Arg1 is used as the string to be searched, and Arg2 is used as the pattern (a</w:t>
      </w:r>
      <w:r>
        <w:t xml:space="preserve">nd the start position is 1). If Arg3 IS present then Arg1 is used as a string and Arg2 is used as the pattern. </w:t>
      </w:r>
    </w:p>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1364"/>
        </w:trPr>
        <w:tc>
          <w:tcPr>
            <w:tcW w:w="4803" w:type="dxa"/>
          </w:tcPr>
          <w:p w:rsidR="002F6822" w:rsidRDefault="005F1BC7">
            <w:pPr>
              <w:pStyle w:val="TableBodyText"/>
              <w:spacing w:after="0" w:line="276" w:lineRule="auto"/>
              <w:ind w:left="106"/>
            </w:pPr>
            <w:r>
              <w:t xml:space="preserve">Arg1 </w:t>
            </w:r>
          </w:p>
        </w:tc>
        <w:tc>
          <w:tcPr>
            <w:tcW w:w="4590" w:type="dxa"/>
          </w:tcPr>
          <w:p w:rsidR="002F6822" w:rsidRDefault="005F1BC7">
            <w:pPr>
              <w:pStyle w:val="TableBodyText"/>
              <w:spacing w:after="0" w:line="276" w:lineRule="auto"/>
            </w:pPr>
            <w:r>
              <w:t xml:space="preserve">Numeric expression that sets the starting position for each search. If omitted, search begins at the first character position. If start contains the data value Null, an error occurs. This argument is required if Compare is specified. </w:t>
            </w:r>
          </w:p>
        </w:tc>
      </w:tr>
      <w:tr w:rsidR="002F6822" w:rsidTr="002F6822">
        <w:trPr>
          <w:trHeight w:val="290"/>
        </w:trPr>
        <w:tc>
          <w:tcPr>
            <w:tcW w:w="4803" w:type="dxa"/>
          </w:tcPr>
          <w:p w:rsidR="002F6822" w:rsidRDefault="005F1BC7">
            <w:pPr>
              <w:pStyle w:val="TableBodyText"/>
              <w:spacing w:after="0" w:line="276" w:lineRule="auto"/>
              <w:ind w:left="106"/>
            </w:pPr>
            <w:r>
              <w:t xml:space="preserve">Arg2 </w:t>
            </w:r>
          </w:p>
        </w:tc>
        <w:tc>
          <w:tcPr>
            <w:tcW w:w="4590" w:type="dxa"/>
          </w:tcPr>
          <w:p w:rsidR="002F6822" w:rsidRDefault="005F1BC7">
            <w:pPr>
              <w:pStyle w:val="TableBodyText"/>
              <w:spacing w:after="0" w:line="276" w:lineRule="auto"/>
            </w:pPr>
            <w:r>
              <w:t>String express</w:t>
            </w:r>
            <w:r>
              <w:t xml:space="preserve">ion to search. </w:t>
            </w:r>
          </w:p>
        </w:tc>
      </w:tr>
      <w:tr w:rsidR="002F6822" w:rsidTr="002F6822">
        <w:trPr>
          <w:trHeight w:val="288"/>
        </w:trPr>
        <w:tc>
          <w:tcPr>
            <w:tcW w:w="4803" w:type="dxa"/>
          </w:tcPr>
          <w:p w:rsidR="002F6822" w:rsidRDefault="005F1BC7">
            <w:pPr>
              <w:pStyle w:val="TableBodyText"/>
              <w:spacing w:after="0" w:line="276" w:lineRule="auto"/>
              <w:ind w:left="106"/>
            </w:pPr>
            <w:r>
              <w:t xml:space="preserve">Arg3 </w:t>
            </w:r>
          </w:p>
        </w:tc>
        <w:tc>
          <w:tcPr>
            <w:tcW w:w="4590" w:type="dxa"/>
          </w:tcPr>
          <w:p w:rsidR="002F6822" w:rsidRDefault="005F1BC7">
            <w:pPr>
              <w:pStyle w:val="TableBodyText"/>
              <w:spacing w:after="0" w:line="276" w:lineRule="auto"/>
            </w:pPr>
            <w:r>
              <w:t xml:space="preserve">String expression sought. </w:t>
            </w:r>
          </w:p>
        </w:tc>
      </w:tr>
      <w:tr w:rsidR="002F6822" w:rsidTr="002F6822">
        <w:trPr>
          <w:trHeight w:val="1632"/>
        </w:trPr>
        <w:tc>
          <w:tcPr>
            <w:tcW w:w="4803" w:type="dxa"/>
          </w:tcPr>
          <w:p w:rsidR="002F6822" w:rsidRDefault="005F1BC7">
            <w:pPr>
              <w:pStyle w:val="TableBodyText"/>
              <w:spacing w:after="0" w:line="276" w:lineRule="auto"/>
              <w:ind w:left="106"/>
            </w:pPr>
            <w:r>
              <w:lastRenderedPageBreak/>
              <w:t xml:space="preserve">Compare </w:t>
            </w:r>
          </w:p>
        </w:tc>
        <w:tc>
          <w:tcPr>
            <w:tcW w:w="4590" w:type="dxa"/>
          </w:tcPr>
          <w:p w:rsidR="002F6822" w:rsidRDefault="005F1BC7">
            <w:pPr>
              <w:pStyle w:val="TableBodyText"/>
              <w:spacing w:after="0" w:line="276" w:lineRule="auto"/>
            </w:pPr>
            <w:r>
              <w:t>Specifies the type of string comparison. If compare is the data value Null, an error occurs. If Compare is omitted, the Option Compare setting determines the type of comparison. Specify a valid LC</w:t>
            </w:r>
            <w:r>
              <w:t xml:space="preserve">ID (LocaleID) to use locale-specific rules in the comparison. </w:t>
            </w:r>
          </w:p>
        </w:tc>
      </w:tr>
    </w:tbl>
    <w:p w:rsidR="002F6822" w:rsidRDefault="005F1BC7">
      <w:pPr>
        <w:spacing w:after="220" w:line="246" w:lineRule="auto"/>
        <w:ind w:left="-5" w:right="-15"/>
      </w:pPr>
      <w:r>
        <w:rPr>
          <w:i/>
        </w:rPr>
        <w:t xml:space="preserve">Runtime Semantics. </w:t>
      </w:r>
    </w:p>
    <w:p w:rsidR="002F6822" w:rsidRDefault="005F1BC7">
      <w:pPr>
        <w:numPr>
          <w:ilvl w:val="0"/>
          <w:numId w:val="255"/>
        </w:numPr>
      </w:pPr>
      <w:r>
        <w:t xml:space="preserve">Returns a </w:t>
      </w:r>
      <w:r>
        <w:rPr>
          <w:b/>
        </w:rPr>
        <w:t>Long</w:t>
      </w:r>
      <w:r>
        <w:t xml:space="preserve"> specifying the position of the first occurrence of one string within another. </w:t>
      </w:r>
    </w:p>
    <w:p w:rsidR="002F6822" w:rsidRDefault="005F1BC7">
      <w:pPr>
        <w:numPr>
          <w:ilvl w:val="0"/>
          <w:numId w:val="255"/>
        </w:numPr>
      </w:pPr>
      <w:r>
        <w:t>The Compare argument can have the following values (if omitted, it uses the &lt;</w:t>
      </w:r>
      <w:r>
        <w:t xml:space="preserve">option-compare-directive&gt; of the calling module): </w:t>
      </w:r>
    </w:p>
    <w:tbl>
      <w:tblPr>
        <w:tblStyle w:val="Table-ShadedHeader"/>
        <w:tblW w:w="7470" w:type="dxa"/>
        <w:tblLook w:val="04A0" w:firstRow="1" w:lastRow="0" w:firstColumn="1" w:lastColumn="0" w:noHBand="0" w:noVBand="1"/>
      </w:tblPr>
      <w:tblGrid>
        <w:gridCol w:w="2285"/>
        <w:gridCol w:w="1568"/>
        <w:gridCol w:w="3617"/>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2285" w:type="dxa"/>
          </w:tcPr>
          <w:p w:rsidR="002F6822" w:rsidRDefault="005F1BC7">
            <w:pPr>
              <w:pStyle w:val="TableHeaderText"/>
              <w:spacing w:after="0" w:line="276" w:lineRule="auto"/>
              <w:ind w:left="106"/>
            </w:pPr>
            <w:r>
              <w:t xml:space="preserve">Constant </w:t>
            </w:r>
          </w:p>
        </w:tc>
        <w:tc>
          <w:tcPr>
            <w:tcW w:w="1568" w:type="dxa"/>
          </w:tcPr>
          <w:p w:rsidR="002F6822" w:rsidRDefault="005F1BC7">
            <w:pPr>
              <w:pStyle w:val="TableHeaderText"/>
              <w:spacing w:after="0" w:line="276" w:lineRule="auto"/>
            </w:pPr>
            <w:r>
              <w:t xml:space="preserve">Value </w:t>
            </w:r>
          </w:p>
        </w:tc>
        <w:tc>
          <w:tcPr>
            <w:tcW w:w="3617" w:type="dxa"/>
          </w:tcPr>
          <w:p w:rsidR="002F6822" w:rsidRDefault="005F1BC7">
            <w:pPr>
              <w:pStyle w:val="TableHeaderText"/>
              <w:spacing w:after="0" w:line="276" w:lineRule="auto"/>
            </w:pPr>
            <w:r>
              <w:t xml:space="preserve">Description </w:t>
            </w:r>
          </w:p>
        </w:tc>
      </w:tr>
      <w:tr w:rsidR="002F6822" w:rsidTr="002F6822">
        <w:trPr>
          <w:trHeight w:val="559"/>
        </w:trPr>
        <w:tc>
          <w:tcPr>
            <w:tcW w:w="2285" w:type="dxa"/>
          </w:tcPr>
          <w:p w:rsidR="002F6822" w:rsidRDefault="005F1BC7">
            <w:pPr>
              <w:pStyle w:val="TableBodyText"/>
              <w:spacing w:after="0" w:line="276" w:lineRule="auto"/>
              <w:ind w:left="106"/>
            </w:pPr>
            <w:r>
              <w:t xml:space="preserve">vbBinaryCompare </w:t>
            </w:r>
          </w:p>
        </w:tc>
        <w:tc>
          <w:tcPr>
            <w:tcW w:w="1568" w:type="dxa"/>
          </w:tcPr>
          <w:p w:rsidR="002F6822" w:rsidRDefault="005F1BC7">
            <w:pPr>
              <w:pStyle w:val="TableBodyText"/>
              <w:spacing w:after="0" w:line="276" w:lineRule="auto"/>
            </w:pPr>
            <w:r>
              <w:t xml:space="preserve">0 </w:t>
            </w:r>
          </w:p>
        </w:tc>
        <w:tc>
          <w:tcPr>
            <w:tcW w:w="3617" w:type="dxa"/>
          </w:tcPr>
          <w:p w:rsidR="002F6822" w:rsidRDefault="005F1BC7">
            <w:pPr>
              <w:pStyle w:val="TableBodyText"/>
              <w:spacing w:after="0" w:line="276" w:lineRule="auto"/>
            </w:pPr>
            <w:r>
              <w:t xml:space="preserve">Performs a binary comparison. </w:t>
            </w:r>
          </w:p>
        </w:tc>
      </w:tr>
      <w:tr w:rsidR="002F6822" w:rsidTr="002F6822">
        <w:trPr>
          <w:trHeight w:val="557"/>
        </w:trPr>
        <w:tc>
          <w:tcPr>
            <w:tcW w:w="2285" w:type="dxa"/>
          </w:tcPr>
          <w:p w:rsidR="002F6822" w:rsidRDefault="005F1BC7">
            <w:pPr>
              <w:pStyle w:val="TableBodyText"/>
              <w:spacing w:after="0" w:line="276" w:lineRule="auto"/>
              <w:ind w:left="106"/>
            </w:pPr>
            <w:r>
              <w:t xml:space="preserve">vbTextCompare </w:t>
            </w:r>
          </w:p>
        </w:tc>
        <w:tc>
          <w:tcPr>
            <w:tcW w:w="1568" w:type="dxa"/>
          </w:tcPr>
          <w:p w:rsidR="002F6822" w:rsidRDefault="005F1BC7">
            <w:pPr>
              <w:pStyle w:val="TableBodyText"/>
              <w:spacing w:after="0" w:line="276" w:lineRule="auto"/>
            </w:pPr>
            <w:r>
              <w:t xml:space="preserve">1 </w:t>
            </w:r>
          </w:p>
        </w:tc>
        <w:tc>
          <w:tcPr>
            <w:tcW w:w="3617" w:type="dxa"/>
          </w:tcPr>
          <w:p w:rsidR="002F6822" w:rsidRDefault="005F1BC7">
            <w:pPr>
              <w:pStyle w:val="TableBodyText"/>
              <w:spacing w:after="0" w:line="276" w:lineRule="auto"/>
            </w:pPr>
            <w:r>
              <w:t xml:space="preserve">Performs a textual comparison. </w:t>
            </w:r>
          </w:p>
        </w:tc>
      </w:tr>
    </w:tbl>
    <w:p w:rsidR="002F6822" w:rsidRDefault="005F1BC7">
      <w:pPr>
        <w:numPr>
          <w:ilvl w:val="0"/>
          <w:numId w:val="255"/>
        </w:numPr>
        <w:spacing w:after="196"/>
      </w:pPr>
      <w:r>
        <w:t xml:space="preserve">InStr returns the following values: </w:t>
      </w:r>
    </w:p>
    <w:tbl>
      <w:tblPr>
        <w:tblStyle w:val="Table-ShadedHeader"/>
        <w:tblW w:w="9393" w:type="dxa"/>
        <w:tblLook w:val="04A0" w:firstRow="1" w:lastRow="0" w:firstColumn="1" w:lastColumn="0" w:noHBand="0" w:noVBand="1"/>
      </w:tblPr>
      <w:tblGrid>
        <w:gridCol w:w="4165"/>
        <w:gridCol w:w="5228"/>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165" w:type="dxa"/>
          </w:tcPr>
          <w:p w:rsidR="002F6822" w:rsidRDefault="005F1BC7">
            <w:pPr>
              <w:pStyle w:val="TableHeaderText"/>
              <w:spacing w:after="0" w:line="276" w:lineRule="auto"/>
            </w:pPr>
            <w:r>
              <w:t xml:space="preserve">If </w:t>
            </w:r>
          </w:p>
        </w:tc>
        <w:tc>
          <w:tcPr>
            <w:tcW w:w="5228" w:type="dxa"/>
          </w:tcPr>
          <w:p w:rsidR="002F6822" w:rsidRDefault="005F1BC7">
            <w:pPr>
              <w:pStyle w:val="TableHeaderText"/>
              <w:spacing w:after="0" w:line="276" w:lineRule="auto"/>
              <w:ind w:left="533"/>
            </w:pPr>
            <w:r>
              <w:t xml:space="preserve">InStr returns </w:t>
            </w:r>
          </w:p>
        </w:tc>
      </w:tr>
      <w:tr w:rsidR="002F6822" w:rsidTr="002F6822">
        <w:trPr>
          <w:trHeight w:val="293"/>
        </w:trPr>
        <w:tc>
          <w:tcPr>
            <w:tcW w:w="4165" w:type="dxa"/>
          </w:tcPr>
          <w:p w:rsidR="002F6822" w:rsidRDefault="005F1BC7">
            <w:pPr>
              <w:pStyle w:val="TableBodyText"/>
              <w:spacing w:after="0" w:line="276" w:lineRule="auto"/>
            </w:pPr>
            <w:r>
              <w:t xml:space="preserve">Arg2 is zero-length </w:t>
            </w:r>
          </w:p>
        </w:tc>
        <w:tc>
          <w:tcPr>
            <w:tcW w:w="5228" w:type="dxa"/>
          </w:tcPr>
          <w:p w:rsidR="002F6822" w:rsidRDefault="005F1BC7">
            <w:pPr>
              <w:pStyle w:val="TableBodyText"/>
              <w:spacing w:after="0" w:line="276" w:lineRule="auto"/>
            </w:pPr>
            <w:r>
              <w:t xml:space="preserve">0 </w:t>
            </w:r>
          </w:p>
        </w:tc>
      </w:tr>
      <w:tr w:rsidR="002F6822" w:rsidTr="002F6822">
        <w:trPr>
          <w:trHeight w:val="289"/>
        </w:trPr>
        <w:tc>
          <w:tcPr>
            <w:tcW w:w="4165" w:type="dxa"/>
          </w:tcPr>
          <w:p w:rsidR="002F6822" w:rsidRDefault="005F1BC7">
            <w:pPr>
              <w:pStyle w:val="TableBodyText"/>
              <w:spacing w:after="0" w:line="276" w:lineRule="auto"/>
            </w:pPr>
            <w:r>
              <w:t xml:space="preserve">Arg2 is Null </w:t>
            </w:r>
          </w:p>
        </w:tc>
        <w:tc>
          <w:tcPr>
            <w:tcW w:w="5228" w:type="dxa"/>
          </w:tcPr>
          <w:p w:rsidR="002F6822" w:rsidRDefault="005F1BC7">
            <w:pPr>
              <w:pStyle w:val="TableBodyText"/>
              <w:spacing w:after="0" w:line="276" w:lineRule="auto"/>
            </w:pPr>
            <w:r>
              <w:t xml:space="preserve">Null </w:t>
            </w:r>
          </w:p>
        </w:tc>
      </w:tr>
      <w:tr w:rsidR="002F6822" w:rsidTr="002F6822">
        <w:trPr>
          <w:trHeight w:val="288"/>
        </w:trPr>
        <w:tc>
          <w:tcPr>
            <w:tcW w:w="4165" w:type="dxa"/>
          </w:tcPr>
          <w:p w:rsidR="002F6822" w:rsidRDefault="005F1BC7">
            <w:pPr>
              <w:pStyle w:val="TableBodyText"/>
              <w:spacing w:after="0" w:line="276" w:lineRule="auto"/>
            </w:pPr>
            <w:r>
              <w:t xml:space="preserve">Arg3 is zero-length </w:t>
            </w:r>
          </w:p>
        </w:tc>
        <w:tc>
          <w:tcPr>
            <w:tcW w:w="5228" w:type="dxa"/>
          </w:tcPr>
          <w:p w:rsidR="002F6822" w:rsidRDefault="005F1BC7">
            <w:pPr>
              <w:pStyle w:val="TableBodyText"/>
              <w:spacing w:after="0" w:line="276" w:lineRule="auto"/>
            </w:pPr>
            <w:r>
              <w:t xml:space="preserve">Arg1 </w:t>
            </w:r>
          </w:p>
        </w:tc>
      </w:tr>
      <w:tr w:rsidR="002F6822" w:rsidTr="002F6822">
        <w:trPr>
          <w:trHeight w:val="288"/>
        </w:trPr>
        <w:tc>
          <w:tcPr>
            <w:tcW w:w="4165" w:type="dxa"/>
          </w:tcPr>
          <w:p w:rsidR="002F6822" w:rsidRDefault="005F1BC7">
            <w:pPr>
              <w:pStyle w:val="TableBodyText"/>
              <w:spacing w:after="0" w:line="276" w:lineRule="auto"/>
            </w:pPr>
            <w:r>
              <w:t xml:space="preserve">Arg3 is Null </w:t>
            </w:r>
          </w:p>
        </w:tc>
        <w:tc>
          <w:tcPr>
            <w:tcW w:w="5228" w:type="dxa"/>
          </w:tcPr>
          <w:p w:rsidR="002F6822" w:rsidRDefault="005F1BC7">
            <w:pPr>
              <w:pStyle w:val="TableBodyText"/>
              <w:spacing w:after="0" w:line="276" w:lineRule="auto"/>
            </w:pPr>
            <w:r>
              <w:t xml:space="preserve">Null </w:t>
            </w:r>
          </w:p>
        </w:tc>
      </w:tr>
      <w:tr w:rsidR="002F6822" w:rsidTr="002F6822">
        <w:trPr>
          <w:trHeight w:val="290"/>
        </w:trPr>
        <w:tc>
          <w:tcPr>
            <w:tcW w:w="4165" w:type="dxa"/>
          </w:tcPr>
          <w:p w:rsidR="002F6822" w:rsidRDefault="005F1BC7">
            <w:pPr>
              <w:pStyle w:val="TableBodyText"/>
              <w:spacing w:after="0" w:line="276" w:lineRule="auto"/>
            </w:pPr>
            <w:r>
              <w:t xml:space="preserve">Arg3 is not found </w:t>
            </w:r>
          </w:p>
        </w:tc>
        <w:tc>
          <w:tcPr>
            <w:tcW w:w="5228" w:type="dxa"/>
          </w:tcPr>
          <w:p w:rsidR="002F6822" w:rsidRDefault="005F1BC7">
            <w:pPr>
              <w:pStyle w:val="TableBodyText"/>
              <w:spacing w:after="0" w:line="276" w:lineRule="auto"/>
            </w:pPr>
            <w:r>
              <w:t xml:space="preserve">0 </w:t>
            </w:r>
          </w:p>
        </w:tc>
      </w:tr>
      <w:tr w:rsidR="002F6822" w:rsidTr="002F6822">
        <w:trPr>
          <w:trHeight w:val="290"/>
        </w:trPr>
        <w:tc>
          <w:tcPr>
            <w:tcW w:w="4165" w:type="dxa"/>
          </w:tcPr>
          <w:p w:rsidR="002F6822" w:rsidRDefault="005F1BC7">
            <w:pPr>
              <w:pStyle w:val="TableBodyText"/>
              <w:spacing w:after="0" w:line="276" w:lineRule="auto"/>
            </w:pPr>
            <w:r>
              <w:t xml:space="preserve">Arg3 is found within Arg2 </w:t>
            </w:r>
          </w:p>
        </w:tc>
        <w:tc>
          <w:tcPr>
            <w:tcW w:w="5228" w:type="dxa"/>
          </w:tcPr>
          <w:p w:rsidR="002F6822" w:rsidRDefault="005F1BC7">
            <w:pPr>
              <w:pStyle w:val="TableBodyText"/>
              <w:spacing w:after="0" w:line="276" w:lineRule="auto"/>
            </w:pPr>
            <w:r>
              <w:t xml:space="preserve">Position at which match is found </w:t>
            </w:r>
          </w:p>
        </w:tc>
      </w:tr>
      <w:tr w:rsidR="002F6822" w:rsidTr="002F6822">
        <w:trPr>
          <w:trHeight w:val="290"/>
        </w:trPr>
        <w:tc>
          <w:tcPr>
            <w:tcW w:w="4165" w:type="dxa"/>
          </w:tcPr>
          <w:p w:rsidR="002F6822" w:rsidRDefault="005F1BC7">
            <w:pPr>
              <w:pStyle w:val="TableBodyText"/>
              <w:spacing w:after="0" w:line="276" w:lineRule="auto"/>
            </w:pPr>
            <w:r>
              <w:t xml:space="preserve">Arg1 &gt; Arg3 </w:t>
            </w:r>
          </w:p>
        </w:tc>
        <w:tc>
          <w:tcPr>
            <w:tcW w:w="5228" w:type="dxa"/>
          </w:tcPr>
          <w:p w:rsidR="002F6822" w:rsidRDefault="005F1BC7">
            <w:pPr>
              <w:pStyle w:val="TableBodyText"/>
              <w:spacing w:after="0" w:line="276" w:lineRule="auto"/>
            </w:pPr>
            <w:r>
              <w:t xml:space="preserve">0 </w:t>
            </w:r>
          </w:p>
        </w:tc>
      </w:tr>
    </w:tbl>
    <w:p w:rsidR="002F6822" w:rsidRDefault="005F1BC7">
      <w:pPr>
        <w:numPr>
          <w:ilvl w:val="0"/>
          <w:numId w:val="255"/>
        </w:numPr>
        <w:spacing w:after="226"/>
      </w:pPr>
      <w:r>
        <w:t xml:space="preserve">The InStrB function is used with byte data contained in a string. Instead of returning the character position of the first occurrence of one string within another, InStrB returns the byte position. </w:t>
      </w:r>
    </w:p>
    <w:p w:rsidR="002F6822" w:rsidRDefault="005F1BC7">
      <w:pPr>
        <w:pStyle w:val="Heading6"/>
      </w:pPr>
      <w:bookmarkStart w:id="797" w:name="section_9d45a1003a6d4cb6aa09772ccffe9706"/>
      <w:bookmarkStart w:id="798" w:name="_Toc166942845"/>
      <w:r>
        <w:t>InStrRev</w:t>
      </w:r>
      <w:bookmarkEnd w:id="797"/>
      <w:bookmarkEnd w:id="79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InStrRev(StringCheck As String, StringMatch As </w:t>
      </w:r>
    </w:p>
    <w:p w:rsidR="002F6822" w:rsidRDefault="005F1BC7">
      <w:pPr>
        <w:pStyle w:val="Code"/>
      </w:pPr>
      <w:r>
        <w:t xml:space="preserve">String, Optional Start As Long = -1, Optional Compare As VbCompareMethod = vbBinaryCompare) As Long </w:t>
      </w:r>
    </w:p>
    <w:p w:rsidR="002F6822" w:rsidRDefault="002F6822"/>
    <w:tbl>
      <w:tblPr>
        <w:tblStyle w:val="Table-ShadedHeader"/>
        <w:tblW w:w="9393" w:type="dxa"/>
        <w:tblLook w:val="04A0" w:firstRow="1" w:lastRow="0" w:firstColumn="1" w:lastColumn="0" w:noHBand="0" w:noVBand="1"/>
      </w:tblPr>
      <w:tblGrid>
        <w:gridCol w:w="2626"/>
        <w:gridCol w:w="6767"/>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2626" w:type="dxa"/>
          </w:tcPr>
          <w:p w:rsidR="002F6822" w:rsidRDefault="005F1BC7">
            <w:pPr>
              <w:pStyle w:val="TableHeaderText"/>
              <w:spacing w:after="0" w:line="276" w:lineRule="auto"/>
            </w:pPr>
            <w:r>
              <w:lastRenderedPageBreak/>
              <w:t xml:space="preserve">Parameter </w:t>
            </w:r>
          </w:p>
        </w:tc>
        <w:tc>
          <w:tcPr>
            <w:tcW w:w="6767" w:type="dxa"/>
          </w:tcPr>
          <w:p w:rsidR="002F6822" w:rsidRDefault="005F1BC7">
            <w:pPr>
              <w:pStyle w:val="TableHeaderText"/>
              <w:spacing w:after="0" w:line="276" w:lineRule="auto"/>
            </w:pPr>
            <w:r>
              <w:t xml:space="preserve">Description </w:t>
            </w:r>
          </w:p>
        </w:tc>
      </w:tr>
      <w:tr w:rsidR="002F6822" w:rsidTr="002F6822">
        <w:trPr>
          <w:trHeight w:val="291"/>
        </w:trPr>
        <w:tc>
          <w:tcPr>
            <w:tcW w:w="2626" w:type="dxa"/>
          </w:tcPr>
          <w:p w:rsidR="002F6822" w:rsidRDefault="005F1BC7">
            <w:pPr>
              <w:pStyle w:val="TableBodyText"/>
              <w:spacing w:after="0" w:line="276" w:lineRule="auto"/>
            </w:pPr>
            <w:r>
              <w:t xml:space="preserve">StringCheck </w:t>
            </w:r>
          </w:p>
        </w:tc>
        <w:tc>
          <w:tcPr>
            <w:tcW w:w="6767" w:type="dxa"/>
          </w:tcPr>
          <w:p w:rsidR="002F6822" w:rsidRDefault="005F1BC7">
            <w:pPr>
              <w:pStyle w:val="TableBodyText"/>
              <w:spacing w:after="0" w:line="276" w:lineRule="auto"/>
            </w:pPr>
            <w:r>
              <w:rPr>
                <w:b/>
              </w:rPr>
              <w:t>String</w:t>
            </w:r>
            <w:r>
              <w:t xml:space="preserve"> expression to search. </w:t>
            </w:r>
          </w:p>
        </w:tc>
      </w:tr>
      <w:tr w:rsidR="002F6822" w:rsidTr="002F6822">
        <w:trPr>
          <w:trHeight w:val="288"/>
        </w:trPr>
        <w:tc>
          <w:tcPr>
            <w:tcW w:w="2626" w:type="dxa"/>
          </w:tcPr>
          <w:p w:rsidR="002F6822" w:rsidRDefault="005F1BC7">
            <w:pPr>
              <w:pStyle w:val="TableBodyText"/>
              <w:spacing w:after="0" w:line="276" w:lineRule="auto"/>
            </w:pPr>
            <w:r>
              <w:t xml:space="preserve">StringMatch </w:t>
            </w:r>
          </w:p>
        </w:tc>
        <w:tc>
          <w:tcPr>
            <w:tcW w:w="6767" w:type="dxa"/>
          </w:tcPr>
          <w:p w:rsidR="002F6822" w:rsidRDefault="005F1BC7">
            <w:pPr>
              <w:pStyle w:val="TableBodyText"/>
              <w:spacing w:after="0" w:line="276" w:lineRule="auto"/>
            </w:pPr>
            <w:r>
              <w:rPr>
                <w:b/>
              </w:rPr>
              <w:t>String</w:t>
            </w:r>
            <w:r>
              <w:t xml:space="preserve"> expressi</w:t>
            </w:r>
            <w:r>
              <w:t xml:space="preserve">on being searched for. </w:t>
            </w:r>
          </w:p>
        </w:tc>
      </w:tr>
      <w:tr w:rsidR="002F6822" w:rsidTr="002F6822">
        <w:trPr>
          <w:trHeight w:val="1221"/>
        </w:trPr>
        <w:tc>
          <w:tcPr>
            <w:tcW w:w="2626" w:type="dxa"/>
          </w:tcPr>
          <w:p w:rsidR="002F6822" w:rsidRDefault="005F1BC7">
            <w:pPr>
              <w:pStyle w:val="TableBodyText"/>
              <w:spacing w:after="0" w:line="276" w:lineRule="auto"/>
            </w:pPr>
            <w:r>
              <w:t xml:space="preserve">Start </w:t>
            </w:r>
          </w:p>
        </w:tc>
        <w:tc>
          <w:tcPr>
            <w:tcW w:w="6767" w:type="dxa"/>
          </w:tcPr>
          <w:p w:rsidR="002F6822" w:rsidRDefault="005F1BC7">
            <w:pPr>
              <w:pStyle w:val="TableBodyText"/>
              <w:spacing w:after="0" w:line="276" w:lineRule="auto"/>
            </w:pPr>
            <w:r>
              <w:rPr>
                <w:b/>
              </w:rPr>
              <w:t>Long</w:t>
            </w:r>
            <w:r>
              <w:t xml:space="preserve"> containing a numeric expression that sets the starting position for each search. If omitted, the data value 1 is used, which means that the search begins at the last character position. If Start contains the data value Null, an error occurs. </w:t>
            </w:r>
          </w:p>
        </w:tc>
      </w:tr>
      <w:tr w:rsidR="002F6822" w:rsidTr="002F6822">
        <w:trPr>
          <w:trHeight w:val="1094"/>
        </w:trPr>
        <w:tc>
          <w:tcPr>
            <w:tcW w:w="2626" w:type="dxa"/>
          </w:tcPr>
          <w:p w:rsidR="002F6822" w:rsidRDefault="005F1BC7">
            <w:pPr>
              <w:pStyle w:val="TableBodyText"/>
              <w:spacing w:after="0" w:line="276" w:lineRule="auto"/>
            </w:pPr>
            <w:r>
              <w:t xml:space="preserve">Compare </w:t>
            </w:r>
          </w:p>
        </w:tc>
        <w:tc>
          <w:tcPr>
            <w:tcW w:w="6767" w:type="dxa"/>
          </w:tcPr>
          <w:p w:rsidR="002F6822" w:rsidRDefault="005F1BC7">
            <w:pPr>
              <w:pStyle w:val="TableBodyText"/>
              <w:spacing w:after="0" w:line="276" w:lineRule="auto"/>
            </w:pPr>
            <w:r>
              <w:t>Nu</w:t>
            </w:r>
            <w:r>
              <w:t xml:space="preserve">meric value indicating the kind of comparison to use when evaluating substrings. If omitted, a binary comparison is performed. See the next table in this section for values. </w:t>
            </w:r>
          </w:p>
        </w:tc>
      </w:tr>
    </w:tbl>
    <w:p w:rsidR="002F6822" w:rsidRDefault="005F1BC7">
      <w:pPr>
        <w:spacing w:after="220" w:line="246" w:lineRule="auto"/>
        <w:ind w:left="-5" w:right="-15"/>
      </w:pPr>
      <w:r>
        <w:rPr>
          <w:i/>
        </w:rPr>
        <w:t xml:space="preserve">Runtime Semantics. </w:t>
      </w:r>
    </w:p>
    <w:p w:rsidR="002F6822" w:rsidRDefault="005F1BC7">
      <w:pPr>
        <w:numPr>
          <w:ilvl w:val="0"/>
          <w:numId w:val="256"/>
        </w:numPr>
        <w:spacing w:after="58" w:line="246" w:lineRule="auto"/>
      </w:pPr>
      <w:r>
        <w:t>Returns the position of an occurrence of one string within a</w:t>
      </w:r>
      <w:r>
        <w:t xml:space="preserve">nother, from the end of string. </w:t>
      </w:r>
    </w:p>
    <w:p w:rsidR="002F6822" w:rsidRDefault="005F1BC7">
      <w:pPr>
        <w:numPr>
          <w:ilvl w:val="0"/>
          <w:numId w:val="256"/>
        </w:numPr>
      </w:pPr>
      <w:r>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2F6822" w:rsidRDefault="005F1BC7">
            <w:pPr>
              <w:pStyle w:val="TableHeaderText"/>
              <w:spacing w:after="0" w:line="276" w:lineRule="auto"/>
              <w:ind w:left="106"/>
            </w:pPr>
            <w:r>
              <w:t xml:space="preserve">Constant </w:t>
            </w:r>
          </w:p>
        </w:tc>
        <w:tc>
          <w:tcPr>
            <w:tcW w:w="1394" w:type="dxa"/>
          </w:tcPr>
          <w:p w:rsidR="002F6822" w:rsidRDefault="005F1BC7">
            <w:pPr>
              <w:pStyle w:val="TableHeaderText"/>
              <w:spacing w:after="0" w:line="276" w:lineRule="auto"/>
            </w:pPr>
            <w:r>
              <w:t xml:space="preserve">Value </w:t>
            </w:r>
          </w:p>
        </w:tc>
        <w:tc>
          <w:tcPr>
            <w:tcW w:w="4760" w:type="dxa"/>
          </w:tcPr>
          <w:p w:rsidR="002F6822" w:rsidRDefault="005F1BC7">
            <w:pPr>
              <w:pStyle w:val="TableHeaderText"/>
              <w:spacing w:after="0" w:line="276" w:lineRule="auto"/>
            </w:pPr>
            <w:r>
              <w:t xml:space="preserve">Description </w:t>
            </w:r>
          </w:p>
        </w:tc>
      </w:tr>
      <w:tr w:rsidR="002F6822" w:rsidTr="002F6822">
        <w:trPr>
          <w:trHeight w:val="290"/>
        </w:trPr>
        <w:tc>
          <w:tcPr>
            <w:tcW w:w="3238" w:type="dxa"/>
          </w:tcPr>
          <w:p w:rsidR="002F6822" w:rsidRDefault="005F1BC7">
            <w:pPr>
              <w:pStyle w:val="TableBodyText"/>
              <w:spacing w:after="0" w:line="276" w:lineRule="auto"/>
              <w:ind w:left="106"/>
            </w:pPr>
            <w:r>
              <w:t xml:space="preserve">vbBinaryCompare </w:t>
            </w:r>
          </w:p>
        </w:tc>
        <w:tc>
          <w:tcPr>
            <w:tcW w:w="1394" w:type="dxa"/>
          </w:tcPr>
          <w:p w:rsidR="002F6822" w:rsidRDefault="005F1BC7">
            <w:pPr>
              <w:pStyle w:val="TableBodyText"/>
              <w:spacing w:after="0" w:line="276" w:lineRule="auto"/>
            </w:pPr>
            <w:r>
              <w:t xml:space="preserve">0 </w:t>
            </w:r>
          </w:p>
        </w:tc>
        <w:tc>
          <w:tcPr>
            <w:tcW w:w="4760" w:type="dxa"/>
          </w:tcPr>
          <w:p w:rsidR="002F6822" w:rsidRDefault="005F1BC7">
            <w:pPr>
              <w:pStyle w:val="TableBodyText"/>
              <w:spacing w:after="0" w:line="276" w:lineRule="auto"/>
              <w:ind w:right="60"/>
            </w:pPr>
            <w:r>
              <w:t xml:space="preserve">Performs a binary comparison. </w:t>
            </w:r>
          </w:p>
        </w:tc>
      </w:tr>
      <w:tr w:rsidR="002F6822" w:rsidTr="002F6822">
        <w:trPr>
          <w:trHeight w:val="290"/>
        </w:trPr>
        <w:tc>
          <w:tcPr>
            <w:tcW w:w="3238" w:type="dxa"/>
          </w:tcPr>
          <w:p w:rsidR="002F6822" w:rsidRDefault="005F1BC7">
            <w:pPr>
              <w:pStyle w:val="TableBodyText"/>
              <w:spacing w:after="0" w:line="276" w:lineRule="auto"/>
              <w:ind w:left="106"/>
            </w:pPr>
            <w:r>
              <w:t xml:space="preserve">vbTextCompare </w:t>
            </w:r>
          </w:p>
        </w:tc>
        <w:tc>
          <w:tcPr>
            <w:tcW w:w="1394" w:type="dxa"/>
          </w:tcPr>
          <w:p w:rsidR="002F6822" w:rsidRDefault="005F1BC7">
            <w:pPr>
              <w:pStyle w:val="TableBodyText"/>
              <w:spacing w:after="0" w:line="276" w:lineRule="auto"/>
            </w:pPr>
            <w:r>
              <w:t xml:space="preserve">1 </w:t>
            </w:r>
          </w:p>
        </w:tc>
        <w:tc>
          <w:tcPr>
            <w:tcW w:w="4760" w:type="dxa"/>
          </w:tcPr>
          <w:p w:rsidR="002F6822" w:rsidRDefault="005F1BC7">
            <w:pPr>
              <w:pStyle w:val="TableBodyText"/>
              <w:spacing w:after="0" w:line="276" w:lineRule="auto"/>
            </w:pPr>
            <w:r>
              <w:t xml:space="preserve">Performs a textual comparison. </w:t>
            </w:r>
          </w:p>
        </w:tc>
      </w:tr>
    </w:tbl>
    <w:p w:rsidR="002F6822" w:rsidRDefault="005F1BC7">
      <w:pPr>
        <w:numPr>
          <w:ilvl w:val="0"/>
          <w:numId w:val="256"/>
        </w:numPr>
        <w:spacing w:after="194"/>
      </w:pPr>
      <w:r>
        <w:t xml:space="preserve">InStrRev returns the following values: </w:t>
      </w:r>
    </w:p>
    <w:tbl>
      <w:tblPr>
        <w:tblStyle w:val="Table-ShadedHeader"/>
        <w:tblW w:w="9393" w:type="dxa"/>
        <w:tblLook w:val="04A0" w:firstRow="1" w:lastRow="0" w:firstColumn="1" w:lastColumn="0" w:noHBand="0" w:noVBand="1"/>
      </w:tblPr>
      <w:tblGrid>
        <w:gridCol w:w="4633"/>
        <w:gridCol w:w="476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4633" w:type="dxa"/>
          </w:tcPr>
          <w:p w:rsidR="002F6822" w:rsidRDefault="005F1BC7">
            <w:pPr>
              <w:pStyle w:val="TableHeaderText"/>
              <w:spacing w:after="0" w:line="276" w:lineRule="auto"/>
            </w:pPr>
            <w:r>
              <w:t xml:space="preserve">If </w:t>
            </w:r>
          </w:p>
        </w:tc>
        <w:tc>
          <w:tcPr>
            <w:tcW w:w="4760" w:type="dxa"/>
          </w:tcPr>
          <w:p w:rsidR="002F6822" w:rsidRDefault="005F1BC7">
            <w:pPr>
              <w:pStyle w:val="TableHeaderText"/>
              <w:spacing w:after="0" w:line="276" w:lineRule="auto"/>
              <w:ind w:left="65"/>
            </w:pPr>
            <w:r>
              <w:t xml:space="preserve">InStrRev returns </w:t>
            </w:r>
          </w:p>
        </w:tc>
      </w:tr>
      <w:tr w:rsidR="002F6822" w:rsidTr="002F6822">
        <w:trPr>
          <w:trHeight w:val="290"/>
        </w:trPr>
        <w:tc>
          <w:tcPr>
            <w:tcW w:w="4633" w:type="dxa"/>
          </w:tcPr>
          <w:p w:rsidR="002F6822" w:rsidRDefault="005F1BC7">
            <w:pPr>
              <w:pStyle w:val="TableBodyText"/>
              <w:spacing w:after="0" w:line="276" w:lineRule="auto"/>
            </w:pPr>
            <w:r>
              <w:t xml:space="preserve">StringCheck is zero-length </w:t>
            </w:r>
          </w:p>
        </w:tc>
        <w:tc>
          <w:tcPr>
            <w:tcW w:w="4760" w:type="dxa"/>
          </w:tcPr>
          <w:p w:rsidR="002F6822" w:rsidRDefault="005F1BC7">
            <w:pPr>
              <w:pStyle w:val="TableBodyText"/>
              <w:spacing w:after="0" w:line="276" w:lineRule="auto"/>
              <w:ind w:left="65"/>
            </w:pPr>
            <w:r>
              <w:t xml:space="preserve">0 </w:t>
            </w:r>
          </w:p>
        </w:tc>
      </w:tr>
      <w:tr w:rsidR="002F6822" w:rsidTr="002F6822">
        <w:trPr>
          <w:trHeight w:val="289"/>
        </w:trPr>
        <w:tc>
          <w:tcPr>
            <w:tcW w:w="4633" w:type="dxa"/>
          </w:tcPr>
          <w:p w:rsidR="002F6822" w:rsidRDefault="005F1BC7">
            <w:pPr>
              <w:pStyle w:val="TableBodyText"/>
              <w:spacing w:after="0" w:line="276" w:lineRule="auto"/>
            </w:pPr>
            <w:r>
              <w:t xml:space="preserve">StringCheck is Null </w:t>
            </w:r>
          </w:p>
        </w:tc>
        <w:tc>
          <w:tcPr>
            <w:tcW w:w="4760" w:type="dxa"/>
          </w:tcPr>
          <w:p w:rsidR="002F6822" w:rsidRDefault="005F1BC7">
            <w:pPr>
              <w:pStyle w:val="TableBodyText"/>
              <w:spacing w:after="0" w:line="276" w:lineRule="auto"/>
              <w:ind w:left="65"/>
            </w:pPr>
            <w:r>
              <w:t xml:space="preserve">Null </w:t>
            </w:r>
          </w:p>
        </w:tc>
      </w:tr>
      <w:tr w:rsidR="002F6822" w:rsidTr="002F6822">
        <w:trPr>
          <w:trHeight w:val="288"/>
        </w:trPr>
        <w:tc>
          <w:tcPr>
            <w:tcW w:w="4633" w:type="dxa"/>
          </w:tcPr>
          <w:p w:rsidR="002F6822" w:rsidRDefault="005F1BC7">
            <w:pPr>
              <w:pStyle w:val="TableBodyText"/>
              <w:spacing w:after="0" w:line="276" w:lineRule="auto"/>
            </w:pPr>
            <w:r>
              <w:t xml:space="preserve">StringMatch is zero-length </w:t>
            </w:r>
          </w:p>
        </w:tc>
        <w:tc>
          <w:tcPr>
            <w:tcW w:w="4760" w:type="dxa"/>
          </w:tcPr>
          <w:p w:rsidR="002F6822" w:rsidRDefault="005F1BC7">
            <w:pPr>
              <w:pStyle w:val="TableBodyText"/>
              <w:spacing w:after="0" w:line="276" w:lineRule="auto"/>
              <w:ind w:left="65"/>
            </w:pPr>
            <w:r>
              <w:t xml:space="preserve">Start </w:t>
            </w:r>
          </w:p>
        </w:tc>
      </w:tr>
      <w:tr w:rsidR="002F6822" w:rsidTr="002F6822">
        <w:trPr>
          <w:trHeight w:val="290"/>
        </w:trPr>
        <w:tc>
          <w:tcPr>
            <w:tcW w:w="4633" w:type="dxa"/>
          </w:tcPr>
          <w:p w:rsidR="002F6822" w:rsidRDefault="005F1BC7">
            <w:pPr>
              <w:pStyle w:val="TableBodyText"/>
              <w:spacing w:after="0" w:line="276" w:lineRule="auto"/>
            </w:pPr>
            <w:r>
              <w:t xml:space="preserve">StringMatch is Null </w:t>
            </w:r>
          </w:p>
        </w:tc>
        <w:tc>
          <w:tcPr>
            <w:tcW w:w="4760" w:type="dxa"/>
          </w:tcPr>
          <w:p w:rsidR="002F6822" w:rsidRDefault="005F1BC7">
            <w:pPr>
              <w:pStyle w:val="TableBodyText"/>
              <w:spacing w:after="0" w:line="276" w:lineRule="auto"/>
              <w:ind w:left="65"/>
            </w:pPr>
            <w:r>
              <w:t xml:space="preserve">Null </w:t>
            </w:r>
          </w:p>
        </w:tc>
      </w:tr>
      <w:tr w:rsidR="002F6822" w:rsidTr="002F6822">
        <w:trPr>
          <w:trHeight w:val="288"/>
        </w:trPr>
        <w:tc>
          <w:tcPr>
            <w:tcW w:w="4633" w:type="dxa"/>
          </w:tcPr>
          <w:p w:rsidR="002F6822" w:rsidRDefault="005F1BC7">
            <w:pPr>
              <w:pStyle w:val="TableBodyText"/>
              <w:spacing w:after="0" w:line="276" w:lineRule="auto"/>
            </w:pPr>
            <w:r>
              <w:t xml:space="preserve">StringMatch is not found </w:t>
            </w:r>
          </w:p>
        </w:tc>
        <w:tc>
          <w:tcPr>
            <w:tcW w:w="4760" w:type="dxa"/>
          </w:tcPr>
          <w:p w:rsidR="002F6822" w:rsidRDefault="005F1BC7">
            <w:pPr>
              <w:pStyle w:val="TableBodyText"/>
              <w:spacing w:after="0" w:line="276" w:lineRule="auto"/>
              <w:ind w:left="65"/>
            </w:pPr>
            <w:r>
              <w:t xml:space="preserve">0 </w:t>
            </w:r>
          </w:p>
        </w:tc>
      </w:tr>
      <w:tr w:rsidR="002F6822" w:rsidTr="002F6822">
        <w:trPr>
          <w:trHeight w:val="288"/>
        </w:trPr>
        <w:tc>
          <w:tcPr>
            <w:tcW w:w="4633" w:type="dxa"/>
          </w:tcPr>
          <w:p w:rsidR="002F6822" w:rsidRDefault="005F1BC7">
            <w:pPr>
              <w:pStyle w:val="TableBodyText"/>
              <w:spacing w:after="0" w:line="276" w:lineRule="auto"/>
            </w:pPr>
            <w:r>
              <w:t xml:space="preserve">StringMatch is found within StringCheck </w:t>
            </w:r>
          </w:p>
        </w:tc>
        <w:tc>
          <w:tcPr>
            <w:tcW w:w="4760" w:type="dxa"/>
          </w:tcPr>
          <w:p w:rsidR="002F6822" w:rsidRDefault="005F1BC7">
            <w:pPr>
              <w:pStyle w:val="TableBodyText"/>
              <w:spacing w:after="0" w:line="276" w:lineRule="auto"/>
            </w:pPr>
            <w:r>
              <w:t xml:space="preserve">Position at which match is found </w:t>
            </w:r>
          </w:p>
        </w:tc>
      </w:tr>
      <w:tr w:rsidR="002F6822" w:rsidTr="002F6822">
        <w:trPr>
          <w:trHeight w:val="288"/>
        </w:trPr>
        <w:tc>
          <w:tcPr>
            <w:tcW w:w="4633" w:type="dxa"/>
          </w:tcPr>
          <w:p w:rsidR="002F6822" w:rsidRDefault="005F1BC7">
            <w:pPr>
              <w:pStyle w:val="TableBodyText"/>
              <w:spacing w:after="0" w:line="276" w:lineRule="auto"/>
            </w:pPr>
            <w:r>
              <w:t xml:space="preserve">Start &gt; Len(StringMatch) </w:t>
            </w:r>
          </w:p>
        </w:tc>
        <w:tc>
          <w:tcPr>
            <w:tcW w:w="4760" w:type="dxa"/>
          </w:tcPr>
          <w:p w:rsidR="002F6822" w:rsidRDefault="005F1BC7">
            <w:pPr>
              <w:pStyle w:val="TableBodyText"/>
              <w:spacing w:after="0" w:line="276" w:lineRule="auto"/>
            </w:pPr>
            <w:r>
              <w:t xml:space="preserve">0 </w:t>
            </w:r>
          </w:p>
        </w:tc>
      </w:tr>
    </w:tbl>
    <w:p w:rsidR="002F6822" w:rsidRDefault="002F6822"/>
    <w:p w:rsidR="002F6822" w:rsidRDefault="005F1BC7">
      <w:pPr>
        <w:pStyle w:val="Heading6"/>
      </w:pPr>
      <w:bookmarkStart w:id="799" w:name="section_1c276c6fc3b04de7ade57803f99eea44"/>
      <w:bookmarkStart w:id="800" w:name="_Toc166942846"/>
      <w:r>
        <w:t>Join</w:t>
      </w:r>
      <w:bookmarkEnd w:id="799"/>
      <w:bookmarkEnd w:id="80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Join(SourceArray() As Variant, Optional Delimiter As Variant) As String </w:t>
      </w:r>
    </w:p>
    <w:p w:rsidR="002F6822" w:rsidRDefault="002F6822"/>
    <w:tbl>
      <w:tblPr>
        <w:tblStyle w:val="Table-ShadedHeader"/>
        <w:tblW w:w="7936" w:type="dxa"/>
        <w:tblLook w:val="04A0" w:firstRow="1" w:lastRow="0" w:firstColumn="1" w:lastColumn="0" w:noHBand="0" w:noVBand="1"/>
      </w:tblPr>
      <w:tblGrid>
        <w:gridCol w:w="3346"/>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3346" w:type="dxa"/>
          </w:tcPr>
          <w:p w:rsidR="002F6822" w:rsidRDefault="005F1BC7">
            <w:pPr>
              <w:pStyle w:val="TableHeaderText"/>
              <w:spacing w:after="0" w:line="276" w:lineRule="auto"/>
              <w:ind w:left="106"/>
            </w:pPr>
            <w:r>
              <w:lastRenderedPageBreak/>
              <w:t>Parameter</w:t>
            </w:r>
            <w:r>
              <w:t xml:space="preserve"> </w:t>
            </w:r>
          </w:p>
        </w:tc>
        <w:tc>
          <w:tcPr>
            <w:tcW w:w="4590" w:type="dxa"/>
          </w:tcPr>
          <w:p w:rsidR="002F6822" w:rsidRDefault="005F1BC7">
            <w:pPr>
              <w:pStyle w:val="TableHeaderText"/>
              <w:spacing w:after="0" w:line="276" w:lineRule="auto"/>
            </w:pPr>
            <w:r>
              <w:t xml:space="preserve">Description </w:t>
            </w:r>
          </w:p>
        </w:tc>
      </w:tr>
      <w:tr w:rsidR="002F6822" w:rsidTr="002F6822">
        <w:trPr>
          <w:trHeight w:val="559"/>
        </w:trPr>
        <w:tc>
          <w:tcPr>
            <w:tcW w:w="3346" w:type="dxa"/>
          </w:tcPr>
          <w:p w:rsidR="002F6822" w:rsidRDefault="005F1BC7">
            <w:pPr>
              <w:pStyle w:val="TableBodyText"/>
              <w:spacing w:after="0" w:line="276" w:lineRule="auto"/>
              <w:ind w:left="106"/>
            </w:pPr>
            <w:r>
              <w:t xml:space="preserve">SourceArray </w:t>
            </w:r>
          </w:p>
        </w:tc>
        <w:tc>
          <w:tcPr>
            <w:tcW w:w="4590" w:type="dxa"/>
          </w:tcPr>
          <w:p w:rsidR="002F6822" w:rsidRDefault="005F1BC7">
            <w:pPr>
              <w:pStyle w:val="TableBodyText"/>
              <w:spacing w:after="0" w:line="276" w:lineRule="auto"/>
            </w:pPr>
            <w:r>
              <w:rPr>
                <w:b/>
              </w:rPr>
              <w:t xml:space="preserve">Variant </w:t>
            </w:r>
            <w:r>
              <w:t xml:space="preserve">containing one-dimensional array containing substrings to be joined. </w:t>
            </w:r>
          </w:p>
        </w:tc>
      </w:tr>
      <w:tr w:rsidR="002F6822" w:rsidTr="002F6822">
        <w:trPr>
          <w:trHeight w:val="1364"/>
        </w:trPr>
        <w:tc>
          <w:tcPr>
            <w:tcW w:w="3346" w:type="dxa"/>
          </w:tcPr>
          <w:p w:rsidR="002F6822" w:rsidRDefault="005F1BC7">
            <w:pPr>
              <w:pStyle w:val="TableBodyText"/>
              <w:spacing w:after="0" w:line="276" w:lineRule="auto"/>
              <w:ind w:left="106"/>
            </w:pPr>
            <w:r>
              <w:t xml:space="preserve">Delimiter </w:t>
            </w:r>
          </w:p>
        </w:tc>
        <w:tc>
          <w:tcPr>
            <w:tcW w:w="4590" w:type="dxa"/>
          </w:tcPr>
          <w:p w:rsidR="002F6822" w:rsidRDefault="005F1BC7">
            <w:pPr>
              <w:pStyle w:val="TableBodyText"/>
              <w:spacing w:after="0" w:line="276" w:lineRule="auto"/>
            </w:pPr>
            <w:r>
              <w:t xml:space="preserve">String character used to separate the substrings in the returned string. If omitted, the space character (" ") is used. If Delimiter is a zero-length string (""), all items in the list are concatenated with no delimiters. </w:t>
            </w:r>
          </w:p>
        </w:tc>
      </w:tr>
    </w:tbl>
    <w:p w:rsidR="002F6822" w:rsidRDefault="005F1BC7">
      <w:pPr>
        <w:spacing w:after="220" w:line="246" w:lineRule="auto"/>
        <w:ind w:left="-5" w:right="-15"/>
      </w:pPr>
      <w:r>
        <w:rPr>
          <w:i/>
        </w:rPr>
        <w:t xml:space="preserve">Runtime Semantics. </w:t>
      </w:r>
    </w:p>
    <w:p w:rsidR="002F6822" w:rsidRDefault="005F1BC7">
      <w:pPr>
        <w:numPr>
          <w:ilvl w:val="0"/>
          <w:numId w:val="257"/>
        </w:numPr>
        <w:spacing w:after="227"/>
      </w:pPr>
      <w:r>
        <w:t xml:space="preserve">Returns a string created by joining a number of substrings contained in an array. </w:t>
      </w:r>
    </w:p>
    <w:p w:rsidR="002F6822" w:rsidRDefault="005F1BC7">
      <w:pPr>
        <w:pStyle w:val="Heading6"/>
      </w:pPr>
      <w:bookmarkStart w:id="801" w:name="section_bf65d9321cdf49e99e1235eb4d85f4f3"/>
      <w:bookmarkStart w:id="802" w:name="_Toc166942847"/>
      <w:r>
        <w:t>LCase</w:t>
      </w:r>
      <w:bookmarkEnd w:id="801"/>
      <w:bookmarkEnd w:id="80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LCase(String As Variant)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831"/>
        </w:trPr>
        <w:tc>
          <w:tcPr>
            <w:tcW w:w="4803" w:type="dxa"/>
          </w:tcPr>
          <w:p w:rsidR="002F6822" w:rsidRDefault="005F1BC7">
            <w:pPr>
              <w:pStyle w:val="TableBodyText"/>
              <w:spacing w:after="0" w:line="276" w:lineRule="auto"/>
              <w:ind w:left="106"/>
            </w:pPr>
            <w:r>
              <w:t xml:space="preserve">String </w:t>
            </w:r>
          </w:p>
        </w:tc>
        <w:tc>
          <w:tcPr>
            <w:tcW w:w="4590" w:type="dxa"/>
          </w:tcPr>
          <w:p w:rsidR="002F6822" w:rsidRDefault="005F1BC7">
            <w:pPr>
              <w:pStyle w:val="TableBodyText"/>
              <w:spacing w:after="0" w:line="276" w:lineRule="auto"/>
            </w:pPr>
            <w:r>
              <w:rPr>
                <w:b/>
              </w:rPr>
              <w:t xml:space="preserve">Variant </w:t>
            </w:r>
            <w:r>
              <w:t xml:space="preserve">containing any valid </w:t>
            </w:r>
            <w:r>
              <w:rPr>
                <w:b/>
              </w:rPr>
              <w:t>String</w:t>
            </w:r>
            <w:r>
              <w:t xml:space="preserve"> expression. If String contains the data </w:t>
            </w:r>
            <w:r>
              <w:t xml:space="preserve">value Null, Null is returned. </w:t>
            </w:r>
          </w:p>
        </w:tc>
      </w:tr>
    </w:tbl>
    <w:p w:rsidR="002F6822" w:rsidRDefault="005F1BC7">
      <w:pPr>
        <w:spacing w:after="220" w:line="246" w:lineRule="auto"/>
        <w:ind w:left="-5" w:right="-15"/>
      </w:pPr>
      <w:r>
        <w:rPr>
          <w:i/>
        </w:rPr>
        <w:t xml:space="preserve">Runtime Semantics. </w:t>
      </w:r>
    </w:p>
    <w:p w:rsidR="002F6822" w:rsidRDefault="005F1BC7">
      <w:pPr>
        <w:numPr>
          <w:ilvl w:val="0"/>
          <w:numId w:val="258"/>
        </w:numPr>
      </w:pPr>
      <w:r>
        <w:t xml:space="preserve">Returns a String that has been converted to lowercase. </w:t>
      </w:r>
    </w:p>
    <w:p w:rsidR="002F6822" w:rsidRDefault="005F1BC7">
      <w:pPr>
        <w:numPr>
          <w:ilvl w:val="0"/>
          <w:numId w:val="258"/>
        </w:numPr>
        <w:spacing w:after="224"/>
      </w:pPr>
      <w:r>
        <w:t xml:space="preserve">Only uppercase letters are converted to lowercase; all lowercase letters and non-letter characters remain unchanged. </w:t>
      </w:r>
    </w:p>
    <w:p w:rsidR="002F6822" w:rsidRDefault="005F1BC7">
      <w:pPr>
        <w:pStyle w:val="Heading6"/>
      </w:pPr>
      <w:bookmarkStart w:id="803" w:name="section_7d774803644b4366acd9c72f50488c48"/>
      <w:bookmarkStart w:id="804" w:name="_Toc166942848"/>
      <w:r>
        <w:t>LCase$</w:t>
      </w:r>
      <w:bookmarkEnd w:id="803"/>
      <w:bookmarkEnd w:id="804"/>
    </w:p>
    <w:p w:rsidR="002F6822" w:rsidRDefault="005F1BC7">
      <w:pPr>
        <w:spacing w:after="227"/>
        <w:ind w:left="10"/>
      </w:pPr>
      <w:r>
        <w:t xml:space="preserve">This function is functionally identical to the LCase function, with the exception that the return type of the function is </w:t>
      </w:r>
      <w:r>
        <w:rPr>
          <w:b/>
        </w:rPr>
        <w:t>String</w:t>
      </w:r>
      <w:r>
        <w:t xml:space="preserve"> rather than </w:t>
      </w:r>
      <w:r>
        <w:rPr>
          <w:b/>
        </w:rPr>
        <w:t>Variant</w:t>
      </w:r>
      <w:r>
        <w:t xml:space="preserve">. </w:t>
      </w:r>
    </w:p>
    <w:p w:rsidR="002F6822" w:rsidRDefault="005F1BC7">
      <w:pPr>
        <w:pStyle w:val="Heading6"/>
      </w:pPr>
      <w:bookmarkStart w:id="805" w:name="section_82b33e27ed2b4eaf95950e7a47457d64"/>
      <w:bookmarkStart w:id="806" w:name="_Toc166942849"/>
      <w:r>
        <w:t>Left / LeftB</w:t>
      </w:r>
      <w:bookmarkEnd w:id="805"/>
      <w:bookmarkEnd w:id="806"/>
    </w:p>
    <w:p w:rsidR="002F6822" w:rsidRDefault="005F1BC7">
      <w:pPr>
        <w:spacing w:after="0" w:line="510" w:lineRule="auto"/>
        <w:ind w:left="-5" w:right="6052"/>
      </w:pPr>
      <w:r>
        <w:rPr>
          <w:b/>
        </w:rPr>
        <w:t xml:space="preserve">Function Declaration </w:t>
      </w:r>
    </w:p>
    <w:p w:rsidR="002F6822" w:rsidRDefault="005F1BC7">
      <w:pPr>
        <w:pStyle w:val="Code"/>
      </w:pPr>
      <w:r>
        <w:t xml:space="preserve">Function Left(String, Length As Long)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2F6822" w:rsidRDefault="005F1BC7">
            <w:pPr>
              <w:pStyle w:val="TableHeaderText"/>
              <w:spacing w:after="0" w:line="276" w:lineRule="auto"/>
              <w:ind w:left="106"/>
            </w:pPr>
            <w:r>
              <w:lastRenderedPageBreak/>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828"/>
        </w:trPr>
        <w:tc>
          <w:tcPr>
            <w:tcW w:w="4803" w:type="dxa"/>
          </w:tcPr>
          <w:p w:rsidR="002F6822" w:rsidRDefault="005F1BC7">
            <w:pPr>
              <w:pStyle w:val="TableBodyText"/>
              <w:spacing w:after="0" w:line="276" w:lineRule="auto"/>
              <w:ind w:left="106"/>
            </w:pPr>
            <w:r>
              <w:t xml:space="preserve">String </w:t>
            </w:r>
          </w:p>
        </w:tc>
        <w:tc>
          <w:tcPr>
            <w:tcW w:w="4590" w:type="dxa"/>
          </w:tcPr>
          <w:p w:rsidR="002F6822" w:rsidRDefault="005F1BC7">
            <w:pPr>
              <w:pStyle w:val="TableBodyText"/>
              <w:spacing w:after="0" w:line="276" w:lineRule="auto"/>
            </w:pPr>
            <w:r>
              <w:t xml:space="preserve">String expression from which the leftmost characters are returned. If string contains Null, Null is returned. </w:t>
            </w:r>
          </w:p>
        </w:tc>
      </w:tr>
      <w:tr w:rsidR="002F6822" w:rsidTr="002F6822">
        <w:trPr>
          <w:trHeight w:val="1363"/>
        </w:trPr>
        <w:tc>
          <w:tcPr>
            <w:tcW w:w="4803" w:type="dxa"/>
          </w:tcPr>
          <w:p w:rsidR="002F6822" w:rsidRDefault="005F1BC7">
            <w:pPr>
              <w:pStyle w:val="TableBodyText"/>
              <w:spacing w:after="0" w:line="276" w:lineRule="auto"/>
              <w:ind w:left="106"/>
            </w:pPr>
            <w:r>
              <w:t xml:space="preserve">Length </w:t>
            </w:r>
          </w:p>
        </w:tc>
        <w:tc>
          <w:tcPr>
            <w:tcW w:w="4590" w:type="dxa"/>
          </w:tcPr>
          <w:p w:rsidR="002F6822" w:rsidRDefault="005F1BC7">
            <w:pPr>
              <w:pStyle w:val="TableBodyText"/>
              <w:spacing w:after="0" w:line="276" w:lineRule="auto"/>
            </w:pPr>
            <w:r>
              <w:rPr>
                <w:b/>
              </w:rPr>
              <w:t>Long</w:t>
            </w:r>
            <w:r>
              <w:t xml:space="preserve"> containing a Numeric expression indicating how many characters to return. If it equals the data value 0, a zero-length string ("") is returned. If it’s greater than or equal to the number of characters in String, the entire string is returned. </w:t>
            </w:r>
          </w:p>
        </w:tc>
      </w:tr>
    </w:tbl>
    <w:p w:rsidR="002F6822" w:rsidRDefault="005F1BC7">
      <w:pPr>
        <w:spacing w:after="220" w:line="246" w:lineRule="auto"/>
        <w:ind w:left="-5" w:right="-15"/>
      </w:pPr>
      <w:r>
        <w:rPr>
          <w:i/>
        </w:rPr>
        <w:t>Runtime S</w:t>
      </w:r>
      <w:r>
        <w:rPr>
          <w:i/>
        </w:rPr>
        <w:t xml:space="preserve">emantics. </w:t>
      </w:r>
    </w:p>
    <w:p w:rsidR="002F6822" w:rsidRDefault="005F1BC7">
      <w:pPr>
        <w:numPr>
          <w:ilvl w:val="0"/>
          <w:numId w:val="259"/>
        </w:numPr>
      </w:pPr>
      <w:r>
        <w:t xml:space="preserve">Returns a </w:t>
      </w:r>
      <w:r>
        <w:rPr>
          <w:b/>
        </w:rPr>
        <w:t>String</w:t>
      </w:r>
      <w:r>
        <w:t xml:space="preserve"> containing a specified number of characters from the left side of a string. </w:t>
      </w:r>
    </w:p>
    <w:p w:rsidR="002F6822" w:rsidRDefault="005F1BC7">
      <w:pPr>
        <w:numPr>
          <w:ilvl w:val="0"/>
          <w:numId w:val="259"/>
        </w:numPr>
        <w:spacing w:after="226"/>
      </w:pPr>
      <w:r>
        <w:t xml:space="preserve">Note: use the LeftB function with byte data contained in a string. Instead of specifying the number of characters to return, length specifies the number of bytes. </w:t>
      </w:r>
    </w:p>
    <w:p w:rsidR="002F6822" w:rsidRDefault="005F1BC7">
      <w:pPr>
        <w:pStyle w:val="Heading6"/>
      </w:pPr>
      <w:bookmarkStart w:id="807" w:name="section_5f10a9e1b6ba4a92bd94c4c99da74ef2"/>
      <w:bookmarkStart w:id="808" w:name="_Toc166942850"/>
      <w:r>
        <w:t>Left$</w:t>
      </w:r>
      <w:bookmarkEnd w:id="807"/>
      <w:bookmarkEnd w:id="808"/>
    </w:p>
    <w:p w:rsidR="002F6822" w:rsidRDefault="005F1BC7">
      <w:pPr>
        <w:spacing w:after="226"/>
        <w:ind w:left="10"/>
      </w:pPr>
      <w:r>
        <w:t xml:space="preserve">This function is functionally identical to the Left function, with the exception that </w:t>
      </w:r>
      <w:r>
        <w:t xml:space="preserve">the return type of the function is </w:t>
      </w:r>
      <w:r>
        <w:rPr>
          <w:b/>
        </w:rPr>
        <w:t>String</w:t>
      </w:r>
      <w:r>
        <w:t xml:space="preserve"> rather than </w:t>
      </w:r>
      <w:r>
        <w:rPr>
          <w:b/>
        </w:rPr>
        <w:t>Variant</w:t>
      </w:r>
      <w:r>
        <w:t xml:space="preserve">. </w:t>
      </w:r>
    </w:p>
    <w:p w:rsidR="002F6822" w:rsidRDefault="005F1BC7">
      <w:pPr>
        <w:pStyle w:val="Heading6"/>
      </w:pPr>
      <w:bookmarkStart w:id="809" w:name="section_1afd1ea454ca4bd689377ff97ab16f94"/>
      <w:bookmarkStart w:id="810" w:name="_Toc166942851"/>
      <w:r>
        <w:t>LeftB$</w:t>
      </w:r>
      <w:bookmarkEnd w:id="809"/>
      <w:bookmarkEnd w:id="810"/>
    </w:p>
    <w:p w:rsidR="002F6822" w:rsidRDefault="005F1BC7">
      <w:pPr>
        <w:spacing w:after="226"/>
        <w:ind w:left="10"/>
      </w:pPr>
      <w:r>
        <w:t xml:space="preserve">This function is functionally identical to the LeftB function, with the exception that the return type of the function is </w:t>
      </w:r>
      <w:r>
        <w:rPr>
          <w:b/>
        </w:rPr>
        <w:t>String</w:t>
      </w:r>
      <w:r>
        <w:t xml:space="preserve"> rather than </w:t>
      </w:r>
      <w:r>
        <w:rPr>
          <w:b/>
        </w:rPr>
        <w:t>Variant</w:t>
      </w:r>
      <w:r>
        <w:t xml:space="preserve">. </w:t>
      </w:r>
    </w:p>
    <w:p w:rsidR="002F6822" w:rsidRDefault="005F1BC7">
      <w:pPr>
        <w:pStyle w:val="Heading6"/>
      </w:pPr>
      <w:bookmarkStart w:id="811" w:name="section_a4d9985ae2cb489ca20a5da09d77a59e"/>
      <w:bookmarkStart w:id="812" w:name="_Toc166942852"/>
      <w:r>
        <w:t>Len / LenB</w:t>
      </w:r>
      <w:bookmarkEnd w:id="811"/>
      <w:bookmarkEnd w:id="812"/>
    </w:p>
    <w:p w:rsidR="002F6822" w:rsidRDefault="005F1BC7">
      <w:pPr>
        <w:spacing w:after="227" w:line="246" w:lineRule="auto"/>
        <w:ind w:left="-5" w:right="-15"/>
      </w:pPr>
      <w:r>
        <w:rPr>
          <w:b/>
        </w:rPr>
        <w:t xml:space="preserve">Function Declaration </w:t>
      </w:r>
    </w:p>
    <w:p w:rsidR="002F6822" w:rsidRDefault="005F1BC7">
      <w:pPr>
        <w:pStyle w:val="Code"/>
      </w:pPr>
      <w:r>
        <w:t>F</w:t>
      </w:r>
      <w:r>
        <w:t xml:space="preserve">unction Len(Expression As Variant) As Variant </w:t>
      </w:r>
    </w:p>
    <w:p w:rsidR="002F6822" w:rsidRDefault="005F1BC7">
      <w:pPr>
        <w:pStyle w:val="Code"/>
      </w:pPr>
      <w:r>
        <w:t xml:space="preserve">Function LenB(Expression As Variant) As Variant </w:t>
      </w:r>
    </w:p>
    <w:p w:rsidR="002F6822" w:rsidRDefault="002F6822"/>
    <w:tbl>
      <w:tblPr>
        <w:tblStyle w:val="Table-ShadedHeader"/>
        <w:tblW w:w="9393" w:type="dxa"/>
        <w:tblLook w:val="04A0" w:firstRow="1" w:lastRow="0" w:firstColumn="1" w:lastColumn="0" w:noHBand="0" w:noVBand="1"/>
      </w:tblPr>
      <w:tblGrid>
        <w:gridCol w:w="2070"/>
        <w:gridCol w:w="7323"/>
      </w:tblGrid>
      <w:tr w:rsidR="002F6822" w:rsidTr="002F6822">
        <w:trPr>
          <w:cnfStyle w:val="100000000000" w:firstRow="1" w:lastRow="0" w:firstColumn="0" w:lastColumn="0" w:oddVBand="0" w:evenVBand="0" w:oddHBand="0" w:evenHBand="0" w:firstRowFirstColumn="0" w:firstRowLastColumn="0" w:lastRowFirstColumn="0" w:lastRowLastColumn="0"/>
          <w:trHeight w:val="284"/>
          <w:tblHeader/>
        </w:trPr>
        <w:tc>
          <w:tcPr>
            <w:tcW w:w="2070" w:type="dxa"/>
          </w:tcPr>
          <w:p w:rsidR="002F6822" w:rsidRDefault="005F1BC7">
            <w:pPr>
              <w:pStyle w:val="TableHeaderText"/>
              <w:spacing w:after="0" w:line="276" w:lineRule="auto"/>
              <w:ind w:left="106"/>
            </w:pPr>
            <w:r>
              <w:t xml:space="preserve">Parameter </w:t>
            </w:r>
          </w:p>
        </w:tc>
        <w:tc>
          <w:tcPr>
            <w:tcW w:w="7323" w:type="dxa"/>
          </w:tcPr>
          <w:p w:rsidR="002F6822" w:rsidRDefault="005F1BC7">
            <w:pPr>
              <w:pStyle w:val="TableHeaderText"/>
              <w:spacing w:after="0" w:line="276" w:lineRule="auto"/>
            </w:pPr>
            <w:r>
              <w:t xml:space="preserve">Description </w:t>
            </w:r>
          </w:p>
        </w:tc>
      </w:tr>
      <w:tr w:rsidR="002F6822" w:rsidTr="002F6822">
        <w:trPr>
          <w:trHeight w:val="1097"/>
        </w:trPr>
        <w:tc>
          <w:tcPr>
            <w:tcW w:w="2070" w:type="dxa"/>
          </w:tcPr>
          <w:p w:rsidR="002F6822" w:rsidRDefault="005F1BC7">
            <w:pPr>
              <w:pStyle w:val="TableBodyText"/>
              <w:spacing w:after="0" w:line="276" w:lineRule="auto"/>
              <w:ind w:left="106"/>
            </w:pPr>
            <w:r>
              <w:t xml:space="preserve">Expression </w:t>
            </w:r>
          </w:p>
        </w:tc>
        <w:tc>
          <w:tcPr>
            <w:tcW w:w="7323" w:type="dxa"/>
          </w:tcPr>
          <w:p w:rsidR="002F6822" w:rsidRDefault="005F1BC7">
            <w:pPr>
              <w:pStyle w:val="TableBodyText"/>
              <w:spacing w:after="0" w:line="276" w:lineRule="auto"/>
            </w:pPr>
            <w:r>
              <w:t xml:space="preserve">Any valid string expression, or any valid variable name. If the variable name is a </w:t>
            </w:r>
            <w:r>
              <w:rPr>
                <w:b/>
              </w:rPr>
              <w:t>Variant</w:t>
            </w:r>
            <w:r>
              <w:t xml:space="preserve">, Len/LenB treats it the same as a </w:t>
            </w:r>
            <w:r>
              <w:rPr>
                <w:b/>
              </w:rPr>
              <w:t>String</w:t>
            </w:r>
            <w:r>
              <w:t xml:space="preserve"> and always returns the number of characters it contains. </w:t>
            </w:r>
          </w:p>
        </w:tc>
      </w:tr>
    </w:tbl>
    <w:p w:rsidR="002F6822" w:rsidRDefault="005F1BC7">
      <w:pPr>
        <w:spacing w:after="220" w:line="246" w:lineRule="auto"/>
        <w:ind w:left="-5" w:right="-15"/>
      </w:pPr>
      <w:r>
        <w:rPr>
          <w:i/>
        </w:rPr>
        <w:t xml:space="preserve">Runtime Semantics. </w:t>
      </w:r>
    </w:p>
    <w:p w:rsidR="002F6822" w:rsidRDefault="005F1BC7">
      <w:pPr>
        <w:pStyle w:val="ListParagraph"/>
        <w:numPr>
          <w:ilvl w:val="0"/>
          <w:numId w:val="260"/>
        </w:numPr>
      </w:pPr>
      <w:r>
        <w:t xml:space="preserve">Returns a </w:t>
      </w:r>
      <w:r>
        <w:rPr>
          <w:b/>
        </w:rPr>
        <w:t>Long</w:t>
      </w:r>
      <w:r>
        <w:t xml:space="preserve"> containing the number of characters in a string or the number of bytes required to store a variable on the current platf</w:t>
      </w:r>
      <w:r>
        <w:t xml:space="preserve">orm. </w:t>
      </w:r>
    </w:p>
    <w:p w:rsidR="002F6822" w:rsidRDefault="005F1BC7">
      <w:pPr>
        <w:pStyle w:val="ListParagraph"/>
        <w:numPr>
          <w:ilvl w:val="0"/>
          <w:numId w:val="260"/>
        </w:numPr>
      </w:pPr>
      <w:r>
        <w:t xml:space="preserve">If Expression contains the data value Null, Null is returned. </w:t>
      </w:r>
    </w:p>
    <w:p w:rsidR="002F6822" w:rsidRDefault="005F1BC7">
      <w:pPr>
        <w:pStyle w:val="ListParagraph"/>
        <w:numPr>
          <w:ilvl w:val="0"/>
          <w:numId w:val="260"/>
        </w:numPr>
      </w:pPr>
      <w:r>
        <w:t xml:space="preserve">With user-defined types, Len returns the size as it will be written to the file. </w:t>
      </w:r>
    </w:p>
    <w:p w:rsidR="002F6822" w:rsidRDefault="005F1BC7">
      <w:pPr>
        <w:pStyle w:val="ListParagraph"/>
        <w:numPr>
          <w:ilvl w:val="0"/>
          <w:numId w:val="260"/>
        </w:numPr>
      </w:pPr>
      <w:r>
        <w:t xml:space="preserve">LenB will return the same value as Len, except for strings or UDTs: </w:t>
      </w:r>
    </w:p>
    <w:p w:rsidR="002F6822" w:rsidRDefault="005F1BC7">
      <w:pPr>
        <w:pStyle w:val="ListParagraph"/>
        <w:numPr>
          <w:ilvl w:val="1"/>
          <w:numId w:val="260"/>
        </w:numPr>
      </w:pPr>
      <w:r>
        <w:lastRenderedPageBreak/>
        <w:t>LenB can return different values tha</w:t>
      </w:r>
      <w:r>
        <w:t xml:space="preserve">n Len for </w:t>
      </w:r>
      <w:hyperlink w:anchor="gt_c305d0ab-8b94-461a-bd76-13b40cb8c4d8">
        <w:r>
          <w:rPr>
            <w:rStyle w:val="HyperlinkGreen"/>
            <w:b/>
          </w:rPr>
          <w:t>Unicode</w:t>
        </w:r>
      </w:hyperlink>
      <w:r>
        <w:t xml:space="preserve"> strings or double-byte character set (DBCS) representations. Instead of returning the number of characters in a string, LenB returns the number of bytes used to represent that </w:t>
      </w:r>
      <w:r>
        <w:t xml:space="preserve">string. </w:t>
      </w:r>
    </w:p>
    <w:p w:rsidR="002F6822" w:rsidRDefault="005F1BC7">
      <w:pPr>
        <w:pStyle w:val="ListParagraph"/>
        <w:numPr>
          <w:ilvl w:val="1"/>
          <w:numId w:val="260"/>
        </w:numPr>
      </w:pPr>
      <w:r>
        <w:t xml:space="preserve">With user-defined types, LenB returns the in-memory size, including any implementation-specific padding between elements. </w:t>
      </w:r>
    </w:p>
    <w:p w:rsidR="002F6822" w:rsidRDefault="005F1BC7">
      <w:pPr>
        <w:pStyle w:val="ListParagraph"/>
        <w:numPr>
          <w:ilvl w:val="0"/>
          <w:numId w:val="260"/>
        </w:numPr>
      </w:pPr>
      <w:r>
        <w:t xml:space="preserve">Note: Len might not be able to determine the actual number of storage bytes required when used with variable-length strings </w:t>
      </w:r>
      <w:r>
        <w:t xml:space="preserve">in user-defined data types. </w:t>
      </w:r>
    </w:p>
    <w:p w:rsidR="002F6822" w:rsidRDefault="005F1BC7">
      <w:pPr>
        <w:pStyle w:val="Heading6"/>
      </w:pPr>
      <w:bookmarkStart w:id="813" w:name="section_053cdd5ac8e24a0d882b46817b13243d"/>
      <w:bookmarkStart w:id="814" w:name="_Toc166942853"/>
      <w:r>
        <w:t>LTrim / RTrim / Trim</w:t>
      </w:r>
      <w:bookmarkEnd w:id="813"/>
      <w:bookmarkEnd w:id="81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LTrim(String As Variant) As Variant </w:t>
      </w:r>
    </w:p>
    <w:p w:rsidR="002F6822" w:rsidRDefault="005F1BC7">
      <w:pPr>
        <w:pStyle w:val="Code"/>
      </w:pPr>
      <w:r>
        <w:t xml:space="preserve">Function RTrim(String As Variant) As Variant </w:t>
      </w:r>
    </w:p>
    <w:p w:rsidR="002F6822" w:rsidRDefault="005F1BC7">
      <w:pPr>
        <w:pStyle w:val="Code"/>
      </w:pPr>
      <w:r>
        <w:t xml:space="preserve">Function Trim(String As Variant) As Variant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293"/>
        </w:trPr>
        <w:tc>
          <w:tcPr>
            <w:tcW w:w="4803" w:type="dxa"/>
          </w:tcPr>
          <w:p w:rsidR="002F6822" w:rsidRDefault="005F1BC7">
            <w:pPr>
              <w:pStyle w:val="TableBodyText"/>
              <w:spacing w:after="0" w:line="276" w:lineRule="auto"/>
              <w:ind w:left="106"/>
            </w:pPr>
            <w:r>
              <w:t xml:space="preserve">String </w:t>
            </w:r>
          </w:p>
        </w:tc>
        <w:tc>
          <w:tcPr>
            <w:tcW w:w="4590" w:type="dxa"/>
          </w:tcPr>
          <w:p w:rsidR="002F6822" w:rsidRDefault="005F1BC7">
            <w:pPr>
              <w:pStyle w:val="TableBodyText"/>
              <w:spacing w:after="0" w:line="276" w:lineRule="auto"/>
            </w:pPr>
            <w:r>
              <w:rPr>
                <w:b/>
              </w:rPr>
              <w:t>Variant</w:t>
            </w:r>
            <w:r>
              <w:t xml:space="preserve">, containing any valid </w:t>
            </w:r>
            <w:r>
              <w:rPr>
                <w:b/>
              </w:rPr>
              <w:t>String</w:t>
            </w:r>
            <w:r>
              <w:t xml:space="preserve"> expression. </w:t>
            </w:r>
          </w:p>
        </w:tc>
      </w:tr>
    </w:tbl>
    <w:p w:rsidR="002F6822" w:rsidRDefault="005F1BC7">
      <w:pPr>
        <w:spacing w:after="220" w:line="246" w:lineRule="auto"/>
        <w:ind w:left="-5" w:right="-15"/>
      </w:pPr>
      <w:r>
        <w:rPr>
          <w:i/>
        </w:rPr>
        <w:t xml:space="preserve">Runtime Semantics. </w:t>
      </w:r>
    </w:p>
    <w:p w:rsidR="002F6822" w:rsidRDefault="005F1BC7">
      <w:pPr>
        <w:numPr>
          <w:ilvl w:val="0"/>
          <w:numId w:val="261"/>
        </w:numPr>
      </w:pPr>
      <w:r>
        <w:t xml:space="preserve">Returns a </w:t>
      </w:r>
      <w:r>
        <w:rPr>
          <w:b/>
        </w:rPr>
        <w:t>String</w:t>
      </w:r>
      <w:r>
        <w:t xml:space="preserve"> containing a copy of a specified string without leading spaces (LTrim), trailing spaces (RTrim), or both leading and trailing spaces (Trim). </w:t>
      </w:r>
    </w:p>
    <w:p w:rsidR="002F6822" w:rsidRDefault="005F1BC7">
      <w:pPr>
        <w:numPr>
          <w:ilvl w:val="0"/>
          <w:numId w:val="261"/>
        </w:numPr>
        <w:spacing w:after="227"/>
      </w:pPr>
      <w:r>
        <w:t xml:space="preserve">If String contains the data value Null, Null is returned. </w:t>
      </w:r>
    </w:p>
    <w:p w:rsidR="002F6822" w:rsidRDefault="005F1BC7">
      <w:pPr>
        <w:pStyle w:val="Heading6"/>
      </w:pPr>
      <w:bookmarkStart w:id="815" w:name="section_ea1d57eab712457bb12f0c4d6a5b9031"/>
      <w:bookmarkStart w:id="816" w:name="_Toc166942854"/>
      <w:r>
        <w:t>LTrim$ / RTrim$ / Trim$</w:t>
      </w:r>
      <w:bookmarkEnd w:id="815"/>
      <w:bookmarkEnd w:id="816"/>
    </w:p>
    <w:p w:rsidR="002F6822" w:rsidRDefault="005F1BC7">
      <w:pPr>
        <w:spacing w:after="227"/>
        <w:ind w:left="10"/>
      </w:pPr>
      <w:r>
        <w:t xml:space="preserve">These functions are functionally identical to the LTrim, RTrim, and Trim functions respectively, with the exception that the return type of these functions is </w:t>
      </w:r>
      <w:r>
        <w:rPr>
          <w:b/>
        </w:rPr>
        <w:t>String</w:t>
      </w:r>
      <w:r>
        <w:t xml:space="preserve"> rather </w:t>
      </w:r>
      <w:r>
        <w:t xml:space="preserve">than </w:t>
      </w:r>
      <w:r>
        <w:rPr>
          <w:b/>
        </w:rPr>
        <w:t>Variant</w:t>
      </w:r>
      <w:r>
        <w:t xml:space="preserve">. </w:t>
      </w:r>
    </w:p>
    <w:p w:rsidR="002F6822" w:rsidRDefault="005F1BC7">
      <w:pPr>
        <w:pStyle w:val="Heading6"/>
      </w:pPr>
      <w:bookmarkStart w:id="817" w:name="section_4a65ee4eb6b945d3a3f6576fed4bb227"/>
      <w:bookmarkStart w:id="818" w:name="_Toc166942855"/>
      <w:r>
        <w:t>Mid / MidB</w:t>
      </w:r>
      <w:bookmarkEnd w:id="817"/>
      <w:bookmarkEnd w:id="81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Mid(String As Variant, Start As Long, Optional </w:t>
      </w:r>
    </w:p>
    <w:p w:rsidR="002F6822" w:rsidRDefault="005F1BC7">
      <w:pPr>
        <w:pStyle w:val="Code"/>
      </w:pPr>
      <w:r>
        <w:t xml:space="preserve">Length As Variant) As Variant </w:t>
      </w:r>
    </w:p>
    <w:p w:rsidR="002F6822" w:rsidRDefault="002F6822"/>
    <w:tbl>
      <w:tblPr>
        <w:tblStyle w:val="Table-ShadedHeader"/>
        <w:tblW w:w="9393" w:type="dxa"/>
        <w:tblLook w:val="04A0" w:firstRow="1" w:lastRow="0" w:firstColumn="1" w:lastColumn="0" w:noHBand="0" w:noVBand="1"/>
      </w:tblPr>
      <w:tblGrid>
        <w:gridCol w:w="2914"/>
        <w:gridCol w:w="6479"/>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2914" w:type="dxa"/>
          </w:tcPr>
          <w:p w:rsidR="002F6822" w:rsidRDefault="005F1BC7">
            <w:pPr>
              <w:pStyle w:val="TableHeaderText"/>
              <w:spacing w:after="0" w:line="276" w:lineRule="auto"/>
              <w:ind w:left="106"/>
            </w:pPr>
            <w:r>
              <w:t xml:space="preserve">Parameter </w:t>
            </w:r>
          </w:p>
        </w:tc>
        <w:tc>
          <w:tcPr>
            <w:tcW w:w="6479" w:type="dxa"/>
          </w:tcPr>
          <w:p w:rsidR="002F6822" w:rsidRDefault="005F1BC7">
            <w:pPr>
              <w:pStyle w:val="TableHeaderText"/>
              <w:spacing w:after="0" w:line="276" w:lineRule="auto"/>
            </w:pPr>
            <w:r>
              <w:t xml:space="preserve">Description </w:t>
            </w:r>
          </w:p>
        </w:tc>
      </w:tr>
      <w:tr w:rsidR="002F6822" w:rsidTr="002F6822">
        <w:trPr>
          <w:trHeight w:val="638"/>
        </w:trPr>
        <w:tc>
          <w:tcPr>
            <w:tcW w:w="2914" w:type="dxa"/>
          </w:tcPr>
          <w:p w:rsidR="002F6822" w:rsidRDefault="005F1BC7">
            <w:pPr>
              <w:pStyle w:val="TableBodyText"/>
              <w:spacing w:after="0" w:line="276" w:lineRule="auto"/>
              <w:ind w:left="106"/>
            </w:pPr>
            <w:r>
              <w:t xml:space="preserve">String </w:t>
            </w:r>
          </w:p>
        </w:tc>
        <w:tc>
          <w:tcPr>
            <w:tcW w:w="6479" w:type="dxa"/>
          </w:tcPr>
          <w:p w:rsidR="002F6822" w:rsidRDefault="005F1BC7">
            <w:pPr>
              <w:pStyle w:val="TableBodyText"/>
              <w:spacing w:after="0" w:line="276" w:lineRule="auto"/>
            </w:pPr>
            <w:r>
              <w:rPr>
                <w:b/>
              </w:rPr>
              <w:t>String</w:t>
            </w:r>
            <w:r>
              <w:t xml:space="preserve"> expression from which characters are returned. If String contains the data value Null, Null is returned. </w:t>
            </w:r>
          </w:p>
        </w:tc>
      </w:tr>
      <w:tr w:rsidR="002F6822" w:rsidTr="002F6822">
        <w:trPr>
          <w:trHeight w:val="949"/>
        </w:trPr>
        <w:tc>
          <w:tcPr>
            <w:tcW w:w="2914" w:type="dxa"/>
          </w:tcPr>
          <w:p w:rsidR="002F6822" w:rsidRDefault="005F1BC7">
            <w:pPr>
              <w:pStyle w:val="TableBodyText"/>
              <w:spacing w:after="0" w:line="276" w:lineRule="auto"/>
              <w:ind w:left="106"/>
            </w:pPr>
            <w:r>
              <w:t xml:space="preserve">Start </w:t>
            </w:r>
          </w:p>
        </w:tc>
        <w:tc>
          <w:tcPr>
            <w:tcW w:w="6479" w:type="dxa"/>
          </w:tcPr>
          <w:p w:rsidR="002F6822" w:rsidRDefault="005F1BC7">
            <w:pPr>
              <w:pStyle w:val="TableBodyText"/>
              <w:spacing w:after="0" w:line="276" w:lineRule="auto"/>
            </w:pPr>
            <w:r>
              <w:rPr>
                <w:b/>
              </w:rPr>
              <w:t>Long</w:t>
            </w:r>
            <w:r>
              <w:t xml:space="preserve"> containing the character position in String at which the part to be taken begins. If Start is greater than the number of characters in S</w:t>
            </w:r>
            <w:r>
              <w:t xml:space="preserve">tring, Mid returns a zero-length string (""). </w:t>
            </w:r>
          </w:p>
        </w:tc>
      </w:tr>
      <w:tr w:rsidR="002F6822" w:rsidTr="002F6822">
        <w:trPr>
          <w:trHeight w:val="638"/>
        </w:trPr>
        <w:tc>
          <w:tcPr>
            <w:tcW w:w="2914" w:type="dxa"/>
          </w:tcPr>
          <w:p w:rsidR="002F6822" w:rsidRDefault="005F1BC7">
            <w:pPr>
              <w:pStyle w:val="TableBodyText"/>
              <w:spacing w:after="0" w:line="276" w:lineRule="auto"/>
              <w:ind w:left="106"/>
            </w:pPr>
            <w:r>
              <w:lastRenderedPageBreak/>
              <w:t xml:space="preserve">Length </w:t>
            </w:r>
          </w:p>
        </w:tc>
        <w:tc>
          <w:tcPr>
            <w:tcW w:w="6479" w:type="dxa"/>
          </w:tcPr>
          <w:p w:rsidR="002F6822" w:rsidRDefault="005F1BC7">
            <w:pPr>
              <w:pStyle w:val="TableBodyText"/>
              <w:spacing w:after="0" w:line="276" w:lineRule="auto"/>
            </w:pPr>
            <w:r>
              <w:rPr>
                <w:b/>
              </w:rPr>
              <w:t xml:space="preserve">Long </w:t>
            </w:r>
            <w:r>
              <w:t>containing the number of characters to return. If omitted or if there are fewer than Length characters in the text (including the character at start), all characters from the start position to th</w:t>
            </w:r>
            <w:r>
              <w:t xml:space="preserve">e end of the string are returned. </w:t>
            </w:r>
          </w:p>
        </w:tc>
      </w:tr>
    </w:tbl>
    <w:p w:rsidR="002F6822" w:rsidRDefault="005F1BC7">
      <w:pPr>
        <w:spacing w:after="220" w:line="246" w:lineRule="auto"/>
        <w:ind w:left="-5" w:right="-15"/>
      </w:pPr>
      <w:r>
        <w:rPr>
          <w:i/>
        </w:rPr>
        <w:t xml:space="preserve">Runtime Semantics. </w:t>
      </w:r>
    </w:p>
    <w:p w:rsidR="002F6822" w:rsidRDefault="005F1BC7">
      <w:pPr>
        <w:numPr>
          <w:ilvl w:val="0"/>
          <w:numId w:val="262"/>
        </w:numPr>
      </w:pPr>
      <w:r>
        <w:t xml:space="preserve">Returns a </w:t>
      </w:r>
      <w:r>
        <w:rPr>
          <w:b/>
        </w:rPr>
        <w:t>String</w:t>
      </w:r>
      <w:r>
        <w:t xml:space="preserve"> containing a specified number of characters from a string. </w:t>
      </w:r>
    </w:p>
    <w:p w:rsidR="002F6822" w:rsidRDefault="005F1BC7">
      <w:pPr>
        <w:numPr>
          <w:ilvl w:val="0"/>
          <w:numId w:val="262"/>
        </w:numPr>
      </w:pPr>
      <w:r>
        <w:t xml:space="preserve">To determine the number of characters in String, use the Len function. </w:t>
      </w:r>
    </w:p>
    <w:p w:rsidR="002F6822" w:rsidRDefault="005F1BC7">
      <w:pPr>
        <w:numPr>
          <w:ilvl w:val="0"/>
          <w:numId w:val="262"/>
        </w:numPr>
        <w:spacing w:after="226"/>
      </w:pPr>
      <w:r>
        <w:t>Note: use the MidB function with byte data containe</w:t>
      </w:r>
      <w:r>
        <w:t xml:space="preserve">d in a string, as in double-byte character set languages. Instead of specifying the number of characters, the arguments specify numbers of bytes. </w:t>
      </w:r>
    </w:p>
    <w:p w:rsidR="002F6822" w:rsidRDefault="005F1BC7">
      <w:pPr>
        <w:pStyle w:val="Heading6"/>
      </w:pPr>
      <w:bookmarkStart w:id="819" w:name="section_4430170b01874a5483b0cafbfadf8127"/>
      <w:bookmarkStart w:id="820" w:name="_Toc166942856"/>
      <w:r>
        <w:t>Mid$</w:t>
      </w:r>
      <w:bookmarkEnd w:id="819"/>
      <w:bookmarkEnd w:id="820"/>
    </w:p>
    <w:p w:rsidR="002F6822" w:rsidRDefault="005F1BC7">
      <w:pPr>
        <w:spacing w:after="227"/>
        <w:ind w:left="10"/>
      </w:pPr>
      <w:r>
        <w:t xml:space="preserve">This function is functionally identical to the Mid function, with the exception that the return type of the function is </w:t>
      </w:r>
      <w:r>
        <w:rPr>
          <w:b/>
        </w:rPr>
        <w:t>String</w:t>
      </w:r>
      <w:r>
        <w:t xml:space="preserve"> rather than </w:t>
      </w:r>
      <w:r>
        <w:rPr>
          <w:b/>
        </w:rPr>
        <w:t>Variant</w:t>
      </w:r>
      <w:r>
        <w:t xml:space="preserve">. </w:t>
      </w:r>
    </w:p>
    <w:p w:rsidR="002F6822" w:rsidRDefault="005F1BC7">
      <w:pPr>
        <w:pStyle w:val="Heading6"/>
      </w:pPr>
      <w:bookmarkStart w:id="821" w:name="section_e612f091c89e4e65ad5a836f76b183ec"/>
      <w:bookmarkStart w:id="822" w:name="_Toc166942857"/>
      <w:r>
        <w:t>MidB$</w:t>
      </w:r>
      <w:bookmarkEnd w:id="821"/>
      <w:bookmarkEnd w:id="822"/>
    </w:p>
    <w:p w:rsidR="002F6822" w:rsidRDefault="005F1BC7">
      <w:pPr>
        <w:spacing w:after="226"/>
        <w:ind w:left="10"/>
      </w:pPr>
      <w:r>
        <w:t>This function is functionally identical to the MidB function, with the exception that the return type</w:t>
      </w:r>
      <w:r>
        <w:t xml:space="preserve"> of the function is </w:t>
      </w:r>
      <w:r>
        <w:rPr>
          <w:b/>
        </w:rPr>
        <w:t>String</w:t>
      </w:r>
      <w:r>
        <w:t xml:space="preserve"> rather than </w:t>
      </w:r>
      <w:r>
        <w:rPr>
          <w:b/>
        </w:rPr>
        <w:t>Variant</w:t>
      </w:r>
      <w:r>
        <w:t xml:space="preserve">. </w:t>
      </w:r>
    </w:p>
    <w:p w:rsidR="002F6822" w:rsidRDefault="005F1BC7">
      <w:pPr>
        <w:pStyle w:val="Heading6"/>
      </w:pPr>
      <w:bookmarkStart w:id="823" w:name="section_da532aeb53ec495fae661bcfbd97ef0b"/>
      <w:bookmarkStart w:id="824" w:name="_Toc166942858"/>
      <w:r>
        <w:t>MonthName</w:t>
      </w:r>
      <w:bookmarkEnd w:id="823"/>
      <w:bookmarkEnd w:id="82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MonthName(Month As Long, Optional Abbreviate As Boolean = False) As String </w:t>
      </w:r>
    </w:p>
    <w:tbl>
      <w:tblPr>
        <w:tblStyle w:val="Table-ShadedHeader"/>
        <w:tblW w:w="9393" w:type="dxa"/>
        <w:tblLook w:val="04A0" w:firstRow="1" w:lastRow="0" w:firstColumn="1" w:lastColumn="0" w:noHBand="0" w:noVBand="1"/>
      </w:tblPr>
      <w:tblGrid>
        <w:gridCol w:w="2914"/>
        <w:gridCol w:w="6479"/>
      </w:tblGrid>
      <w:tr w:rsidR="002F6822" w:rsidTr="002F6822">
        <w:trPr>
          <w:cnfStyle w:val="100000000000" w:firstRow="1" w:lastRow="0" w:firstColumn="0" w:lastColumn="0" w:oddVBand="0" w:evenVBand="0" w:oddHBand="0" w:evenHBand="0" w:firstRowFirstColumn="0" w:firstRowLastColumn="0" w:lastRowFirstColumn="0" w:lastRowLastColumn="0"/>
          <w:trHeight w:val="323"/>
          <w:tblHeader/>
        </w:trPr>
        <w:tc>
          <w:tcPr>
            <w:tcW w:w="2914" w:type="dxa"/>
          </w:tcPr>
          <w:p w:rsidR="002F6822" w:rsidRDefault="005F1BC7">
            <w:pPr>
              <w:pStyle w:val="TableHeaderText"/>
              <w:spacing w:after="0" w:line="276" w:lineRule="auto"/>
              <w:ind w:left="106"/>
            </w:pPr>
            <w:r>
              <w:t xml:space="preserve">Parameter </w:t>
            </w:r>
          </w:p>
        </w:tc>
        <w:tc>
          <w:tcPr>
            <w:tcW w:w="6479" w:type="dxa"/>
          </w:tcPr>
          <w:p w:rsidR="002F6822" w:rsidRDefault="005F1BC7">
            <w:pPr>
              <w:pStyle w:val="TableHeaderText"/>
              <w:spacing w:after="0" w:line="276" w:lineRule="auto"/>
            </w:pPr>
            <w:r>
              <w:t xml:space="preserve">Description </w:t>
            </w:r>
          </w:p>
        </w:tc>
      </w:tr>
      <w:tr w:rsidR="002F6822" w:rsidTr="002F6822">
        <w:trPr>
          <w:trHeight w:val="641"/>
        </w:trPr>
        <w:tc>
          <w:tcPr>
            <w:tcW w:w="2914" w:type="dxa"/>
          </w:tcPr>
          <w:p w:rsidR="002F6822" w:rsidRDefault="005F1BC7">
            <w:pPr>
              <w:pStyle w:val="TableBodyText"/>
              <w:spacing w:after="0" w:line="276" w:lineRule="auto"/>
              <w:ind w:left="106"/>
            </w:pPr>
            <w:r>
              <w:t xml:space="preserve">Month </w:t>
            </w:r>
          </w:p>
        </w:tc>
        <w:tc>
          <w:tcPr>
            <w:tcW w:w="6479" w:type="dxa"/>
          </w:tcPr>
          <w:p w:rsidR="002F6822" w:rsidRDefault="005F1BC7">
            <w:pPr>
              <w:pStyle w:val="TableBodyText"/>
              <w:spacing w:after="0" w:line="276" w:lineRule="auto"/>
            </w:pPr>
            <w:r>
              <w:rPr>
                <w:b/>
              </w:rPr>
              <w:t xml:space="preserve">Long </w:t>
            </w:r>
            <w:r>
              <w:t xml:space="preserve">containing the numeric designation of the month. For </w:t>
            </w:r>
            <w:r>
              <w:t xml:space="preserve">example, January is 1, February is 2, and so on. </w:t>
            </w:r>
          </w:p>
        </w:tc>
      </w:tr>
      <w:tr w:rsidR="002F6822" w:rsidTr="002F6822">
        <w:trPr>
          <w:trHeight w:val="948"/>
        </w:trPr>
        <w:tc>
          <w:tcPr>
            <w:tcW w:w="2914" w:type="dxa"/>
          </w:tcPr>
          <w:p w:rsidR="002F6822" w:rsidRDefault="005F1BC7">
            <w:pPr>
              <w:pStyle w:val="TableBodyText"/>
              <w:spacing w:after="0" w:line="276" w:lineRule="auto"/>
              <w:ind w:left="106"/>
            </w:pPr>
            <w:r>
              <w:t xml:space="preserve">Abbreviate </w:t>
            </w:r>
          </w:p>
        </w:tc>
        <w:tc>
          <w:tcPr>
            <w:tcW w:w="6479" w:type="dxa"/>
          </w:tcPr>
          <w:p w:rsidR="002F6822" w:rsidRDefault="005F1BC7">
            <w:pPr>
              <w:pStyle w:val="TableBodyText"/>
              <w:spacing w:after="0" w:line="276" w:lineRule="auto"/>
            </w:pPr>
            <w:r>
              <w:rPr>
                <w:b/>
              </w:rPr>
              <w:t>Boolean</w:t>
            </w:r>
            <w:r>
              <w:t xml:space="preserve"> value that indicates if the month name is to be abbreviated. If omitted, the default is False, which means that the month name is not abbreviated. </w:t>
            </w:r>
          </w:p>
        </w:tc>
      </w:tr>
    </w:tbl>
    <w:p w:rsidR="002F6822" w:rsidRDefault="005F1BC7">
      <w:pPr>
        <w:spacing w:after="220" w:line="246" w:lineRule="auto"/>
        <w:ind w:left="-5" w:right="-15"/>
      </w:pPr>
      <w:r>
        <w:rPr>
          <w:i/>
        </w:rPr>
        <w:t xml:space="preserve">Runtime Semantics. </w:t>
      </w:r>
    </w:p>
    <w:p w:rsidR="002F6822" w:rsidRDefault="005F1BC7">
      <w:pPr>
        <w:numPr>
          <w:ilvl w:val="0"/>
          <w:numId w:val="263"/>
        </w:numPr>
        <w:spacing w:after="227"/>
      </w:pPr>
      <w:r>
        <w:t xml:space="preserve">Returns a </w:t>
      </w:r>
      <w:r>
        <w:rPr>
          <w:b/>
        </w:rPr>
        <w:t>String</w:t>
      </w:r>
      <w:r>
        <w:t xml:space="preserve"> indicating the specified month. </w:t>
      </w:r>
    </w:p>
    <w:p w:rsidR="002F6822" w:rsidRDefault="005F1BC7">
      <w:pPr>
        <w:pStyle w:val="Heading6"/>
      </w:pPr>
      <w:bookmarkStart w:id="825" w:name="section_6af9457c70ea469180d63dca9f152aee"/>
      <w:bookmarkStart w:id="826" w:name="_Toc166942859"/>
      <w:r>
        <w:t>Replace</w:t>
      </w:r>
      <w:bookmarkEnd w:id="825"/>
      <w:bookmarkEnd w:id="82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Replace(Expression As String, Find As String, </w:t>
      </w:r>
    </w:p>
    <w:p w:rsidR="002F6822" w:rsidRDefault="005F1BC7">
      <w:pPr>
        <w:pStyle w:val="Code"/>
      </w:pPr>
      <w:r>
        <w:t xml:space="preserve">Replace As String, Optional Start As Long = 1, Optional Count As Long = -1, Optional Compare As VbCompareMethod = vbBinaryCompare) As String </w:t>
      </w:r>
    </w:p>
    <w:p w:rsidR="002F6822" w:rsidRDefault="002F6822"/>
    <w:tbl>
      <w:tblPr>
        <w:tblStyle w:val="Table-ShadedHeader"/>
        <w:tblW w:w="9393" w:type="dxa"/>
        <w:tblLook w:val="04A0" w:firstRow="1" w:lastRow="0" w:firstColumn="1" w:lastColumn="0" w:noHBand="0" w:noVBand="1"/>
      </w:tblPr>
      <w:tblGrid>
        <w:gridCol w:w="1390"/>
        <w:gridCol w:w="8003"/>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1390" w:type="dxa"/>
          </w:tcPr>
          <w:p w:rsidR="002F6822" w:rsidRDefault="005F1BC7">
            <w:pPr>
              <w:pStyle w:val="TableHeaderText"/>
              <w:spacing w:after="0" w:line="276" w:lineRule="auto"/>
              <w:ind w:left="106"/>
            </w:pPr>
            <w:r>
              <w:t xml:space="preserve">Parameter </w:t>
            </w:r>
          </w:p>
        </w:tc>
        <w:tc>
          <w:tcPr>
            <w:tcW w:w="8003" w:type="dxa"/>
          </w:tcPr>
          <w:p w:rsidR="002F6822" w:rsidRDefault="005F1BC7">
            <w:pPr>
              <w:pStyle w:val="TableHeaderText"/>
              <w:spacing w:after="0" w:line="276" w:lineRule="auto"/>
            </w:pPr>
            <w:r>
              <w:t xml:space="preserve">Description </w:t>
            </w:r>
          </w:p>
        </w:tc>
      </w:tr>
      <w:tr w:rsidR="002F6822" w:rsidTr="002F6822">
        <w:trPr>
          <w:trHeight w:val="332"/>
        </w:trPr>
        <w:tc>
          <w:tcPr>
            <w:tcW w:w="1390" w:type="dxa"/>
          </w:tcPr>
          <w:p w:rsidR="002F6822" w:rsidRDefault="005F1BC7">
            <w:pPr>
              <w:pStyle w:val="TableBodyText"/>
              <w:spacing w:after="0" w:line="276" w:lineRule="auto"/>
              <w:ind w:left="106"/>
            </w:pPr>
            <w:r>
              <w:t xml:space="preserve">Expression </w:t>
            </w:r>
          </w:p>
        </w:tc>
        <w:tc>
          <w:tcPr>
            <w:tcW w:w="8003" w:type="dxa"/>
          </w:tcPr>
          <w:p w:rsidR="002F6822" w:rsidRDefault="005F1BC7">
            <w:pPr>
              <w:pStyle w:val="TableBodyText"/>
              <w:spacing w:after="0" w:line="276" w:lineRule="auto"/>
            </w:pPr>
            <w:r>
              <w:rPr>
                <w:b/>
              </w:rPr>
              <w:t>String</w:t>
            </w:r>
            <w:r>
              <w:t xml:space="preserve"> expression containing substring to replace. </w:t>
            </w:r>
          </w:p>
        </w:tc>
      </w:tr>
      <w:tr w:rsidR="002F6822" w:rsidTr="002F6822">
        <w:trPr>
          <w:trHeight w:val="329"/>
        </w:trPr>
        <w:tc>
          <w:tcPr>
            <w:tcW w:w="1390" w:type="dxa"/>
          </w:tcPr>
          <w:p w:rsidR="002F6822" w:rsidRDefault="005F1BC7">
            <w:pPr>
              <w:pStyle w:val="TableBodyText"/>
              <w:spacing w:after="0" w:line="276" w:lineRule="auto"/>
              <w:ind w:left="106"/>
            </w:pPr>
            <w:r>
              <w:t xml:space="preserve">Find </w:t>
            </w:r>
          </w:p>
        </w:tc>
        <w:tc>
          <w:tcPr>
            <w:tcW w:w="8003" w:type="dxa"/>
          </w:tcPr>
          <w:p w:rsidR="002F6822" w:rsidRDefault="005F1BC7">
            <w:pPr>
              <w:pStyle w:val="TableBodyText"/>
              <w:spacing w:after="0" w:line="276" w:lineRule="auto"/>
            </w:pPr>
            <w:r>
              <w:t xml:space="preserve">Substring being searched for. </w:t>
            </w:r>
          </w:p>
        </w:tc>
      </w:tr>
      <w:tr w:rsidR="002F6822" w:rsidTr="002F6822">
        <w:trPr>
          <w:trHeight w:val="329"/>
        </w:trPr>
        <w:tc>
          <w:tcPr>
            <w:tcW w:w="1390" w:type="dxa"/>
          </w:tcPr>
          <w:p w:rsidR="002F6822" w:rsidRDefault="005F1BC7">
            <w:pPr>
              <w:pStyle w:val="TableBodyText"/>
              <w:spacing w:after="0" w:line="276" w:lineRule="auto"/>
              <w:ind w:left="106"/>
            </w:pPr>
            <w:r>
              <w:t xml:space="preserve">Replace </w:t>
            </w:r>
          </w:p>
        </w:tc>
        <w:tc>
          <w:tcPr>
            <w:tcW w:w="8003" w:type="dxa"/>
          </w:tcPr>
          <w:p w:rsidR="002F6822" w:rsidRDefault="005F1BC7">
            <w:pPr>
              <w:pStyle w:val="TableBodyText"/>
              <w:spacing w:after="0" w:line="276" w:lineRule="auto"/>
            </w:pPr>
            <w:r>
              <w:t xml:space="preserve">Replacement substring. </w:t>
            </w:r>
          </w:p>
        </w:tc>
      </w:tr>
      <w:tr w:rsidR="002F6822" w:rsidTr="002F6822">
        <w:trPr>
          <w:trHeight w:val="638"/>
        </w:trPr>
        <w:tc>
          <w:tcPr>
            <w:tcW w:w="1390" w:type="dxa"/>
          </w:tcPr>
          <w:p w:rsidR="002F6822" w:rsidRDefault="005F1BC7">
            <w:pPr>
              <w:pStyle w:val="TableBodyText"/>
              <w:spacing w:after="0" w:line="276" w:lineRule="auto"/>
              <w:ind w:left="106"/>
            </w:pPr>
            <w:r>
              <w:t xml:space="preserve">Start </w:t>
            </w:r>
          </w:p>
        </w:tc>
        <w:tc>
          <w:tcPr>
            <w:tcW w:w="8003" w:type="dxa"/>
          </w:tcPr>
          <w:p w:rsidR="002F6822" w:rsidRDefault="005F1BC7">
            <w:pPr>
              <w:pStyle w:val="TableBodyText"/>
              <w:spacing w:after="0" w:line="276" w:lineRule="auto"/>
            </w:pPr>
            <w:r>
              <w:t xml:space="preserve">Position within expression where substring search is to begin. If omitted, the data value 1 is assumed. </w:t>
            </w:r>
          </w:p>
        </w:tc>
      </w:tr>
      <w:tr w:rsidR="002F6822" w:rsidTr="002F6822">
        <w:trPr>
          <w:trHeight w:val="636"/>
        </w:trPr>
        <w:tc>
          <w:tcPr>
            <w:tcW w:w="1390" w:type="dxa"/>
          </w:tcPr>
          <w:p w:rsidR="002F6822" w:rsidRDefault="005F1BC7">
            <w:pPr>
              <w:pStyle w:val="TableBodyText"/>
              <w:spacing w:after="0" w:line="276" w:lineRule="auto"/>
              <w:ind w:left="106"/>
            </w:pPr>
            <w:r>
              <w:t xml:space="preserve">Count </w:t>
            </w:r>
          </w:p>
        </w:tc>
        <w:tc>
          <w:tcPr>
            <w:tcW w:w="8003" w:type="dxa"/>
          </w:tcPr>
          <w:p w:rsidR="002F6822" w:rsidRDefault="005F1BC7">
            <w:pPr>
              <w:pStyle w:val="TableBodyText"/>
              <w:spacing w:after="0" w:line="276" w:lineRule="auto"/>
            </w:pPr>
            <w:r>
              <w:t xml:space="preserve">Number of substring substitutions to perform. If omitted, the default value is the data value 1, which means make all possible substitutions. </w:t>
            </w:r>
          </w:p>
        </w:tc>
      </w:tr>
      <w:tr w:rsidR="002F6822" w:rsidTr="002F6822">
        <w:trPr>
          <w:trHeight w:val="638"/>
        </w:trPr>
        <w:tc>
          <w:tcPr>
            <w:tcW w:w="1390" w:type="dxa"/>
          </w:tcPr>
          <w:p w:rsidR="002F6822" w:rsidRDefault="005F1BC7">
            <w:pPr>
              <w:pStyle w:val="TableBodyText"/>
              <w:spacing w:after="0" w:line="276" w:lineRule="auto"/>
              <w:ind w:left="106"/>
            </w:pPr>
            <w:r>
              <w:t xml:space="preserve">Compare </w:t>
            </w:r>
          </w:p>
        </w:tc>
        <w:tc>
          <w:tcPr>
            <w:tcW w:w="8003" w:type="dxa"/>
          </w:tcPr>
          <w:p w:rsidR="002F6822" w:rsidRDefault="005F1BC7">
            <w:pPr>
              <w:pStyle w:val="TableBodyText"/>
              <w:spacing w:after="0" w:line="276" w:lineRule="auto"/>
            </w:pPr>
            <w:r>
              <w:t xml:space="preserve">Numeric value indicating the kind of comparison to use when evaluating substrings. See the next table in this section for values. </w:t>
            </w:r>
          </w:p>
        </w:tc>
      </w:tr>
    </w:tbl>
    <w:p w:rsidR="002F6822" w:rsidRDefault="005F1BC7">
      <w:pPr>
        <w:spacing w:after="220" w:line="246" w:lineRule="auto"/>
        <w:ind w:left="-5" w:right="-15"/>
      </w:pPr>
      <w:r>
        <w:rPr>
          <w:i/>
        </w:rPr>
        <w:t xml:space="preserve">Runtime Semantics. </w:t>
      </w:r>
    </w:p>
    <w:p w:rsidR="002F6822" w:rsidRDefault="005F1BC7">
      <w:pPr>
        <w:numPr>
          <w:ilvl w:val="0"/>
          <w:numId w:val="264"/>
        </w:numPr>
      </w:pPr>
      <w:r>
        <w:t xml:space="preserve">Returns a </w:t>
      </w:r>
      <w:r>
        <w:rPr>
          <w:b/>
        </w:rPr>
        <w:t>String</w:t>
      </w:r>
      <w:r>
        <w:t xml:space="preserve"> in which a specified substring has been replaced with another substring a specified num</w:t>
      </w:r>
      <w:r>
        <w:t xml:space="preserve">ber of times. </w:t>
      </w:r>
    </w:p>
    <w:p w:rsidR="002F6822" w:rsidRDefault="005F1BC7">
      <w:pPr>
        <w:numPr>
          <w:ilvl w:val="0"/>
          <w:numId w:val="264"/>
        </w:numPr>
      </w:pPr>
      <w:r>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2F6822" w:rsidRDefault="005F1BC7">
            <w:pPr>
              <w:pStyle w:val="TableHeaderText"/>
              <w:spacing w:after="0" w:line="276" w:lineRule="auto"/>
              <w:ind w:left="106"/>
            </w:pPr>
            <w:r>
              <w:t xml:space="preserve">Constant </w:t>
            </w:r>
          </w:p>
        </w:tc>
        <w:tc>
          <w:tcPr>
            <w:tcW w:w="1394" w:type="dxa"/>
          </w:tcPr>
          <w:p w:rsidR="002F6822" w:rsidRDefault="005F1BC7">
            <w:pPr>
              <w:pStyle w:val="TableHeaderText"/>
              <w:spacing w:after="0" w:line="276" w:lineRule="auto"/>
            </w:pPr>
            <w:r>
              <w:t xml:space="preserve">Value </w:t>
            </w:r>
          </w:p>
        </w:tc>
        <w:tc>
          <w:tcPr>
            <w:tcW w:w="4760" w:type="dxa"/>
          </w:tcPr>
          <w:p w:rsidR="002F6822" w:rsidRDefault="005F1BC7">
            <w:pPr>
              <w:pStyle w:val="TableHeaderText"/>
              <w:spacing w:after="0" w:line="276" w:lineRule="auto"/>
            </w:pPr>
            <w:r>
              <w:t xml:space="preserve">Description </w:t>
            </w:r>
          </w:p>
        </w:tc>
      </w:tr>
      <w:tr w:rsidR="002F6822" w:rsidTr="002F6822">
        <w:trPr>
          <w:trHeight w:val="290"/>
        </w:trPr>
        <w:tc>
          <w:tcPr>
            <w:tcW w:w="3238" w:type="dxa"/>
          </w:tcPr>
          <w:p w:rsidR="002F6822" w:rsidRDefault="005F1BC7">
            <w:pPr>
              <w:pStyle w:val="TableBodyText"/>
              <w:spacing w:after="0" w:line="276" w:lineRule="auto"/>
              <w:ind w:left="106"/>
            </w:pPr>
            <w:r>
              <w:t xml:space="preserve">vbBinaryCompare </w:t>
            </w:r>
          </w:p>
        </w:tc>
        <w:tc>
          <w:tcPr>
            <w:tcW w:w="1394" w:type="dxa"/>
          </w:tcPr>
          <w:p w:rsidR="002F6822" w:rsidRDefault="005F1BC7">
            <w:pPr>
              <w:pStyle w:val="TableBodyText"/>
              <w:spacing w:after="0" w:line="276" w:lineRule="auto"/>
            </w:pPr>
            <w:r>
              <w:t xml:space="preserve">0 </w:t>
            </w:r>
          </w:p>
        </w:tc>
        <w:tc>
          <w:tcPr>
            <w:tcW w:w="4760" w:type="dxa"/>
          </w:tcPr>
          <w:p w:rsidR="002F6822" w:rsidRDefault="005F1BC7">
            <w:pPr>
              <w:pStyle w:val="TableBodyText"/>
              <w:spacing w:after="0" w:line="276" w:lineRule="auto"/>
              <w:ind w:right="60"/>
            </w:pPr>
            <w:r>
              <w:t xml:space="preserve">Performs a binary comparison. </w:t>
            </w:r>
          </w:p>
        </w:tc>
      </w:tr>
      <w:tr w:rsidR="002F6822" w:rsidTr="002F6822">
        <w:trPr>
          <w:trHeight w:val="290"/>
        </w:trPr>
        <w:tc>
          <w:tcPr>
            <w:tcW w:w="3238" w:type="dxa"/>
          </w:tcPr>
          <w:p w:rsidR="002F6822" w:rsidRDefault="005F1BC7">
            <w:pPr>
              <w:pStyle w:val="TableBodyText"/>
              <w:spacing w:after="0" w:line="276" w:lineRule="auto"/>
              <w:ind w:left="106"/>
            </w:pPr>
            <w:r>
              <w:t xml:space="preserve">vbTextCompare  </w:t>
            </w:r>
          </w:p>
        </w:tc>
        <w:tc>
          <w:tcPr>
            <w:tcW w:w="1394" w:type="dxa"/>
          </w:tcPr>
          <w:p w:rsidR="002F6822" w:rsidRDefault="005F1BC7">
            <w:pPr>
              <w:pStyle w:val="TableBodyText"/>
              <w:spacing w:after="0" w:line="276" w:lineRule="auto"/>
            </w:pPr>
            <w:r>
              <w:t xml:space="preserve">1 </w:t>
            </w:r>
          </w:p>
        </w:tc>
        <w:tc>
          <w:tcPr>
            <w:tcW w:w="4760" w:type="dxa"/>
          </w:tcPr>
          <w:p w:rsidR="002F6822" w:rsidRDefault="005F1BC7">
            <w:pPr>
              <w:pStyle w:val="TableBodyText"/>
              <w:spacing w:after="0" w:line="276" w:lineRule="auto"/>
            </w:pPr>
            <w:r>
              <w:t xml:space="preserve">Performs a textual comparison. </w:t>
            </w:r>
          </w:p>
        </w:tc>
      </w:tr>
    </w:tbl>
    <w:p w:rsidR="002F6822" w:rsidRDefault="005F1BC7">
      <w:pPr>
        <w:spacing w:after="281"/>
      </w:pPr>
      <w:r>
        <w:t xml:space="preserve"> </w:t>
      </w:r>
    </w:p>
    <w:p w:rsidR="002F6822" w:rsidRDefault="005F1BC7">
      <w:pPr>
        <w:numPr>
          <w:ilvl w:val="0"/>
          <w:numId w:val="264"/>
        </w:numPr>
        <w:spacing w:after="196"/>
      </w:pPr>
      <w:r>
        <w:t xml:space="preserve">Replace returns the following values: </w:t>
      </w:r>
    </w:p>
    <w:tbl>
      <w:tblPr>
        <w:tblStyle w:val="Table-ShadedHeader"/>
        <w:tblW w:w="9393" w:type="dxa"/>
        <w:tblLook w:val="04A0" w:firstRow="1" w:lastRow="0" w:firstColumn="1" w:lastColumn="0" w:noHBand="0" w:noVBand="1"/>
      </w:tblPr>
      <w:tblGrid>
        <w:gridCol w:w="4633"/>
        <w:gridCol w:w="4760"/>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4633" w:type="dxa"/>
          </w:tcPr>
          <w:p w:rsidR="002F6822" w:rsidRDefault="005F1BC7">
            <w:pPr>
              <w:pStyle w:val="TableHeaderText"/>
              <w:spacing w:after="0" w:line="276" w:lineRule="auto"/>
            </w:pPr>
            <w:r>
              <w:t xml:space="preserve">If </w:t>
            </w:r>
          </w:p>
        </w:tc>
        <w:tc>
          <w:tcPr>
            <w:tcW w:w="4760" w:type="dxa"/>
          </w:tcPr>
          <w:p w:rsidR="002F6822" w:rsidRDefault="005F1BC7">
            <w:pPr>
              <w:pStyle w:val="TableHeaderText"/>
              <w:spacing w:after="0" w:line="276" w:lineRule="auto"/>
              <w:ind w:left="65"/>
            </w:pPr>
            <w:r>
              <w:t xml:space="preserve">Replace returns </w:t>
            </w:r>
          </w:p>
        </w:tc>
      </w:tr>
      <w:tr w:rsidR="002F6822" w:rsidTr="002F6822">
        <w:trPr>
          <w:trHeight w:val="331"/>
        </w:trPr>
        <w:tc>
          <w:tcPr>
            <w:tcW w:w="4633" w:type="dxa"/>
          </w:tcPr>
          <w:p w:rsidR="002F6822" w:rsidRDefault="005F1BC7">
            <w:pPr>
              <w:pStyle w:val="TableBodyText"/>
              <w:spacing w:after="0" w:line="276" w:lineRule="auto"/>
            </w:pPr>
            <w:r>
              <w:t xml:space="preserve">Expression is zero-length </w:t>
            </w:r>
          </w:p>
        </w:tc>
        <w:tc>
          <w:tcPr>
            <w:tcW w:w="4760" w:type="dxa"/>
          </w:tcPr>
          <w:p w:rsidR="002F6822" w:rsidRDefault="005F1BC7">
            <w:pPr>
              <w:pStyle w:val="TableBodyText"/>
              <w:spacing w:after="0" w:line="276" w:lineRule="auto"/>
              <w:ind w:left="65"/>
            </w:pPr>
            <w:r>
              <w:t xml:space="preserve">Zero-length string ("") </w:t>
            </w:r>
          </w:p>
        </w:tc>
      </w:tr>
      <w:tr w:rsidR="002F6822" w:rsidTr="002F6822">
        <w:trPr>
          <w:trHeight w:val="329"/>
        </w:trPr>
        <w:tc>
          <w:tcPr>
            <w:tcW w:w="4633" w:type="dxa"/>
          </w:tcPr>
          <w:p w:rsidR="002F6822" w:rsidRDefault="005F1BC7">
            <w:pPr>
              <w:pStyle w:val="TableBodyText"/>
              <w:spacing w:after="0" w:line="276" w:lineRule="auto"/>
            </w:pPr>
            <w:r>
              <w:t xml:space="preserve">Expression is Null </w:t>
            </w:r>
          </w:p>
        </w:tc>
        <w:tc>
          <w:tcPr>
            <w:tcW w:w="4760" w:type="dxa"/>
          </w:tcPr>
          <w:p w:rsidR="002F6822" w:rsidRDefault="005F1BC7">
            <w:pPr>
              <w:pStyle w:val="TableBodyText"/>
              <w:spacing w:after="0" w:line="276" w:lineRule="auto"/>
              <w:ind w:left="65"/>
            </w:pPr>
            <w:r>
              <w:t xml:space="preserve">An error. </w:t>
            </w:r>
          </w:p>
        </w:tc>
      </w:tr>
      <w:tr w:rsidR="002F6822" w:rsidTr="002F6822">
        <w:trPr>
          <w:trHeight w:val="329"/>
        </w:trPr>
        <w:tc>
          <w:tcPr>
            <w:tcW w:w="4633" w:type="dxa"/>
          </w:tcPr>
          <w:p w:rsidR="002F6822" w:rsidRDefault="005F1BC7">
            <w:pPr>
              <w:pStyle w:val="TableBodyText"/>
              <w:spacing w:after="0" w:line="276" w:lineRule="auto"/>
            </w:pPr>
            <w:r>
              <w:t xml:space="preserve">Find is zero-length </w:t>
            </w:r>
          </w:p>
        </w:tc>
        <w:tc>
          <w:tcPr>
            <w:tcW w:w="4760" w:type="dxa"/>
          </w:tcPr>
          <w:p w:rsidR="002F6822" w:rsidRDefault="005F1BC7">
            <w:pPr>
              <w:pStyle w:val="TableBodyText"/>
              <w:spacing w:after="0" w:line="276" w:lineRule="auto"/>
              <w:ind w:left="65"/>
            </w:pPr>
            <w:r>
              <w:t xml:space="preserve">Copy of Expression. </w:t>
            </w:r>
          </w:p>
        </w:tc>
      </w:tr>
      <w:tr w:rsidR="002F6822" w:rsidTr="002F6822">
        <w:trPr>
          <w:trHeight w:val="638"/>
        </w:trPr>
        <w:tc>
          <w:tcPr>
            <w:tcW w:w="4633" w:type="dxa"/>
          </w:tcPr>
          <w:p w:rsidR="002F6822" w:rsidRDefault="005F1BC7">
            <w:pPr>
              <w:pStyle w:val="TableBodyText"/>
              <w:spacing w:after="0" w:line="276" w:lineRule="auto"/>
            </w:pPr>
            <w:r>
              <w:t xml:space="preserve">Replace is zero-length </w:t>
            </w:r>
          </w:p>
        </w:tc>
        <w:tc>
          <w:tcPr>
            <w:tcW w:w="4760" w:type="dxa"/>
          </w:tcPr>
          <w:p w:rsidR="002F6822" w:rsidRDefault="005F1BC7">
            <w:pPr>
              <w:pStyle w:val="TableBodyText"/>
              <w:spacing w:after="0" w:line="276" w:lineRule="auto"/>
              <w:ind w:left="65"/>
            </w:pPr>
            <w:r>
              <w:t xml:space="preserve">Copy of Expression with all occurrences of Find removed. </w:t>
            </w:r>
          </w:p>
        </w:tc>
      </w:tr>
      <w:tr w:rsidR="002F6822" w:rsidTr="002F6822">
        <w:trPr>
          <w:trHeight w:val="329"/>
        </w:trPr>
        <w:tc>
          <w:tcPr>
            <w:tcW w:w="4633" w:type="dxa"/>
          </w:tcPr>
          <w:p w:rsidR="002F6822" w:rsidRDefault="005F1BC7">
            <w:pPr>
              <w:pStyle w:val="TableBodyText"/>
              <w:spacing w:after="0" w:line="276" w:lineRule="auto"/>
            </w:pPr>
            <w:r>
              <w:t xml:space="preserve">Start &gt; Len(Expression) </w:t>
            </w:r>
          </w:p>
        </w:tc>
        <w:tc>
          <w:tcPr>
            <w:tcW w:w="4760" w:type="dxa"/>
          </w:tcPr>
          <w:p w:rsidR="002F6822" w:rsidRDefault="005F1BC7">
            <w:pPr>
              <w:pStyle w:val="TableBodyText"/>
              <w:spacing w:after="0" w:line="276" w:lineRule="auto"/>
              <w:ind w:left="65"/>
            </w:pPr>
            <w:r>
              <w:t xml:space="preserve">Zero-length string. </w:t>
            </w:r>
          </w:p>
        </w:tc>
      </w:tr>
      <w:tr w:rsidR="002F6822" w:rsidTr="002F6822">
        <w:trPr>
          <w:trHeight w:val="329"/>
        </w:trPr>
        <w:tc>
          <w:tcPr>
            <w:tcW w:w="4633" w:type="dxa"/>
          </w:tcPr>
          <w:p w:rsidR="002F6822" w:rsidRDefault="005F1BC7">
            <w:pPr>
              <w:pStyle w:val="TableBodyText"/>
              <w:spacing w:after="0" w:line="276" w:lineRule="auto"/>
            </w:pPr>
            <w:r>
              <w:t xml:space="preserve">Count is 0 </w:t>
            </w:r>
          </w:p>
        </w:tc>
        <w:tc>
          <w:tcPr>
            <w:tcW w:w="4760" w:type="dxa"/>
          </w:tcPr>
          <w:p w:rsidR="002F6822" w:rsidRDefault="005F1BC7">
            <w:pPr>
              <w:pStyle w:val="TableBodyText"/>
              <w:spacing w:after="0" w:line="276" w:lineRule="auto"/>
              <w:ind w:left="65"/>
            </w:pPr>
            <w:r>
              <w:t xml:space="preserve">Copy of Expression. </w:t>
            </w:r>
          </w:p>
        </w:tc>
      </w:tr>
    </w:tbl>
    <w:p w:rsidR="002F6822" w:rsidRDefault="005F1BC7">
      <w:pPr>
        <w:numPr>
          <w:ilvl w:val="0"/>
          <w:numId w:val="264"/>
        </w:numPr>
        <w:spacing w:after="226"/>
      </w:pPr>
      <w:r>
        <w:t xml:space="preserve">The return value of the Replace function is a </w:t>
      </w:r>
      <w:r>
        <w:rPr>
          <w:b/>
        </w:rPr>
        <w:t>String</w:t>
      </w:r>
      <w:r>
        <w:t>, with substitutions made, that begins at the position specified</w:t>
      </w:r>
      <w:r>
        <w:t xml:space="preserve"> by Start and concludes at the end of the Expression string. It is not a copy of the original string from start to finish. </w:t>
      </w:r>
    </w:p>
    <w:p w:rsidR="002F6822" w:rsidRDefault="005F1BC7">
      <w:pPr>
        <w:pStyle w:val="Heading6"/>
      </w:pPr>
      <w:bookmarkStart w:id="827" w:name="section_59107ed45d21468e832382620b2f0442"/>
      <w:bookmarkStart w:id="828" w:name="_Toc166942860"/>
      <w:r>
        <w:t>Right / RightB</w:t>
      </w:r>
      <w:bookmarkEnd w:id="827"/>
      <w:bookmarkEnd w:id="828"/>
    </w:p>
    <w:p w:rsidR="002F6822" w:rsidRDefault="005F1BC7">
      <w:pPr>
        <w:spacing w:after="227" w:line="246" w:lineRule="auto"/>
        <w:ind w:left="-5" w:right="-15"/>
      </w:pPr>
      <w:r>
        <w:rPr>
          <w:b/>
        </w:rPr>
        <w:lastRenderedPageBreak/>
        <w:t xml:space="preserve">Function Declaration </w:t>
      </w:r>
    </w:p>
    <w:p w:rsidR="002F6822" w:rsidRDefault="005F1BC7">
      <w:pPr>
        <w:pStyle w:val="Code"/>
      </w:pPr>
      <w:r>
        <w:t xml:space="preserve">Function Right(String, Length As Long) </w:t>
      </w:r>
    </w:p>
    <w:p w:rsidR="002F6822" w:rsidRDefault="002F6822"/>
    <w:tbl>
      <w:tblPr>
        <w:tblStyle w:val="Table-ShadedHeader"/>
        <w:tblW w:w="9393" w:type="dxa"/>
        <w:tblLook w:val="04A0" w:firstRow="1" w:lastRow="0" w:firstColumn="1" w:lastColumn="0" w:noHBand="0" w:noVBand="1"/>
      </w:tblPr>
      <w:tblGrid>
        <w:gridCol w:w="2340"/>
        <w:gridCol w:w="7053"/>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2340" w:type="dxa"/>
          </w:tcPr>
          <w:p w:rsidR="002F6822" w:rsidRDefault="005F1BC7">
            <w:pPr>
              <w:pStyle w:val="TableHeaderText"/>
              <w:spacing w:after="0" w:line="276" w:lineRule="auto"/>
              <w:ind w:left="106"/>
            </w:pPr>
            <w:r>
              <w:t xml:space="preserve">Parameter </w:t>
            </w:r>
          </w:p>
        </w:tc>
        <w:tc>
          <w:tcPr>
            <w:tcW w:w="7053" w:type="dxa"/>
          </w:tcPr>
          <w:p w:rsidR="002F6822" w:rsidRDefault="005F1BC7">
            <w:pPr>
              <w:pStyle w:val="TableHeaderText"/>
              <w:spacing w:after="0" w:line="276" w:lineRule="auto"/>
            </w:pPr>
            <w:r>
              <w:t xml:space="preserve">Description </w:t>
            </w:r>
          </w:p>
        </w:tc>
      </w:tr>
      <w:tr w:rsidR="002F6822" w:rsidTr="002F6822">
        <w:trPr>
          <w:trHeight w:val="948"/>
        </w:trPr>
        <w:tc>
          <w:tcPr>
            <w:tcW w:w="2340" w:type="dxa"/>
          </w:tcPr>
          <w:p w:rsidR="002F6822" w:rsidRDefault="005F1BC7">
            <w:pPr>
              <w:pStyle w:val="TableBodyText"/>
              <w:spacing w:after="0" w:line="276" w:lineRule="auto"/>
              <w:ind w:left="106"/>
            </w:pPr>
            <w:r>
              <w:t xml:space="preserve">String </w:t>
            </w:r>
          </w:p>
        </w:tc>
        <w:tc>
          <w:tcPr>
            <w:tcW w:w="7053" w:type="dxa"/>
          </w:tcPr>
          <w:p w:rsidR="002F6822" w:rsidRDefault="005F1BC7">
            <w:pPr>
              <w:pStyle w:val="TableBodyText"/>
              <w:spacing w:after="0" w:line="276" w:lineRule="auto"/>
            </w:pPr>
            <w:r>
              <w:rPr>
                <w:b/>
              </w:rPr>
              <w:t>String</w:t>
            </w:r>
            <w:r>
              <w:t xml:space="preserve"> expression from which the rightmost characters are returned. If string contains the data value Null, Null is returned. </w:t>
            </w:r>
          </w:p>
        </w:tc>
      </w:tr>
      <w:tr w:rsidR="002F6822" w:rsidTr="002F6822">
        <w:trPr>
          <w:trHeight w:val="1131"/>
        </w:trPr>
        <w:tc>
          <w:tcPr>
            <w:tcW w:w="2340" w:type="dxa"/>
          </w:tcPr>
          <w:p w:rsidR="002F6822" w:rsidRDefault="005F1BC7">
            <w:pPr>
              <w:pStyle w:val="TableBodyText"/>
              <w:spacing w:after="0" w:line="276" w:lineRule="auto"/>
              <w:ind w:left="106"/>
            </w:pPr>
            <w:r>
              <w:t xml:space="preserve">Length </w:t>
            </w:r>
          </w:p>
        </w:tc>
        <w:tc>
          <w:tcPr>
            <w:tcW w:w="7053" w:type="dxa"/>
          </w:tcPr>
          <w:p w:rsidR="002F6822" w:rsidRDefault="005F1BC7">
            <w:pPr>
              <w:pStyle w:val="TableBodyText"/>
              <w:spacing w:after="0" w:line="276" w:lineRule="auto"/>
            </w:pPr>
            <w:r>
              <w:rPr>
                <w:b/>
              </w:rPr>
              <w:t>Long</w:t>
            </w:r>
            <w:r>
              <w:t xml:space="preserve"> containing the numeric expression indicating how many characters to return. If it equals the data value 0, a zero-length </w:t>
            </w:r>
            <w:r>
              <w:t xml:space="preserve">string ("") is returned. If it is greater than or equal to the number of characters in String, the entire string is returned. </w:t>
            </w:r>
          </w:p>
        </w:tc>
      </w:tr>
    </w:tbl>
    <w:p w:rsidR="002F6822" w:rsidRDefault="005F1BC7">
      <w:pPr>
        <w:spacing w:after="220" w:line="246" w:lineRule="auto"/>
        <w:ind w:left="-5" w:right="-15"/>
      </w:pPr>
      <w:r>
        <w:rPr>
          <w:i/>
        </w:rPr>
        <w:t xml:space="preserve">Runtime Semantics. </w:t>
      </w:r>
    </w:p>
    <w:p w:rsidR="002F6822" w:rsidRDefault="005F1BC7">
      <w:pPr>
        <w:numPr>
          <w:ilvl w:val="0"/>
          <w:numId w:val="265"/>
        </w:numPr>
      </w:pPr>
      <w:r>
        <w:t xml:space="preserve">Returns a </w:t>
      </w:r>
      <w:r>
        <w:rPr>
          <w:b/>
        </w:rPr>
        <w:t>String</w:t>
      </w:r>
      <w:r>
        <w:t xml:space="preserve"> containing a specified number of characters from the right side of a string. </w:t>
      </w:r>
    </w:p>
    <w:p w:rsidR="002F6822" w:rsidRDefault="005F1BC7">
      <w:pPr>
        <w:numPr>
          <w:ilvl w:val="0"/>
          <w:numId w:val="265"/>
        </w:numPr>
      </w:pPr>
      <w:r>
        <w:t xml:space="preserve">To determine the number of characters in string, use the Len function. </w:t>
      </w:r>
    </w:p>
    <w:p w:rsidR="002F6822" w:rsidRDefault="005F1BC7">
      <w:pPr>
        <w:numPr>
          <w:ilvl w:val="0"/>
          <w:numId w:val="265"/>
        </w:numPr>
        <w:spacing w:after="226"/>
      </w:pPr>
      <w:r>
        <w:t xml:space="preserve">Note: use the RightB function with byte data contained in a </w:t>
      </w:r>
      <w:r>
        <w:rPr>
          <w:b/>
        </w:rPr>
        <w:t>String</w:t>
      </w:r>
      <w:r>
        <w:t xml:space="preserve">. Instead of specifying the number of characters to return, length specifies the number of bytes. </w:t>
      </w:r>
    </w:p>
    <w:p w:rsidR="002F6822" w:rsidRDefault="005F1BC7">
      <w:pPr>
        <w:pStyle w:val="Heading6"/>
      </w:pPr>
      <w:bookmarkStart w:id="829" w:name="section_975e25823fee4006a0b548be3984982c"/>
      <w:bookmarkStart w:id="830" w:name="_Toc166942861"/>
      <w:r>
        <w:t>Right$</w:t>
      </w:r>
      <w:bookmarkEnd w:id="829"/>
      <w:bookmarkEnd w:id="830"/>
    </w:p>
    <w:p w:rsidR="002F6822" w:rsidRDefault="005F1BC7">
      <w:pPr>
        <w:spacing w:after="226"/>
        <w:ind w:left="10"/>
      </w:pPr>
      <w:r>
        <w:t>This functio</w:t>
      </w:r>
      <w:r>
        <w:t xml:space="preserve">n is functionally identical to the Right function, with the exception that the return type of the function is </w:t>
      </w:r>
      <w:r>
        <w:rPr>
          <w:b/>
        </w:rPr>
        <w:t>String</w:t>
      </w:r>
      <w:r>
        <w:t xml:space="preserve"> rather than </w:t>
      </w:r>
      <w:r>
        <w:rPr>
          <w:b/>
        </w:rPr>
        <w:t>Variant</w:t>
      </w:r>
      <w:r>
        <w:t xml:space="preserve">. </w:t>
      </w:r>
    </w:p>
    <w:p w:rsidR="002F6822" w:rsidRDefault="005F1BC7">
      <w:pPr>
        <w:pStyle w:val="Heading6"/>
      </w:pPr>
      <w:bookmarkStart w:id="831" w:name="section_0be0e96786d9425daec5e7c2b8855cea"/>
      <w:bookmarkStart w:id="832" w:name="_Toc166942862"/>
      <w:r>
        <w:t>RightB$</w:t>
      </w:r>
      <w:bookmarkEnd w:id="831"/>
      <w:bookmarkEnd w:id="832"/>
    </w:p>
    <w:p w:rsidR="002F6822" w:rsidRDefault="005F1BC7">
      <w:pPr>
        <w:spacing w:after="226"/>
        <w:ind w:left="10"/>
      </w:pPr>
      <w:r>
        <w:t>This function is functionally identical to the RightB function, with the exception that the return type of th</w:t>
      </w:r>
      <w:r>
        <w:t xml:space="preserve">e function is </w:t>
      </w:r>
      <w:r>
        <w:rPr>
          <w:b/>
        </w:rPr>
        <w:t>String</w:t>
      </w:r>
      <w:r>
        <w:t xml:space="preserve"> rather than </w:t>
      </w:r>
      <w:r>
        <w:rPr>
          <w:b/>
        </w:rPr>
        <w:t>Variant</w:t>
      </w:r>
      <w:r>
        <w:t xml:space="preserve">. </w:t>
      </w:r>
    </w:p>
    <w:p w:rsidR="002F6822" w:rsidRDefault="005F1BC7">
      <w:pPr>
        <w:pStyle w:val="Heading6"/>
      </w:pPr>
      <w:bookmarkStart w:id="833" w:name="section_39487af8ae4f4703a7f9b2b220e80981"/>
      <w:bookmarkStart w:id="834" w:name="_Toc166942863"/>
      <w:r>
        <w:t>Space</w:t>
      </w:r>
      <w:bookmarkEnd w:id="833"/>
      <w:bookmarkEnd w:id="83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Space(Number As Long) As Variant </w:t>
      </w:r>
    </w:p>
    <w:tbl>
      <w:tblPr>
        <w:tblStyle w:val="Table-ShadedHeader"/>
        <w:tblW w:w="9393" w:type="dxa"/>
        <w:tblLook w:val="04A0" w:firstRow="1" w:lastRow="0" w:firstColumn="1" w:lastColumn="0" w:noHBand="0" w:noVBand="1"/>
      </w:tblPr>
      <w:tblGrid>
        <w:gridCol w:w="2250"/>
        <w:gridCol w:w="7143"/>
      </w:tblGrid>
      <w:tr w:rsidR="002F6822" w:rsidTr="002F6822">
        <w:trPr>
          <w:cnfStyle w:val="100000000000" w:firstRow="1" w:lastRow="0" w:firstColumn="0" w:lastColumn="0" w:oddVBand="0" w:evenVBand="0" w:oddHBand="0" w:evenHBand="0" w:firstRowFirstColumn="0" w:firstRowLastColumn="0" w:lastRowFirstColumn="0" w:lastRowLastColumn="0"/>
          <w:trHeight w:val="323"/>
          <w:tblHeader/>
        </w:trPr>
        <w:tc>
          <w:tcPr>
            <w:tcW w:w="2250" w:type="dxa"/>
          </w:tcPr>
          <w:p w:rsidR="002F6822" w:rsidRDefault="005F1BC7">
            <w:pPr>
              <w:pStyle w:val="TableHeaderText"/>
              <w:spacing w:after="0" w:line="276" w:lineRule="auto"/>
              <w:ind w:left="106"/>
            </w:pPr>
            <w:r>
              <w:t xml:space="preserve">Parameter </w:t>
            </w:r>
          </w:p>
        </w:tc>
        <w:tc>
          <w:tcPr>
            <w:tcW w:w="7143" w:type="dxa"/>
          </w:tcPr>
          <w:p w:rsidR="002F6822" w:rsidRDefault="005F1BC7">
            <w:pPr>
              <w:pStyle w:val="TableHeaderText"/>
              <w:spacing w:after="0" w:line="276" w:lineRule="auto"/>
            </w:pPr>
            <w:r>
              <w:t xml:space="preserve">Description </w:t>
            </w:r>
          </w:p>
        </w:tc>
      </w:tr>
      <w:tr w:rsidR="002F6822" w:rsidTr="002F6822">
        <w:trPr>
          <w:trHeight w:val="641"/>
        </w:trPr>
        <w:tc>
          <w:tcPr>
            <w:tcW w:w="2250" w:type="dxa"/>
          </w:tcPr>
          <w:p w:rsidR="002F6822" w:rsidRDefault="005F1BC7">
            <w:pPr>
              <w:pStyle w:val="TableBodyText"/>
              <w:spacing w:after="0" w:line="276" w:lineRule="auto"/>
              <w:ind w:left="106"/>
            </w:pPr>
            <w:r>
              <w:t xml:space="preserve">Number </w:t>
            </w:r>
          </w:p>
        </w:tc>
        <w:tc>
          <w:tcPr>
            <w:tcW w:w="7143" w:type="dxa"/>
          </w:tcPr>
          <w:p w:rsidR="002F6822" w:rsidRDefault="005F1BC7">
            <w:pPr>
              <w:pStyle w:val="TableBodyText"/>
              <w:spacing w:after="0" w:line="276" w:lineRule="auto"/>
            </w:pPr>
            <w:r>
              <w:rPr>
                <w:b/>
              </w:rPr>
              <w:t>Long</w:t>
            </w:r>
            <w:r>
              <w:t xml:space="preserve"> containing the number of spaces in the </w:t>
            </w:r>
            <w:r>
              <w:rPr>
                <w:b/>
              </w:rPr>
              <w:t>String</w:t>
            </w:r>
            <w:r>
              <w:t xml:space="preserve">. </w:t>
            </w:r>
          </w:p>
        </w:tc>
      </w:tr>
    </w:tbl>
    <w:p w:rsidR="002F6822" w:rsidRDefault="005F1BC7">
      <w:pPr>
        <w:spacing w:after="220" w:line="246" w:lineRule="auto"/>
        <w:ind w:left="-5" w:right="-15"/>
      </w:pPr>
      <w:r>
        <w:rPr>
          <w:i/>
        </w:rPr>
        <w:t xml:space="preserve">Runtime Semantics. </w:t>
      </w:r>
    </w:p>
    <w:p w:rsidR="002F6822" w:rsidRDefault="005F1BC7">
      <w:pPr>
        <w:numPr>
          <w:ilvl w:val="0"/>
          <w:numId w:val="266"/>
        </w:numPr>
      </w:pPr>
      <w:r>
        <w:t xml:space="preserve">Returns a </w:t>
      </w:r>
      <w:r>
        <w:rPr>
          <w:b/>
        </w:rPr>
        <w:t>String</w:t>
      </w:r>
      <w:r>
        <w:t xml:space="preserve"> consisting of the specified number of spaces. </w:t>
      </w:r>
    </w:p>
    <w:p w:rsidR="002F6822" w:rsidRDefault="005F1BC7">
      <w:pPr>
        <w:numPr>
          <w:ilvl w:val="0"/>
          <w:numId w:val="266"/>
        </w:numPr>
      </w:pPr>
      <w:r>
        <w:t xml:space="preserve">The Space function is useful for formatting output and clearing data in fixed-length strings. </w:t>
      </w:r>
    </w:p>
    <w:p w:rsidR="002F6822" w:rsidRDefault="005F1BC7">
      <w:pPr>
        <w:pStyle w:val="Heading6"/>
      </w:pPr>
      <w:bookmarkStart w:id="835" w:name="section_3610e96f51cf44f6acbdc5d5244d917b"/>
      <w:bookmarkStart w:id="836" w:name="_Toc166942864"/>
      <w:r>
        <w:lastRenderedPageBreak/>
        <w:t>Space$</w:t>
      </w:r>
      <w:bookmarkEnd w:id="835"/>
      <w:bookmarkEnd w:id="836"/>
    </w:p>
    <w:p w:rsidR="002F6822" w:rsidRDefault="005F1BC7">
      <w:pPr>
        <w:spacing w:after="226"/>
        <w:ind w:left="10"/>
      </w:pPr>
      <w:r>
        <w:t xml:space="preserve">This function is functionally identical to the Space function, with the exception that the return type of </w:t>
      </w:r>
      <w:r>
        <w:t xml:space="preserve">the function is </w:t>
      </w:r>
      <w:r>
        <w:rPr>
          <w:b/>
        </w:rPr>
        <w:t>String</w:t>
      </w:r>
      <w:r>
        <w:t xml:space="preserve"> rather than </w:t>
      </w:r>
      <w:r>
        <w:rPr>
          <w:b/>
        </w:rPr>
        <w:t>Variant</w:t>
      </w:r>
      <w:r>
        <w:t xml:space="preserve">. </w:t>
      </w:r>
    </w:p>
    <w:p w:rsidR="002F6822" w:rsidRDefault="005F1BC7">
      <w:pPr>
        <w:pStyle w:val="Heading6"/>
      </w:pPr>
      <w:bookmarkStart w:id="837" w:name="section_d9c2417c2d3645b1b3d71876064e6085"/>
      <w:bookmarkStart w:id="838" w:name="_Toc166942865"/>
      <w:r>
        <w:t>Split</w:t>
      </w:r>
      <w:bookmarkEnd w:id="837"/>
      <w:bookmarkEnd w:id="83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Split(Expression As String, Optional Delimiter As </w:t>
      </w:r>
    </w:p>
    <w:p w:rsidR="002F6822" w:rsidRDefault="005F1BC7">
      <w:pPr>
        <w:pStyle w:val="Code"/>
      </w:pPr>
      <w:r>
        <w:t xml:space="preserve">Variant, Optional Limit As Long = -1, Optional Compare As VbCompareMethod = vbBinaryCompare) </w:t>
      </w:r>
    </w:p>
    <w:p w:rsidR="002F6822" w:rsidRDefault="002F6822"/>
    <w:tbl>
      <w:tblPr>
        <w:tblStyle w:val="Table-ShadedHeader"/>
        <w:tblW w:w="9393" w:type="dxa"/>
        <w:tblLook w:val="04A0" w:firstRow="1" w:lastRow="0" w:firstColumn="1" w:lastColumn="0" w:noHBand="0" w:noVBand="1"/>
      </w:tblPr>
      <w:tblGrid>
        <w:gridCol w:w="1390"/>
        <w:gridCol w:w="8003"/>
      </w:tblGrid>
      <w:tr w:rsidR="002F6822" w:rsidTr="002F6822">
        <w:trPr>
          <w:cnfStyle w:val="100000000000" w:firstRow="1" w:lastRow="0" w:firstColumn="0" w:lastColumn="0" w:oddVBand="0" w:evenVBand="0" w:oddHBand="0" w:evenHBand="0" w:firstRowFirstColumn="0" w:firstRowLastColumn="0" w:lastRowFirstColumn="0" w:lastRowLastColumn="0"/>
          <w:trHeight w:val="323"/>
          <w:tblHeader/>
        </w:trPr>
        <w:tc>
          <w:tcPr>
            <w:tcW w:w="1390" w:type="dxa"/>
          </w:tcPr>
          <w:p w:rsidR="002F6822" w:rsidRDefault="005F1BC7">
            <w:pPr>
              <w:pStyle w:val="TableHeaderText"/>
              <w:spacing w:after="0" w:line="276" w:lineRule="auto"/>
              <w:ind w:left="106"/>
            </w:pPr>
            <w:r>
              <w:t xml:space="preserve">Parameter </w:t>
            </w:r>
          </w:p>
        </w:tc>
        <w:tc>
          <w:tcPr>
            <w:tcW w:w="8003" w:type="dxa"/>
          </w:tcPr>
          <w:p w:rsidR="002F6822" w:rsidRDefault="005F1BC7">
            <w:pPr>
              <w:pStyle w:val="TableHeaderText"/>
              <w:spacing w:after="0" w:line="276" w:lineRule="auto"/>
            </w:pPr>
            <w:r>
              <w:t xml:space="preserve">Description </w:t>
            </w:r>
          </w:p>
        </w:tc>
      </w:tr>
      <w:tr w:rsidR="002F6822" w:rsidTr="002F6822">
        <w:trPr>
          <w:trHeight w:val="641"/>
        </w:trPr>
        <w:tc>
          <w:tcPr>
            <w:tcW w:w="1390" w:type="dxa"/>
          </w:tcPr>
          <w:p w:rsidR="002F6822" w:rsidRDefault="005F1BC7">
            <w:pPr>
              <w:pStyle w:val="TableBodyText"/>
              <w:spacing w:after="0" w:line="276" w:lineRule="auto"/>
              <w:ind w:left="106"/>
            </w:pPr>
            <w:r>
              <w:t xml:space="preserve">Expression </w:t>
            </w:r>
          </w:p>
        </w:tc>
        <w:tc>
          <w:tcPr>
            <w:tcW w:w="8003" w:type="dxa"/>
          </w:tcPr>
          <w:p w:rsidR="002F6822" w:rsidRDefault="005F1BC7">
            <w:pPr>
              <w:pStyle w:val="TableBodyText"/>
              <w:spacing w:after="0" w:line="276" w:lineRule="auto"/>
            </w:pPr>
            <w:r>
              <w:rPr>
                <w:b/>
              </w:rPr>
              <w:t>String</w:t>
            </w:r>
            <w:r>
              <w:t xml:space="preserve"> expression containing substrings and delimiters. If expression is a zero-length string(""), Split returns an empty array, that is, an array with no elements and no data. </w:t>
            </w:r>
          </w:p>
        </w:tc>
      </w:tr>
      <w:tr w:rsidR="002F6822" w:rsidTr="002F6822">
        <w:trPr>
          <w:trHeight w:val="946"/>
        </w:trPr>
        <w:tc>
          <w:tcPr>
            <w:tcW w:w="1390" w:type="dxa"/>
          </w:tcPr>
          <w:p w:rsidR="002F6822" w:rsidRDefault="005F1BC7">
            <w:pPr>
              <w:pStyle w:val="TableBodyText"/>
              <w:spacing w:after="0" w:line="276" w:lineRule="auto"/>
              <w:ind w:left="106"/>
            </w:pPr>
            <w:r>
              <w:t xml:space="preserve">Delimiter </w:t>
            </w:r>
          </w:p>
        </w:tc>
        <w:tc>
          <w:tcPr>
            <w:tcW w:w="8003" w:type="dxa"/>
          </w:tcPr>
          <w:p w:rsidR="002F6822" w:rsidRDefault="005F1BC7">
            <w:pPr>
              <w:pStyle w:val="TableBodyText"/>
              <w:spacing w:after="0" w:line="276" w:lineRule="auto"/>
            </w:pPr>
            <w:r>
              <w:rPr>
                <w:b/>
              </w:rPr>
              <w:t>String</w:t>
            </w:r>
            <w:r>
              <w:t xml:space="preserve"> containing the character used to identify substring limits. If omitted, the space character (" ") is assumed to be the delimiter. If delimiter is a zero-length string, a single-element array containing the entire expression string is returned. </w:t>
            </w:r>
          </w:p>
        </w:tc>
      </w:tr>
      <w:tr w:rsidR="002F6822" w:rsidTr="002F6822">
        <w:trPr>
          <w:trHeight w:val="638"/>
        </w:trPr>
        <w:tc>
          <w:tcPr>
            <w:tcW w:w="1390" w:type="dxa"/>
          </w:tcPr>
          <w:p w:rsidR="002F6822" w:rsidRDefault="005F1BC7">
            <w:pPr>
              <w:pStyle w:val="TableBodyText"/>
              <w:spacing w:after="0" w:line="276" w:lineRule="auto"/>
              <w:ind w:left="106"/>
            </w:pPr>
            <w:r>
              <w:t xml:space="preserve">Limit </w:t>
            </w:r>
          </w:p>
        </w:tc>
        <w:tc>
          <w:tcPr>
            <w:tcW w:w="8003" w:type="dxa"/>
          </w:tcPr>
          <w:p w:rsidR="002F6822" w:rsidRDefault="005F1BC7">
            <w:pPr>
              <w:pStyle w:val="TableBodyText"/>
              <w:spacing w:after="0" w:line="276" w:lineRule="auto"/>
            </w:pPr>
            <w:r>
              <w:t>Nu</w:t>
            </w:r>
            <w:r>
              <w:t xml:space="preserve">mber of substrings to be returned; the data value 1 indicates that all substrings are returned. </w:t>
            </w:r>
          </w:p>
        </w:tc>
      </w:tr>
      <w:tr w:rsidR="002F6822" w:rsidTr="002F6822">
        <w:trPr>
          <w:trHeight w:val="638"/>
        </w:trPr>
        <w:tc>
          <w:tcPr>
            <w:tcW w:w="1390" w:type="dxa"/>
          </w:tcPr>
          <w:p w:rsidR="002F6822" w:rsidRDefault="005F1BC7">
            <w:pPr>
              <w:pStyle w:val="TableBodyText"/>
              <w:spacing w:after="0" w:line="276" w:lineRule="auto"/>
              <w:ind w:left="106"/>
            </w:pPr>
            <w:r>
              <w:t xml:space="preserve">Compare </w:t>
            </w:r>
          </w:p>
        </w:tc>
        <w:tc>
          <w:tcPr>
            <w:tcW w:w="8003" w:type="dxa"/>
          </w:tcPr>
          <w:p w:rsidR="002F6822" w:rsidRDefault="005F1BC7">
            <w:pPr>
              <w:pStyle w:val="TableBodyText"/>
              <w:spacing w:after="0" w:line="276" w:lineRule="auto"/>
            </w:pPr>
            <w:r>
              <w:t xml:space="preserve">Numeric value indicating the kind of comparison to use when evaluating substrings. See the next table in this section for values. </w:t>
            </w:r>
          </w:p>
        </w:tc>
      </w:tr>
    </w:tbl>
    <w:p w:rsidR="002F6822" w:rsidRDefault="005F1BC7">
      <w:pPr>
        <w:spacing w:after="220" w:line="246" w:lineRule="auto"/>
        <w:ind w:left="-5" w:right="-15"/>
      </w:pPr>
      <w:r>
        <w:rPr>
          <w:i/>
        </w:rPr>
        <w:t xml:space="preserve">Runtime Semantics. </w:t>
      </w:r>
    </w:p>
    <w:p w:rsidR="002F6822" w:rsidRDefault="005F1BC7">
      <w:pPr>
        <w:numPr>
          <w:ilvl w:val="0"/>
          <w:numId w:val="267"/>
        </w:numPr>
        <w:spacing w:after="58" w:line="246" w:lineRule="auto"/>
      </w:pPr>
      <w:r>
        <w:t xml:space="preserve">Returns a zero-based, one-dimensional array containing a specified number of substrings. </w:t>
      </w:r>
    </w:p>
    <w:p w:rsidR="002F6822" w:rsidRDefault="005F1BC7">
      <w:pPr>
        <w:numPr>
          <w:ilvl w:val="0"/>
          <w:numId w:val="267"/>
        </w:numPr>
      </w:pPr>
      <w:r>
        <w:t xml:space="preserve">The Compare argument can have the following values (if omitted, it uses the &lt;option-compare-directive&gt; of the calling module): </w:t>
      </w:r>
    </w:p>
    <w:tbl>
      <w:tblPr>
        <w:tblStyle w:val="Table-ShadedHeader"/>
        <w:tblW w:w="7020" w:type="dxa"/>
        <w:tblLook w:val="04A0" w:firstRow="1" w:lastRow="0" w:firstColumn="1" w:lastColumn="0" w:noHBand="0" w:noVBand="1"/>
      </w:tblPr>
      <w:tblGrid>
        <w:gridCol w:w="2100"/>
        <w:gridCol w:w="1428"/>
        <w:gridCol w:w="3492"/>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100" w:type="dxa"/>
          </w:tcPr>
          <w:p w:rsidR="002F6822" w:rsidRDefault="005F1BC7">
            <w:pPr>
              <w:pStyle w:val="TableHeaderText"/>
              <w:spacing w:after="0" w:line="276" w:lineRule="auto"/>
              <w:ind w:left="106"/>
            </w:pPr>
            <w:r>
              <w:t xml:space="preserve">Constant </w:t>
            </w:r>
          </w:p>
        </w:tc>
        <w:tc>
          <w:tcPr>
            <w:tcW w:w="1428" w:type="dxa"/>
          </w:tcPr>
          <w:p w:rsidR="002F6822" w:rsidRDefault="005F1BC7">
            <w:pPr>
              <w:pStyle w:val="TableHeaderText"/>
              <w:spacing w:after="0" w:line="276" w:lineRule="auto"/>
              <w:ind w:left="34"/>
            </w:pPr>
            <w:r>
              <w:t xml:space="preserve">Value </w:t>
            </w:r>
          </w:p>
        </w:tc>
        <w:tc>
          <w:tcPr>
            <w:tcW w:w="3492" w:type="dxa"/>
          </w:tcPr>
          <w:p w:rsidR="002F6822" w:rsidRDefault="005F1BC7">
            <w:pPr>
              <w:pStyle w:val="TableHeaderText"/>
              <w:spacing w:after="0" w:line="276" w:lineRule="auto"/>
            </w:pPr>
            <w:r>
              <w:t>D</w:t>
            </w:r>
            <w:r>
              <w:t xml:space="preserve">escription </w:t>
            </w:r>
          </w:p>
        </w:tc>
      </w:tr>
      <w:tr w:rsidR="002F6822" w:rsidTr="002F6822">
        <w:trPr>
          <w:trHeight w:val="290"/>
        </w:trPr>
        <w:tc>
          <w:tcPr>
            <w:tcW w:w="2100" w:type="dxa"/>
          </w:tcPr>
          <w:p w:rsidR="002F6822" w:rsidRDefault="005F1BC7">
            <w:pPr>
              <w:pStyle w:val="TableBodyText"/>
              <w:spacing w:after="0" w:line="276" w:lineRule="auto"/>
              <w:ind w:left="106"/>
            </w:pPr>
            <w:r>
              <w:t xml:space="preserve">vbBinaryCompare  </w:t>
            </w:r>
          </w:p>
        </w:tc>
        <w:tc>
          <w:tcPr>
            <w:tcW w:w="1428" w:type="dxa"/>
          </w:tcPr>
          <w:p w:rsidR="002F6822" w:rsidRDefault="005F1BC7">
            <w:pPr>
              <w:pStyle w:val="TableBodyText"/>
              <w:spacing w:after="0" w:line="276" w:lineRule="auto"/>
              <w:ind w:left="34"/>
            </w:pPr>
            <w:r>
              <w:t xml:space="preserve">0 </w:t>
            </w:r>
          </w:p>
        </w:tc>
        <w:tc>
          <w:tcPr>
            <w:tcW w:w="3492" w:type="dxa"/>
          </w:tcPr>
          <w:p w:rsidR="002F6822" w:rsidRDefault="005F1BC7">
            <w:pPr>
              <w:pStyle w:val="TableBodyText"/>
              <w:spacing w:after="0" w:line="276" w:lineRule="auto"/>
            </w:pPr>
            <w:r>
              <w:t xml:space="preserve">Performs a binary comparison. </w:t>
            </w:r>
          </w:p>
        </w:tc>
      </w:tr>
      <w:tr w:rsidR="002F6822" w:rsidTr="002F6822">
        <w:trPr>
          <w:trHeight w:val="290"/>
        </w:trPr>
        <w:tc>
          <w:tcPr>
            <w:tcW w:w="2100" w:type="dxa"/>
          </w:tcPr>
          <w:p w:rsidR="002F6822" w:rsidRDefault="005F1BC7">
            <w:pPr>
              <w:pStyle w:val="TableBodyText"/>
              <w:spacing w:after="0" w:line="276" w:lineRule="auto"/>
              <w:ind w:left="106"/>
            </w:pPr>
            <w:r>
              <w:t xml:space="preserve">vbTextCompare  </w:t>
            </w:r>
          </w:p>
        </w:tc>
        <w:tc>
          <w:tcPr>
            <w:tcW w:w="1428" w:type="dxa"/>
          </w:tcPr>
          <w:p w:rsidR="002F6822" w:rsidRDefault="005F1BC7">
            <w:pPr>
              <w:pStyle w:val="TableBodyText"/>
              <w:spacing w:after="0" w:line="276" w:lineRule="auto"/>
              <w:ind w:left="34"/>
            </w:pPr>
            <w:r>
              <w:t xml:space="preserve">1 </w:t>
            </w:r>
          </w:p>
        </w:tc>
        <w:tc>
          <w:tcPr>
            <w:tcW w:w="3492" w:type="dxa"/>
          </w:tcPr>
          <w:p w:rsidR="002F6822" w:rsidRDefault="005F1BC7">
            <w:pPr>
              <w:pStyle w:val="TableBodyText"/>
              <w:spacing w:after="0" w:line="276" w:lineRule="auto"/>
            </w:pPr>
            <w:r>
              <w:t xml:space="preserve">Performs a textual comparison. </w:t>
            </w:r>
          </w:p>
        </w:tc>
      </w:tr>
    </w:tbl>
    <w:p w:rsidR="002F6822" w:rsidRDefault="002F6822"/>
    <w:p w:rsidR="002F6822" w:rsidRDefault="005F1BC7">
      <w:pPr>
        <w:pStyle w:val="Heading6"/>
      </w:pPr>
      <w:bookmarkStart w:id="839" w:name="section_9541f02ae17347a78c0f4d91813c1c88"/>
      <w:bookmarkStart w:id="840" w:name="_Toc166942866"/>
      <w:r>
        <w:t>StrComp</w:t>
      </w:r>
      <w:bookmarkEnd w:id="839"/>
      <w:bookmarkEnd w:id="84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StrComp(String1 As Variant, String2 As Variant, </w:t>
      </w:r>
    </w:p>
    <w:p w:rsidR="002F6822" w:rsidRDefault="005F1BC7">
      <w:pPr>
        <w:pStyle w:val="Code"/>
      </w:pPr>
      <w:r>
        <w:t xml:space="preserve">Optional Compare As VbCompareMethod = vbBinaryCompare) </w:t>
      </w:r>
    </w:p>
    <w:p w:rsidR="002F6822" w:rsidRDefault="002F6822"/>
    <w:tbl>
      <w:tblPr>
        <w:tblStyle w:val="Table-ShadedHeader"/>
        <w:tblW w:w="9393" w:type="dxa"/>
        <w:tblLook w:val="04A0" w:firstRow="1" w:lastRow="0" w:firstColumn="1" w:lastColumn="0" w:noHBand="0" w:noVBand="1"/>
      </w:tblPr>
      <w:tblGrid>
        <w:gridCol w:w="1378"/>
        <w:gridCol w:w="8015"/>
      </w:tblGrid>
      <w:tr w:rsidR="002F6822" w:rsidTr="002F6822">
        <w:trPr>
          <w:cnfStyle w:val="100000000000" w:firstRow="1" w:lastRow="0" w:firstColumn="0" w:lastColumn="0" w:oddVBand="0" w:evenVBand="0" w:oddHBand="0" w:evenHBand="0" w:firstRowFirstColumn="0" w:firstRowLastColumn="0" w:lastRowFirstColumn="0" w:lastRowLastColumn="0"/>
          <w:trHeight w:val="323"/>
          <w:tblHeader/>
        </w:trPr>
        <w:tc>
          <w:tcPr>
            <w:tcW w:w="1378" w:type="dxa"/>
          </w:tcPr>
          <w:p w:rsidR="002F6822" w:rsidRDefault="005F1BC7">
            <w:pPr>
              <w:pStyle w:val="TableHeaderText"/>
              <w:spacing w:after="0" w:line="276" w:lineRule="auto"/>
              <w:ind w:left="106"/>
            </w:pPr>
            <w:r>
              <w:lastRenderedPageBreak/>
              <w:t xml:space="preserve">Parameter </w:t>
            </w:r>
          </w:p>
        </w:tc>
        <w:tc>
          <w:tcPr>
            <w:tcW w:w="8015" w:type="dxa"/>
          </w:tcPr>
          <w:p w:rsidR="002F6822" w:rsidRDefault="005F1BC7">
            <w:pPr>
              <w:pStyle w:val="TableHeaderText"/>
              <w:spacing w:after="0" w:line="276" w:lineRule="auto"/>
            </w:pPr>
            <w:r>
              <w:t xml:space="preserve">Description </w:t>
            </w:r>
          </w:p>
        </w:tc>
      </w:tr>
      <w:tr w:rsidR="002F6822" w:rsidTr="002F6822">
        <w:trPr>
          <w:trHeight w:val="332"/>
        </w:trPr>
        <w:tc>
          <w:tcPr>
            <w:tcW w:w="1378" w:type="dxa"/>
          </w:tcPr>
          <w:p w:rsidR="002F6822" w:rsidRDefault="005F1BC7">
            <w:pPr>
              <w:pStyle w:val="TableBodyText"/>
              <w:spacing w:after="0" w:line="276" w:lineRule="auto"/>
              <w:ind w:left="106"/>
            </w:pPr>
            <w:r>
              <w:t xml:space="preserve">String1 </w:t>
            </w:r>
          </w:p>
        </w:tc>
        <w:tc>
          <w:tcPr>
            <w:tcW w:w="8015" w:type="dxa"/>
          </w:tcPr>
          <w:p w:rsidR="002F6822" w:rsidRDefault="005F1BC7">
            <w:pPr>
              <w:pStyle w:val="TableBodyText"/>
              <w:spacing w:after="0" w:line="276" w:lineRule="auto"/>
            </w:pPr>
            <w:r>
              <w:t xml:space="preserve">Any valid </w:t>
            </w:r>
            <w:r>
              <w:rPr>
                <w:b/>
              </w:rPr>
              <w:t>String</w:t>
            </w:r>
            <w:r>
              <w:t xml:space="preserve"> expression. </w:t>
            </w:r>
          </w:p>
        </w:tc>
      </w:tr>
      <w:tr w:rsidR="002F6822" w:rsidTr="002F6822">
        <w:trPr>
          <w:trHeight w:val="329"/>
        </w:trPr>
        <w:tc>
          <w:tcPr>
            <w:tcW w:w="1378" w:type="dxa"/>
          </w:tcPr>
          <w:p w:rsidR="002F6822" w:rsidRDefault="005F1BC7">
            <w:pPr>
              <w:pStyle w:val="TableBodyText"/>
              <w:spacing w:after="0" w:line="276" w:lineRule="auto"/>
              <w:ind w:left="106"/>
            </w:pPr>
            <w:r>
              <w:t xml:space="preserve">String2 </w:t>
            </w:r>
          </w:p>
        </w:tc>
        <w:tc>
          <w:tcPr>
            <w:tcW w:w="8015" w:type="dxa"/>
          </w:tcPr>
          <w:p w:rsidR="002F6822" w:rsidRDefault="005F1BC7">
            <w:pPr>
              <w:pStyle w:val="TableBodyText"/>
              <w:spacing w:after="0" w:line="276" w:lineRule="auto"/>
            </w:pPr>
            <w:r>
              <w:t xml:space="preserve">Any valid </w:t>
            </w:r>
            <w:r>
              <w:rPr>
                <w:b/>
              </w:rPr>
              <w:t>String</w:t>
            </w:r>
            <w:r>
              <w:t xml:space="preserve"> expression. </w:t>
            </w:r>
          </w:p>
        </w:tc>
      </w:tr>
      <w:tr w:rsidR="002F6822" w:rsidTr="002F6822">
        <w:trPr>
          <w:trHeight w:val="331"/>
        </w:trPr>
        <w:tc>
          <w:tcPr>
            <w:tcW w:w="1378" w:type="dxa"/>
          </w:tcPr>
          <w:p w:rsidR="002F6822" w:rsidRDefault="005F1BC7">
            <w:pPr>
              <w:pStyle w:val="TableBodyText"/>
              <w:spacing w:after="0" w:line="276" w:lineRule="auto"/>
              <w:ind w:left="106"/>
            </w:pPr>
            <w:r>
              <w:t xml:space="preserve">Compare </w:t>
            </w:r>
          </w:p>
        </w:tc>
        <w:tc>
          <w:tcPr>
            <w:tcW w:w="8015" w:type="dxa"/>
          </w:tcPr>
          <w:p w:rsidR="002F6822" w:rsidRDefault="005F1BC7">
            <w:pPr>
              <w:pStyle w:val="TableBodyText"/>
              <w:spacing w:after="0" w:line="276" w:lineRule="auto"/>
            </w:pPr>
            <w:r>
              <w:t xml:space="preserve">Specifies the type of string comparison. If the Compare argument is the data value Null, an error occurs. </w:t>
            </w:r>
          </w:p>
        </w:tc>
      </w:tr>
    </w:tbl>
    <w:p w:rsidR="002F6822" w:rsidRDefault="005F1BC7">
      <w:pPr>
        <w:spacing w:after="220" w:line="246" w:lineRule="auto"/>
        <w:ind w:left="-5" w:right="-15"/>
      </w:pPr>
      <w:r>
        <w:rPr>
          <w:i/>
        </w:rPr>
        <w:t xml:space="preserve">Runtime Semantics. </w:t>
      </w:r>
    </w:p>
    <w:p w:rsidR="002F6822" w:rsidRDefault="005F1BC7">
      <w:pPr>
        <w:numPr>
          <w:ilvl w:val="0"/>
          <w:numId w:val="268"/>
        </w:numPr>
      </w:pPr>
      <w:r>
        <w:t xml:space="preserve">Returns an </w:t>
      </w:r>
      <w:r>
        <w:rPr>
          <w:b/>
        </w:rPr>
        <w:t>Integer</w:t>
      </w:r>
      <w:r>
        <w:t xml:space="preserve"> indicating the result of a string comparison. </w:t>
      </w:r>
    </w:p>
    <w:p w:rsidR="002F6822" w:rsidRDefault="005F1BC7">
      <w:pPr>
        <w:numPr>
          <w:ilvl w:val="0"/>
          <w:numId w:val="268"/>
        </w:numPr>
      </w:pPr>
      <w:r>
        <w:t>The Compare argument can have the following values (if omitted</w:t>
      </w:r>
      <w:r>
        <w:t xml:space="preserve">, it uses the &lt;option-compare-directive&gt; of the calling module): </w:t>
      </w:r>
    </w:p>
    <w:tbl>
      <w:tblPr>
        <w:tblStyle w:val="Table-ShadedHeader"/>
        <w:tblW w:w="9393" w:type="dxa"/>
        <w:tblLook w:val="04A0" w:firstRow="1" w:lastRow="0" w:firstColumn="1" w:lastColumn="0" w:noHBand="0" w:noVBand="1"/>
      </w:tblPr>
      <w:tblGrid>
        <w:gridCol w:w="3239"/>
        <w:gridCol w:w="1081"/>
        <w:gridCol w:w="5073"/>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3239" w:type="dxa"/>
          </w:tcPr>
          <w:p w:rsidR="002F6822" w:rsidRDefault="005F1BC7">
            <w:pPr>
              <w:pStyle w:val="TableHeaderText"/>
              <w:spacing w:after="0" w:line="276" w:lineRule="auto"/>
              <w:ind w:left="106"/>
            </w:pPr>
            <w:r>
              <w:t xml:space="preserve">Constant </w:t>
            </w:r>
          </w:p>
        </w:tc>
        <w:tc>
          <w:tcPr>
            <w:tcW w:w="1081" w:type="dxa"/>
          </w:tcPr>
          <w:p w:rsidR="002F6822" w:rsidRDefault="005F1BC7">
            <w:pPr>
              <w:pStyle w:val="TableHeaderText"/>
              <w:spacing w:after="0" w:line="276" w:lineRule="auto"/>
            </w:pPr>
            <w:r>
              <w:t xml:space="preserve">Value </w:t>
            </w:r>
          </w:p>
        </w:tc>
        <w:tc>
          <w:tcPr>
            <w:tcW w:w="5073" w:type="dxa"/>
          </w:tcPr>
          <w:p w:rsidR="002F6822" w:rsidRDefault="005F1BC7">
            <w:pPr>
              <w:pStyle w:val="TableHeaderText"/>
              <w:spacing w:after="0" w:line="276" w:lineRule="auto"/>
            </w:pPr>
            <w:r>
              <w:t xml:space="preserve">Description </w:t>
            </w:r>
          </w:p>
        </w:tc>
      </w:tr>
      <w:tr w:rsidR="002F6822" w:rsidTr="002F6822">
        <w:trPr>
          <w:trHeight w:val="293"/>
        </w:trPr>
        <w:tc>
          <w:tcPr>
            <w:tcW w:w="3239" w:type="dxa"/>
          </w:tcPr>
          <w:p w:rsidR="002F6822" w:rsidRDefault="005F1BC7">
            <w:pPr>
              <w:pStyle w:val="TableBodyText"/>
              <w:spacing w:after="0" w:line="276" w:lineRule="auto"/>
              <w:ind w:left="106"/>
            </w:pPr>
            <w:r>
              <w:t xml:space="preserve">vbBinaryCompare </w:t>
            </w:r>
          </w:p>
        </w:tc>
        <w:tc>
          <w:tcPr>
            <w:tcW w:w="1081" w:type="dxa"/>
          </w:tcPr>
          <w:p w:rsidR="002F6822" w:rsidRDefault="005F1BC7">
            <w:pPr>
              <w:pStyle w:val="TableBodyText"/>
              <w:spacing w:after="0" w:line="276" w:lineRule="auto"/>
            </w:pPr>
            <w:r>
              <w:t xml:space="preserve">0 </w:t>
            </w:r>
          </w:p>
        </w:tc>
        <w:tc>
          <w:tcPr>
            <w:tcW w:w="5073" w:type="dxa"/>
          </w:tcPr>
          <w:p w:rsidR="002F6822" w:rsidRDefault="005F1BC7">
            <w:pPr>
              <w:pStyle w:val="TableBodyText"/>
              <w:spacing w:after="0" w:line="276" w:lineRule="auto"/>
            </w:pPr>
            <w:r>
              <w:t xml:space="preserve">Performs a binary comparison. </w:t>
            </w:r>
          </w:p>
        </w:tc>
      </w:tr>
      <w:tr w:rsidR="002F6822" w:rsidTr="002F6822">
        <w:trPr>
          <w:trHeight w:val="288"/>
        </w:trPr>
        <w:tc>
          <w:tcPr>
            <w:tcW w:w="3239" w:type="dxa"/>
          </w:tcPr>
          <w:p w:rsidR="002F6822" w:rsidRDefault="005F1BC7">
            <w:pPr>
              <w:pStyle w:val="TableBodyText"/>
              <w:spacing w:after="0" w:line="276" w:lineRule="auto"/>
              <w:ind w:left="106"/>
            </w:pPr>
            <w:r>
              <w:t xml:space="preserve">vbTextCompare  </w:t>
            </w:r>
          </w:p>
        </w:tc>
        <w:tc>
          <w:tcPr>
            <w:tcW w:w="1081" w:type="dxa"/>
          </w:tcPr>
          <w:p w:rsidR="002F6822" w:rsidRDefault="005F1BC7">
            <w:pPr>
              <w:pStyle w:val="TableBodyText"/>
              <w:spacing w:after="0" w:line="276" w:lineRule="auto"/>
            </w:pPr>
            <w:r>
              <w:t xml:space="preserve">1 </w:t>
            </w:r>
          </w:p>
        </w:tc>
        <w:tc>
          <w:tcPr>
            <w:tcW w:w="5073" w:type="dxa"/>
          </w:tcPr>
          <w:p w:rsidR="002F6822" w:rsidRDefault="005F1BC7">
            <w:pPr>
              <w:pStyle w:val="TableBodyText"/>
              <w:spacing w:after="0" w:line="276" w:lineRule="auto"/>
            </w:pPr>
            <w:r>
              <w:t xml:space="preserve">Performs a textual comparison. </w:t>
            </w:r>
          </w:p>
        </w:tc>
      </w:tr>
    </w:tbl>
    <w:p w:rsidR="002F6822" w:rsidRDefault="005F1BC7">
      <w:pPr>
        <w:numPr>
          <w:ilvl w:val="0"/>
          <w:numId w:val="268"/>
        </w:numPr>
        <w:spacing w:after="195"/>
      </w:pPr>
      <w:r>
        <w:t xml:space="preserve">The StrComp function has the following return values: </w:t>
      </w:r>
    </w:p>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2F6822" w:rsidRDefault="005F1BC7">
            <w:pPr>
              <w:pStyle w:val="TableHeaderText"/>
              <w:spacing w:after="0" w:line="276" w:lineRule="auto"/>
              <w:ind w:left="106"/>
            </w:pPr>
            <w:r>
              <w:t xml:space="preserve">If </w:t>
            </w:r>
          </w:p>
        </w:tc>
        <w:tc>
          <w:tcPr>
            <w:tcW w:w="4590" w:type="dxa"/>
          </w:tcPr>
          <w:p w:rsidR="002F6822" w:rsidRDefault="005F1BC7">
            <w:pPr>
              <w:pStyle w:val="TableHeaderText"/>
              <w:spacing w:after="0" w:line="276" w:lineRule="auto"/>
            </w:pPr>
            <w:r>
              <w:t xml:space="preserve">StrComp returns </w:t>
            </w:r>
          </w:p>
        </w:tc>
      </w:tr>
      <w:tr w:rsidR="002F6822" w:rsidTr="002F6822">
        <w:trPr>
          <w:trHeight w:val="331"/>
        </w:trPr>
        <w:tc>
          <w:tcPr>
            <w:tcW w:w="4803" w:type="dxa"/>
          </w:tcPr>
          <w:p w:rsidR="002F6822" w:rsidRDefault="005F1BC7">
            <w:pPr>
              <w:pStyle w:val="TableBodyText"/>
              <w:spacing w:after="0" w:line="276" w:lineRule="auto"/>
              <w:ind w:left="106"/>
            </w:pPr>
            <w:r>
              <w:t xml:space="preserve">String1 is less than String2 </w:t>
            </w:r>
          </w:p>
        </w:tc>
        <w:tc>
          <w:tcPr>
            <w:tcW w:w="4590" w:type="dxa"/>
          </w:tcPr>
          <w:p w:rsidR="002F6822" w:rsidRDefault="005F1BC7">
            <w:pPr>
              <w:pStyle w:val="TableBodyText"/>
              <w:spacing w:after="0" w:line="276" w:lineRule="auto"/>
            </w:pPr>
            <w:r>
              <w:t xml:space="preserve">-1 </w:t>
            </w:r>
          </w:p>
        </w:tc>
      </w:tr>
      <w:tr w:rsidR="002F6822" w:rsidTr="002F6822">
        <w:trPr>
          <w:trHeight w:val="329"/>
        </w:trPr>
        <w:tc>
          <w:tcPr>
            <w:tcW w:w="4803" w:type="dxa"/>
          </w:tcPr>
          <w:p w:rsidR="002F6822" w:rsidRDefault="005F1BC7">
            <w:pPr>
              <w:pStyle w:val="TableBodyText"/>
              <w:spacing w:after="0" w:line="276" w:lineRule="auto"/>
              <w:ind w:left="106"/>
            </w:pPr>
            <w:r>
              <w:t xml:space="preserve">String1 is equal to String2 </w:t>
            </w:r>
          </w:p>
        </w:tc>
        <w:tc>
          <w:tcPr>
            <w:tcW w:w="4590" w:type="dxa"/>
          </w:tcPr>
          <w:p w:rsidR="002F6822" w:rsidRDefault="005F1BC7">
            <w:pPr>
              <w:pStyle w:val="TableBodyText"/>
              <w:spacing w:after="0" w:line="276" w:lineRule="auto"/>
            </w:pPr>
            <w:r>
              <w:t xml:space="preserve">0 </w:t>
            </w:r>
          </w:p>
        </w:tc>
      </w:tr>
      <w:tr w:rsidR="002F6822" w:rsidTr="002F6822">
        <w:trPr>
          <w:trHeight w:val="329"/>
        </w:trPr>
        <w:tc>
          <w:tcPr>
            <w:tcW w:w="4803" w:type="dxa"/>
          </w:tcPr>
          <w:p w:rsidR="002F6822" w:rsidRDefault="005F1BC7">
            <w:pPr>
              <w:pStyle w:val="TableBodyText"/>
              <w:spacing w:after="0" w:line="276" w:lineRule="auto"/>
              <w:ind w:left="106"/>
            </w:pPr>
            <w:r>
              <w:t xml:space="preserve">String1 is greater than String2 </w:t>
            </w:r>
          </w:p>
        </w:tc>
        <w:tc>
          <w:tcPr>
            <w:tcW w:w="4590" w:type="dxa"/>
          </w:tcPr>
          <w:p w:rsidR="002F6822" w:rsidRDefault="005F1BC7">
            <w:pPr>
              <w:pStyle w:val="TableBodyText"/>
              <w:spacing w:after="0" w:line="276" w:lineRule="auto"/>
            </w:pPr>
            <w:r>
              <w:t xml:space="preserve">1 </w:t>
            </w:r>
          </w:p>
        </w:tc>
      </w:tr>
      <w:tr w:rsidR="002F6822" w:rsidTr="002F6822">
        <w:trPr>
          <w:trHeight w:val="329"/>
        </w:trPr>
        <w:tc>
          <w:tcPr>
            <w:tcW w:w="4803" w:type="dxa"/>
          </w:tcPr>
          <w:p w:rsidR="002F6822" w:rsidRDefault="005F1BC7">
            <w:pPr>
              <w:pStyle w:val="TableBodyText"/>
              <w:spacing w:after="0" w:line="276" w:lineRule="auto"/>
              <w:ind w:left="106"/>
            </w:pPr>
            <w:r>
              <w:t xml:space="preserve">String1 or String2 is Null </w:t>
            </w:r>
          </w:p>
        </w:tc>
        <w:tc>
          <w:tcPr>
            <w:tcW w:w="4590" w:type="dxa"/>
          </w:tcPr>
          <w:p w:rsidR="002F6822" w:rsidRDefault="005F1BC7">
            <w:pPr>
              <w:pStyle w:val="TableBodyText"/>
              <w:spacing w:after="0" w:line="276" w:lineRule="auto"/>
            </w:pPr>
            <w:r>
              <w:t xml:space="preserve">Null </w:t>
            </w:r>
          </w:p>
        </w:tc>
      </w:tr>
    </w:tbl>
    <w:p w:rsidR="002F6822" w:rsidRDefault="002F6822"/>
    <w:p w:rsidR="002F6822" w:rsidRDefault="005F1BC7">
      <w:pPr>
        <w:pStyle w:val="Heading6"/>
      </w:pPr>
      <w:bookmarkStart w:id="841" w:name="section_17afbc5be1c74717bfe39ae938ef0736"/>
      <w:bookmarkStart w:id="842" w:name="_Toc166942867"/>
      <w:r>
        <w:t>StrConv</w:t>
      </w:r>
      <w:bookmarkEnd w:id="841"/>
      <w:bookmarkEnd w:id="842"/>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StrConv(String As Variant, Conversion As VbStrConv, LocaleID As Long) As Variant </w:t>
      </w:r>
    </w:p>
    <w:p w:rsidR="002F6822" w:rsidRDefault="002F6822"/>
    <w:tbl>
      <w:tblPr>
        <w:tblStyle w:val="Table-ShadedHeader"/>
        <w:tblW w:w="9393" w:type="dxa"/>
        <w:tblLook w:val="04A0" w:firstRow="1" w:lastRow="0" w:firstColumn="1" w:lastColumn="0" w:noHBand="0" w:noVBand="1"/>
      </w:tblPr>
      <w:tblGrid>
        <w:gridCol w:w="2700"/>
        <w:gridCol w:w="6693"/>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2700" w:type="dxa"/>
          </w:tcPr>
          <w:p w:rsidR="002F6822" w:rsidRDefault="005F1BC7">
            <w:pPr>
              <w:pStyle w:val="TableHeaderText"/>
              <w:spacing w:after="0" w:line="276" w:lineRule="auto"/>
              <w:ind w:left="106"/>
            </w:pPr>
            <w:r>
              <w:t xml:space="preserve">Parameter </w:t>
            </w:r>
          </w:p>
        </w:tc>
        <w:tc>
          <w:tcPr>
            <w:tcW w:w="6693" w:type="dxa"/>
          </w:tcPr>
          <w:p w:rsidR="002F6822" w:rsidRDefault="005F1BC7">
            <w:pPr>
              <w:pStyle w:val="TableHeaderText"/>
              <w:spacing w:after="0" w:line="276" w:lineRule="auto"/>
            </w:pPr>
            <w:r>
              <w:t xml:space="preserve">Description </w:t>
            </w:r>
          </w:p>
        </w:tc>
      </w:tr>
      <w:tr w:rsidR="002F6822" w:rsidTr="002F6822">
        <w:trPr>
          <w:trHeight w:val="331"/>
        </w:trPr>
        <w:tc>
          <w:tcPr>
            <w:tcW w:w="2700" w:type="dxa"/>
          </w:tcPr>
          <w:p w:rsidR="002F6822" w:rsidRDefault="005F1BC7">
            <w:pPr>
              <w:pStyle w:val="TableBodyText"/>
              <w:spacing w:after="0" w:line="276" w:lineRule="auto"/>
              <w:ind w:left="106"/>
            </w:pPr>
            <w:r>
              <w:t xml:space="preserve">String </w:t>
            </w:r>
          </w:p>
        </w:tc>
        <w:tc>
          <w:tcPr>
            <w:tcW w:w="6693" w:type="dxa"/>
          </w:tcPr>
          <w:p w:rsidR="002F6822" w:rsidRDefault="005F1BC7">
            <w:pPr>
              <w:pStyle w:val="TableBodyText"/>
              <w:spacing w:after="0" w:line="276" w:lineRule="auto"/>
              <w:jc w:val="both"/>
            </w:pPr>
            <w:r>
              <w:rPr>
                <w:b/>
              </w:rPr>
              <w:t>String</w:t>
            </w:r>
            <w:r>
              <w:t xml:space="preserve"> containing the expression to be converted. </w:t>
            </w:r>
          </w:p>
        </w:tc>
      </w:tr>
      <w:tr w:rsidR="002F6822" w:rsidTr="002F6822">
        <w:trPr>
          <w:trHeight w:val="557"/>
        </w:trPr>
        <w:tc>
          <w:tcPr>
            <w:tcW w:w="2700" w:type="dxa"/>
          </w:tcPr>
          <w:p w:rsidR="002F6822" w:rsidRDefault="005F1BC7">
            <w:pPr>
              <w:pStyle w:val="TableBodyText"/>
              <w:spacing w:after="0" w:line="276" w:lineRule="auto"/>
              <w:ind w:left="106"/>
            </w:pPr>
            <w:r>
              <w:t xml:space="preserve">Conversion </w:t>
            </w:r>
          </w:p>
        </w:tc>
        <w:tc>
          <w:tcPr>
            <w:tcW w:w="6693" w:type="dxa"/>
          </w:tcPr>
          <w:p w:rsidR="002F6822" w:rsidRDefault="005F1BC7">
            <w:pPr>
              <w:pStyle w:val="TableBodyText"/>
              <w:spacing w:after="0" w:line="276" w:lineRule="auto"/>
            </w:pPr>
            <w:r>
              <w:rPr>
                <w:b/>
              </w:rPr>
              <w:t xml:space="preserve">Integer </w:t>
            </w:r>
            <w:r>
              <w:t xml:space="preserve">containing the sum of values specifying the type of conversion to perform. </w:t>
            </w:r>
          </w:p>
        </w:tc>
      </w:tr>
      <w:tr w:rsidR="002F6822" w:rsidTr="002F6822">
        <w:trPr>
          <w:trHeight w:val="559"/>
        </w:trPr>
        <w:tc>
          <w:tcPr>
            <w:tcW w:w="2700" w:type="dxa"/>
          </w:tcPr>
          <w:p w:rsidR="002F6822" w:rsidRDefault="005F1BC7">
            <w:pPr>
              <w:pStyle w:val="TableBodyText"/>
              <w:spacing w:after="0" w:line="276" w:lineRule="auto"/>
              <w:ind w:left="106"/>
            </w:pPr>
            <w:r>
              <w:t xml:space="preserve">LCID </w:t>
            </w:r>
          </w:p>
        </w:tc>
        <w:tc>
          <w:tcPr>
            <w:tcW w:w="6693" w:type="dxa"/>
          </w:tcPr>
          <w:p w:rsidR="002F6822" w:rsidRDefault="005F1BC7">
            <w:pPr>
              <w:pStyle w:val="TableBodyText"/>
              <w:spacing w:after="0" w:line="276" w:lineRule="auto"/>
              <w:jc w:val="both"/>
            </w:pPr>
            <w:r>
              <w:t xml:space="preserve">The LocaleID, if different than the default implementation-defined LocaleID. </w:t>
            </w:r>
          </w:p>
        </w:tc>
      </w:tr>
    </w:tbl>
    <w:p w:rsidR="002F6822" w:rsidRDefault="005F1BC7">
      <w:pPr>
        <w:spacing w:after="220" w:line="246" w:lineRule="auto"/>
        <w:ind w:left="-5" w:right="-15"/>
      </w:pPr>
      <w:r>
        <w:rPr>
          <w:i/>
        </w:rPr>
        <w:t xml:space="preserve">Runtime Semantics. </w:t>
      </w:r>
    </w:p>
    <w:p w:rsidR="002F6822" w:rsidRDefault="005F1BC7">
      <w:pPr>
        <w:numPr>
          <w:ilvl w:val="0"/>
          <w:numId w:val="269"/>
        </w:numPr>
      </w:pPr>
      <w:r>
        <w:t xml:space="preserve">Returns a </w:t>
      </w:r>
      <w:r>
        <w:rPr>
          <w:b/>
        </w:rPr>
        <w:t>String</w:t>
      </w:r>
      <w:r>
        <w:t xml:space="preserve"> converted as specified. </w:t>
      </w:r>
    </w:p>
    <w:p w:rsidR="002F6822" w:rsidRDefault="005F1BC7">
      <w:pPr>
        <w:numPr>
          <w:ilvl w:val="0"/>
          <w:numId w:val="269"/>
        </w:numPr>
      </w:pPr>
      <w:r>
        <w:lastRenderedPageBreak/>
        <w:t>The Conversion argument settings</w:t>
      </w:r>
      <w:r>
        <w:t xml:space="preserve"> are: </w:t>
      </w:r>
    </w:p>
    <w:tbl>
      <w:tblPr>
        <w:tblStyle w:val="Table-ShadedHeader"/>
        <w:tblW w:w="9393" w:type="dxa"/>
        <w:tblLook w:val="04A0" w:firstRow="1" w:lastRow="0" w:firstColumn="1" w:lastColumn="0" w:noHBand="0" w:noVBand="1"/>
      </w:tblPr>
      <w:tblGrid>
        <w:gridCol w:w="3238"/>
        <w:gridCol w:w="1565"/>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323"/>
          <w:tblHeader/>
        </w:trPr>
        <w:tc>
          <w:tcPr>
            <w:tcW w:w="3238" w:type="dxa"/>
          </w:tcPr>
          <w:p w:rsidR="002F6822" w:rsidRDefault="005F1BC7">
            <w:pPr>
              <w:pStyle w:val="TableHeaderText"/>
              <w:spacing w:after="0" w:line="276" w:lineRule="auto"/>
              <w:ind w:left="106"/>
            </w:pPr>
            <w:r>
              <w:t xml:space="preserve">Constant </w:t>
            </w:r>
          </w:p>
        </w:tc>
        <w:tc>
          <w:tcPr>
            <w:tcW w:w="1565" w:type="dxa"/>
          </w:tcPr>
          <w:p w:rsidR="002F6822" w:rsidRDefault="005F1BC7">
            <w:pPr>
              <w:pStyle w:val="TableHeaderText"/>
              <w:spacing w:after="0" w:line="276" w:lineRule="auto"/>
            </w:pPr>
            <w:r>
              <w:t xml:space="preserve">Value </w:t>
            </w:r>
          </w:p>
        </w:tc>
        <w:tc>
          <w:tcPr>
            <w:tcW w:w="4590" w:type="dxa"/>
          </w:tcPr>
          <w:p w:rsidR="002F6822" w:rsidRDefault="005F1BC7">
            <w:pPr>
              <w:pStyle w:val="TableHeaderText"/>
              <w:spacing w:after="0" w:line="276" w:lineRule="auto"/>
              <w:jc w:val="center"/>
            </w:pPr>
            <w:r>
              <w:t xml:space="preserve">Description </w:t>
            </w:r>
          </w:p>
        </w:tc>
      </w:tr>
      <w:tr w:rsidR="002F6822" w:rsidTr="002F6822">
        <w:trPr>
          <w:trHeight w:val="559"/>
        </w:trPr>
        <w:tc>
          <w:tcPr>
            <w:tcW w:w="3238" w:type="dxa"/>
          </w:tcPr>
          <w:p w:rsidR="002F6822" w:rsidRDefault="005F1BC7">
            <w:pPr>
              <w:pStyle w:val="TableBodyText"/>
              <w:spacing w:after="0" w:line="276" w:lineRule="auto"/>
              <w:ind w:left="106"/>
            </w:pPr>
            <w:r>
              <w:t xml:space="preserve">vbUpperCase </w:t>
            </w:r>
          </w:p>
        </w:tc>
        <w:tc>
          <w:tcPr>
            <w:tcW w:w="1565" w:type="dxa"/>
          </w:tcPr>
          <w:p w:rsidR="002F6822" w:rsidRDefault="005F1BC7">
            <w:pPr>
              <w:pStyle w:val="TableBodyText"/>
              <w:spacing w:after="0" w:line="276" w:lineRule="auto"/>
            </w:pPr>
            <w:r>
              <w:t xml:space="preserve">1 </w:t>
            </w:r>
          </w:p>
        </w:tc>
        <w:tc>
          <w:tcPr>
            <w:tcW w:w="4590" w:type="dxa"/>
          </w:tcPr>
          <w:p w:rsidR="002F6822" w:rsidRDefault="005F1BC7">
            <w:pPr>
              <w:pStyle w:val="TableBodyText"/>
              <w:spacing w:after="0" w:line="276" w:lineRule="auto"/>
            </w:pPr>
            <w:r>
              <w:t xml:space="preserve">Converts the string to uppercase characters. </w:t>
            </w:r>
          </w:p>
        </w:tc>
      </w:tr>
      <w:tr w:rsidR="002F6822" w:rsidTr="002F6822">
        <w:trPr>
          <w:trHeight w:val="560"/>
        </w:trPr>
        <w:tc>
          <w:tcPr>
            <w:tcW w:w="3238" w:type="dxa"/>
          </w:tcPr>
          <w:p w:rsidR="002F6822" w:rsidRDefault="005F1BC7">
            <w:pPr>
              <w:pStyle w:val="TableBodyText"/>
              <w:spacing w:after="0" w:line="276" w:lineRule="auto"/>
              <w:ind w:left="106"/>
            </w:pPr>
            <w:r>
              <w:t xml:space="preserve">vbLowerCase </w:t>
            </w:r>
          </w:p>
        </w:tc>
        <w:tc>
          <w:tcPr>
            <w:tcW w:w="1565" w:type="dxa"/>
          </w:tcPr>
          <w:p w:rsidR="002F6822" w:rsidRDefault="005F1BC7">
            <w:pPr>
              <w:pStyle w:val="TableBodyText"/>
              <w:spacing w:after="0" w:line="276" w:lineRule="auto"/>
            </w:pPr>
            <w:r>
              <w:t xml:space="preserve">2 </w:t>
            </w:r>
          </w:p>
        </w:tc>
        <w:tc>
          <w:tcPr>
            <w:tcW w:w="4590" w:type="dxa"/>
          </w:tcPr>
          <w:p w:rsidR="002F6822" w:rsidRDefault="005F1BC7">
            <w:pPr>
              <w:pStyle w:val="TableBodyText"/>
              <w:spacing w:after="0" w:line="276" w:lineRule="auto"/>
            </w:pPr>
            <w:r>
              <w:t xml:space="preserve">Converts the string to lowercase characters. </w:t>
            </w:r>
          </w:p>
        </w:tc>
      </w:tr>
      <w:tr w:rsidR="002F6822" w:rsidTr="002F6822">
        <w:trPr>
          <w:trHeight w:val="557"/>
        </w:trPr>
        <w:tc>
          <w:tcPr>
            <w:tcW w:w="3238" w:type="dxa"/>
          </w:tcPr>
          <w:p w:rsidR="002F6822" w:rsidRDefault="005F1BC7">
            <w:pPr>
              <w:pStyle w:val="TableBodyText"/>
              <w:spacing w:after="0" w:line="276" w:lineRule="auto"/>
              <w:ind w:left="106"/>
            </w:pPr>
            <w:r>
              <w:t xml:space="preserve">vbProperCase </w:t>
            </w:r>
          </w:p>
        </w:tc>
        <w:tc>
          <w:tcPr>
            <w:tcW w:w="1565" w:type="dxa"/>
          </w:tcPr>
          <w:p w:rsidR="002F6822" w:rsidRDefault="005F1BC7">
            <w:pPr>
              <w:pStyle w:val="TableBodyText"/>
              <w:spacing w:after="0" w:line="276" w:lineRule="auto"/>
            </w:pPr>
            <w:r>
              <w:t xml:space="preserve">3 </w:t>
            </w:r>
          </w:p>
        </w:tc>
        <w:tc>
          <w:tcPr>
            <w:tcW w:w="4590" w:type="dxa"/>
          </w:tcPr>
          <w:p w:rsidR="002F6822" w:rsidRDefault="005F1BC7">
            <w:pPr>
              <w:pStyle w:val="TableBodyText"/>
              <w:spacing w:after="0" w:line="276" w:lineRule="auto"/>
            </w:pPr>
            <w:r>
              <w:t xml:space="preserve">Converts the first letter of every word in string to uppercase. </w:t>
            </w:r>
          </w:p>
        </w:tc>
      </w:tr>
      <w:tr w:rsidR="002F6822" w:rsidTr="002F6822">
        <w:trPr>
          <w:trHeight w:val="329"/>
        </w:trPr>
        <w:tc>
          <w:tcPr>
            <w:tcW w:w="3238" w:type="dxa"/>
          </w:tcPr>
          <w:p w:rsidR="002F6822" w:rsidRDefault="005F1BC7">
            <w:pPr>
              <w:pStyle w:val="TableBodyText"/>
              <w:spacing w:after="0" w:line="276" w:lineRule="auto"/>
              <w:ind w:left="106"/>
            </w:pPr>
            <w:r>
              <w:t xml:space="preserve">vbWide* </w:t>
            </w:r>
          </w:p>
        </w:tc>
        <w:tc>
          <w:tcPr>
            <w:tcW w:w="1565" w:type="dxa"/>
          </w:tcPr>
          <w:p w:rsidR="002F6822" w:rsidRDefault="005F1BC7">
            <w:pPr>
              <w:pStyle w:val="TableBodyText"/>
              <w:spacing w:after="0" w:line="276" w:lineRule="auto"/>
            </w:pPr>
            <w:r>
              <w:t xml:space="preserve">4* </w:t>
            </w:r>
          </w:p>
        </w:tc>
        <w:tc>
          <w:tcPr>
            <w:tcW w:w="4590" w:type="dxa"/>
          </w:tcPr>
          <w:p w:rsidR="002F6822" w:rsidRDefault="005F1BC7">
            <w:pPr>
              <w:pStyle w:val="TableBodyText"/>
              <w:spacing w:after="0" w:line="276" w:lineRule="auto"/>
            </w:pPr>
            <w:r>
              <w:t>Converts narrow (single-byte) characters in string to wide (double-byte) characters.</w:t>
            </w:r>
          </w:p>
        </w:tc>
      </w:tr>
      <w:tr w:rsidR="002F6822" w:rsidTr="002F6822">
        <w:trPr>
          <w:trHeight w:val="329"/>
        </w:trPr>
        <w:tc>
          <w:tcPr>
            <w:tcW w:w="3238" w:type="dxa"/>
          </w:tcPr>
          <w:p w:rsidR="002F6822" w:rsidRDefault="005F1BC7">
            <w:pPr>
              <w:pStyle w:val="TableBodyText"/>
              <w:spacing w:after="0" w:line="276" w:lineRule="auto"/>
              <w:ind w:left="108"/>
            </w:pPr>
            <w:r>
              <w:t xml:space="preserve">vbNarrow* </w:t>
            </w:r>
          </w:p>
        </w:tc>
        <w:tc>
          <w:tcPr>
            <w:tcW w:w="1565" w:type="dxa"/>
          </w:tcPr>
          <w:p w:rsidR="002F6822" w:rsidRDefault="005F1BC7">
            <w:pPr>
              <w:pStyle w:val="TableBodyText"/>
              <w:spacing w:after="0" w:line="276" w:lineRule="auto"/>
            </w:pPr>
            <w:r>
              <w:t xml:space="preserve">8* </w:t>
            </w:r>
          </w:p>
        </w:tc>
        <w:tc>
          <w:tcPr>
            <w:tcW w:w="4590" w:type="dxa"/>
          </w:tcPr>
          <w:p w:rsidR="002F6822" w:rsidRDefault="005F1BC7">
            <w:pPr>
              <w:pStyle w:val="TableBodyText"/>
              <w:spacing w:after="0" w:line="276" w:lineRule="auto"/>
            </w:pPr>
            <w:r>
              <w:t xml:space="preserve">Converts wide (double-byte) characters in string to narrow (single-byte) characters. </w:t>
            </w:r>
          </w:p>
        </w:tc>
      </w:tr>
      <w:tr w:rsidR="002F6822" w:rsidTr="002F6822">
        <w:trPr>
          <w:trHeight w:val="329"/>
        </w:trPr>
        <w:tc>
          <w:tcPr>
            <w:tcW w:w="3238" w:type="dxa"/>
          </w:tcPr>
          <w:p w:rsidR="002F6822" w:rsidRDefault="005F1BC7">
            <w:pPr>
              <w:pStyle w:val="TableBodyText"/>
              <w:spacing w:after="0" w:line="276" w:lineRule="auto"/>
              <w:ind w:left="108"/>
            </w:pPr>
            <w:r>
              <w:t xml:space="preserve">vbKatakana** </w:t>
            </w:r>
          </w:p>
        </w:tc>
        <w:tc>
          <w:tcPr>
            <w:tcW w:w="1565" w:type="dxa"/>
          </w:tcPr>
          <w:p w:rsidR="002F6822" w:rsidRDefault="005F1BC7">
            <w:pPr>
              <w:pStyle w:val="TableBodyText"/>
              <w:spacing w:after="0" w:line="276" w:lineRule="auto"/>
            </w:pPr>
            <w:r>
              <w:t xml:space="preserve">16** </w:t>
            </w:r>
          </w:p>
        </w:tc>
        <w:tc>
          <w:tcPr>
            <w:tcW w:w="4590" w:type="dxa"/>
          </w:tcPr>
          <w:p w:rsidR="002F6822" w:rsidRDefault="005F1BC7">
            <w:pPr>
              <w:pStyle w:val="TableBodyText"/>
              <w:spacing w:after="0" w:line="276" w:lineRule="auto"/>
            </w:pPr>
            <w:r>
              <w:t xml:space="preserve">Converts Hiragana characters in string to Katakana characters. </w:t>
            </w:r>
          </w:p>
        </w:tc>
      </w:tr>
      <w:tr w:rsidR="002F6822" w:rsidTr="002F6822">
        <w:trPr>
          <w:trHeight w:val="329"/>
        </w:trPr>
        <w:tc>
          <w:tcPr>
            <w:tcW w:w="3238" w:type="dxa"/>
          </w:tcPr>
          <w:p w:rsidR="002F6822" w:rsidRDefault="005F1BC7">
            <w:pPr>
              <w:pStyle w:val="TableBodyText"/>
              <w:spacing w:after="0" w:line="276" w:lineRule="auto"/>
              <w:ind w:left="108"/>
            </w:pPr>
            <w:r>
              <w:t xml:space="preserve">vbHiragana** </w:t>
            </w:r>
          </w:p>
        </w:tc>
        <w:tc>
          <w:tcPr>
            <w:tcW w:w="1565" w:type="dxa"/>
          </w:tcPr>
          <w:p w:rsidR="002F6822" w:rsidRDefault="005F1BC7">
            <w:pPr>
              <w:pStyle w:val="TableBodyText"/>
              <w:spacing w:after="0" w:line="276" w:lineRule="auto"/>
            </w:pPr>
            <w:r>
              <w:t xml:space="preserve">32** </w:t>
            </w:r>
          </w:p>
        </w:tc>
        <w:tc>
          <w:tcPr>
            <w:tcW w:w="4590" w:type="dxa"/>
          </w:tcPr>
          <w:p w:rsidR="002F6822" w:rsidRDefault="005F1BC7">
            <w:pPr>
              <w:pStyle w:val="TableBodyText"/>
              <w:spacing w:after="0" w:line="276" w:lineRule="auto"/>
            </w:pPr>
            <w:r>
              <w:t xml:space="preserve">Converts Katakana characters in string to Hiragana characters. </w:t>
            </w:r>
          </w:p>
        </w:tc>
      </w:tr>
      <w:tr w:rsidR="002F6822" w:rsidTr="002F6822">
        <w:trPr>
          <w:trHeight w:val="329"/>
        </w:trPr>
        <w:tc>
          <w:tcPr>
            <w:tcW w:w="3238" w:type="dxa"/>
          </w:tcPr>
          <w:p w:rsidR="002F6822" w:rsidRDefault="005F1BC7">
            <w:pPr>
              <w:pStyle w:val="TableBodyText"/>
              <w:spacing w:after="0" w:line="276" w:lineRule="auto"/>
              <w:ind w:left="108"/>
            </w:pPr>
            <w:r>
              <w:t xml:space="preserve">vbUnicode </w:t>
            </w:r>
          </w:p>
        </w:tc>
        <w:tc>
          <w:tcPr>
            <w:tcW w:w="1565" w:type="dxa"/>
          </w:tcPr>
          <w:p w:rsidR="002F6822" w:rsidRDefault="005F1BC7">
            <w:pPr>
              <w:pStyle w:val="TableBodyText"/>
              <w:spacing w:after="0" w:line="276" w:lineRule="auto"/>
            </w:pPr>
            <w:r>
              <w:t xml:space="preserve">64 </w:t>
            </w:r>
          </w:p>
        </w:tc>
        <w:tc>
          <w:tcPr>
            <w:tcW w:w="4590" w:type="dxa"/>
          </w:tcPr>
          <w:p w:rsidR="002F6822" w:rsidRDefault="005F1BC7">
            <w:pPr>
              <w:pStyle w:val="TableBodyText"/>
              <w:spacing w:after="0" w:line="276" w:lineRule="auto"/>
            </w:pPr>
            <w:r>
              <w:t xml:space="preserve">Converts the string to </w:t>
            </w:r>
            <w:hyperlink w:anchor="gt_c305d0ab-8b94-461a-bd76-13b40cb8c4d8">
              <w:r>
                <w:rPr>
                  <w:rStyle w:val="HyperlinkGreen"/>
                  <w:b/>
                </w:rPr>
                <w:t>Unicode</w:t>
              </w:r>
            </w:hyperlink>
            <w:r>
              <w:t xml:space="preserve"> using the default </w:t>
            </w:r>
            <w:hyperlink w:anchor="gt_210637d9-9634-4652-a935-ded3cd434f38">
              <w:r>
                <w:rPr>
                  <w:rStyle w:val="HyperlinkGreen"/>
                  <w:b/>
                </w:rPr>
                <w:t>code page</w:t>
              </w:r>
            </w:hyperlink>
            <w:r>
              <w:t xml:space="preserve"> of the system. </w:t>
            </w:r>
          </w:p>
        </w:tc>
      </w:tr>
      <w:tr w:rsidR="002F6822" w:rsidTr="002F6822">
        <w:trPr>
          <w:trHeight w:val="329"/>
        </w:trPr>
        <w:tc>
          <w:tcPr>
            <w:tcW w:w="3238" w:type="dxa"/>
          </w:tcPr>
          <w:p w:rsidR="002F6822" w:rsidRDefault="005F1BC7">
            <w:pPr>
              <w:pStyle w:val="TableBodyText"/>
              <w:spacing w:after="0" w:line="276" w:lineRule="auto"/>
              <w:ind w:left="108"/>
            </w:pPr>
            <w:r>
              <w:t xml:space="preserve">vbFromUnicode </w:t>
            </w:r>
          </w:p>
        </w:tc>
        <w:tc>
          <w:tcPr>
            <w:tcW w:w="1565" w:type="dxa"/>
          </w:tcPr>
          <w:p w:rsidR="002F6822" w:rsidRDefault="005F1BC7">
            <w:pPr>
              <w:pStyle w:val="TableBodyText"/>
              <w:spacing w:after="0" w:line="276" w:lineRule="auto"/>
            </w:pPr>
            <w:r>
              <w:t xml:space="preserve">128 </w:t>
            </w:r>
          </w:p>
        </w:tc>
        <w:tc>
          <w:tcPr>
            <w:tcW w:w="4590" w:type="dxa"/>
          </w:tcPr>
          <w:p w:rsidR="002F6822" w:rsidRDefault="005F1BC7">
            <w:pPr>
              <w:pStyle w:val="TableBodyText"/>
              <w:spacing w:after="0" w:line="276" w:lineRule="auto"/>
            </w:pPr>
            <w:r>
              <w:t xml:space="preserve">Converts the string from Unicode to the default code page of the system. </w:t>
            </w:r>
          </w:p>
        </w:tc>
      </w:tr>
    </w:tbl>
    <w:p w:rsidR="002F6822" w:rsidRDefault="005F1BC7">
      <w:pPr>
        <w:spacing w:after="212"/>
        <w:ind w:left="10"/>
      </w:pPr>
      <w:r>
        <w:t xml:space="preserve">*Applies to East Asia locales. </w:t>
      </w:r>
    </w:p>
    <w:p w:rsidR="002F6822" w:rsidRDefault="005F1BC7">
      <w:pPr>
        <w:spacing w:after="224"/>
        <w:ind w:left="10"/>
      </w:pPr>
      <w:r>
        <w:t xml:space="preserve">**Applies to Japan only. </w:t>
      </w:r>
    </w:p>
    <w:p w:rsidR="002F6822" w:rsidRDefault="005F1BC7">
      <w:pPr>
        <w:numPr>
          <w:ilvl w:val="0"/>
          <w:numId w:val="269"/>
        </w:numPr>
        <w:spacing w:after="223"/>
      </w:pPr>
      <w:r>
        <w:t>Note: these constants are specified by VBA, and as a result, they can be used anywhere in code in place of the actual values. Most can be combined, for example, vbUpperCase + vbWide, except when they are mutually exclusive, for ex</w:t>
      </w:r>
      <w:r>
        <w:t xml:space="preserve">ample, vbUnicode + vbFromUnicode. The constants vbWide, vbNarrow, vbKatakana, and vbHiragana cause run-time errors when used in locales where they do not apply. </w:t>
      </w:r>
    </w:p>
    <w:p w:rsidR="002F6822" w:rsidRDefault="005F1BC7">
      <w:pPr>
        <w:numPr>
          <w:ilvl w:val="0"/>
          <w:numId w:val="269"/>
        </w:numPr>
      </w:pPr>
      <w:r>
        <w:t xml:space="preserve">The following are valid word separators for proper casing: Null (Chr$(0)), horizontal tab </w:t>
      </w:r>
    </w:p>
    <w:p w:rsidR="002F6822" w:rsidRDefault="005F1BC7">
      <w:pPr>
        <w:ind w:left="730"/>
      </w:pPr>
      <w:r>
        <w:t>(Ch</w:t>
      </w:r>
      <w:r>
        <w:t xml:space="preserve">r$(9)), linefeed (Chr$(10)), vertical tab (Chr$(11)), form feed (Chr$(12)), carriage return (Chr$(13)), space (SBCS) (Chr$(32)). The actual value for a space varies by country/region for DBCS. </w:t>
      </w:r>
    </w:p>
    <w:p w:rsidR="002F6822" w:rsidRDefault="005F1BC7">
      <w:pPr>
        <w:numPr>
          <w:ilvl w:val="0"/>
          <w:numId w:val="269"/>
        </w:numPr>
        <w:spacing w:after="226"/>
      </w:pPr>
      <w:r>
        <w:t xml:space="preserve">When converting from a </w:t>
      </w:r>
      <w:r>
        <w:rPr>
          <w:b/>
        </w:rPr>
        <w:t>Byte</w:t>
      </w:r>
      <w:r>
        <w:t xml:space="preserve"> array in ANSI format to a </w:t>
      </w:r>
      <w:r>
        <w:rPr>
          <w:b/>
        </w:rPr>
        <w:t>String</w:t>
      </w:r>
      <w:r>
        <w:t xml:space="preserve">, </w:t>
      </w:r>
      <w:r>
        <w:t xml:space="preserve">use the StrConv function. When converting from such an array in Unicode format, use an assignment statement. </w:t>
      </w:r>
    </w:p>
    <w:p w:rsidR="002F6822" w:rsidRDefault="005F1BC7">
      <w:pPr>
        <w:pStyle w:val="Heading6"/>
      </w:pPr>
      <w:bookmarkStart w:id="843" w:name="section_1bb5160c72034c3e8650e5aac19477a8"/>
      <w:bookmarkStart w:id="844" w:name="_Toc166942868"/>
      <w:r>
        <w:t>String</w:t>
      </w:r>
      <w:bookmarkEnd w:id="843"/>
      <w:bookmarkEnd w:id="84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String(Number As Long, Character As Variant) As </w:t>
      </w:r>
    </w:p>
    <w:p w:rsidR="002F6822" w:rsidRDefault="005F1BC7">
      <w:pPr>
        <w:pStyle w:val="Code"/>
      </w:pPr>
      <w:r>
        <w:t xml:space="preserve">Variant </w:t>
      </w:r>
    </w:p>
    <w:p w:rsidR="002F6822" w:rsidRDefault="002F6822"/>
    <w:tbl>
      <w:tblPr>
        <w:tblStyle w:val="Table-ShadedHeader"/>
        <w:tblW w:w="7351" w:type="dxa"/>
        <w:tblLook w:val="04A0" w:firstRow="1" w:lastRow="0" w:firstColumn="1" w:lastColumn="0" w:noHBand="0" w:noVBand="1"/>
      </w:tblPr>
      <w:tblGrid>
        <w:gridCol w:w="1399"/>
        <w:gridCol w:w="5952"/>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1399" w:type="dxa"/>
          </w:tcPr>
          <w:p w:rsidR="002F6822" w:rsidRDefault="005F1BC7">
            <w:pPr>
              <w:pStyle w:val="TableHeaderText"/>
              <w:spacing w:after="0" w:line="276" w:lineRule="auto"/>
              <w:ind w:left="106"/>
            </w:pPr>
            <w:r>
              <w:lastRenderedPageBreak/>
              <w:t xml:space="preserve">Parameter </w:t>
            </w:r>
          </w:p>
        </w:tc>
        <w:tc>
          <w:tcPr>
            <w:tcW w:w="5952" w:type="dxa"/>
          </w:tcPr>
          <w:p w:rsidR="002F6822" w:rsidRDefault="005F1BC7">
            <w:pPr>
              <w:pStyle w:val="TableHeaderText"/>
              <w:spacing w:after="0" w:line="276" w:lineRule="auto"/>
            </w:pPr>
            <w:r>
              <w:t xml:space="preserve">Description </w:t>
            </w:r>
          </w:p>
        </w:tc>
      </w:tr>
      <w:tr w:rsidR="002F6822" w:rsidTr="002F6822">
        <w:trPr>
          <w:trHeight w:val="560"/>
        </w:trPr>
        <w:tc>
          <w:tcPr>
            <w:tcW w:w="1399" w:type="dxa"/>
          </w:tcPr>
          <w:p w:rsidR="002F6822" w:rsidRDefault="005F1BC7">
            <w:pPr>
              <w:pStyle w:val="TableBodyText"/>
              <w:spacing w:after="0" w:line="276" w:lineRule="auto"/>
              <w:ind w:left="106"/>
            </w:pPr>
            <w:r>
              <w:t xml:space="preserve">Number </w:t>
            </w:r>
          </w:p>
        </w:tc>
        <w:tc>
          <w:tcPr>
            <w:tcW w:w="5952" w:type="dxa"/>
          </w:tcPr>
          <w:p w:rsidR="002F6822" w:rsidRDefault="005F1BC7">
            <w:pPr>
              <w:pStyle w:val="TableBodyText"/>
              <w:spacing w:after="0" w:line="276" w:lineRule="auto"/>
            </w:pPr>
            <w:r>
              <w:t xml:space="preserve">Long specifying the length of the returned string. If number contains the data value Null, Null is returned. </w:t>
            </w:r>
          </w:p>
        </w:tc>
      </w:tr>
      <w:tr w:rsidR="002F6822" w:rsidTr="002F6822">
        <w:trPr>
          <w:trHeight w:val="826"/>
        </w:trPr>
        <w:tc>
          <w:tcPr>
            <w:tcW w:w="1399" w:type="dxa"/>
          </w:tcPr>
          <w:p w:rsidR="002F6822" w:rsidRDefault="005F1BC7">
            <w:pPr>
              <w:pStyle w:val="TableBodyText"/>
              <w:spacing w:after="0" w:line="276" w:lineRule="auto"/>
              <w:ind w:left="106"/>
            </w:pPr>
            <w:r>
              <w:t xml:space="preserve">Character </w:t>
            </w:r>
          </w:p>
        </w:tc>
        <w:tc>
          <w:tcPr>
            <w:tcW w:w="5952" w:type="dxa"/>
          </w:tcPr>
          <w:p w:rsidR="002F6822" w:rsidRDefault="005F1BC7">
            <w:pPr>
              <w:pStyle w:val="TableBodyText"/>
              <w:spacing w:after="0" w:line="276" w:lineRule="auto"/>
            </w:pPr>
            <w:r>
              <w:rPr>
                <w:b/>
              </w:rPr>
              <w:t>Variant</w:t>
            </w:r>
            <w:r>
              <w:t xml:space="preserve"> containing the character code specifying the character or string expression whose first character is used to build the return </w:t>
            </w:r>
            <w:r>
              <w:t xml:space="preserve">string. If character contains Null, Null is returned. </w:t>
            </w:r>
          </w:p>
        </w:tc>
      </w:tr>
    </w:tbl>
    <w:p w:rsidR="002F6822" w:rsidRDefault="005F1BC7">
      <w:pPr>
        <w:spacing w:after="220" w:line="246" w:lineRule="auto"/>
        <w:ind w:left="-5" w:right="-15"/>
      </w:pPr>
      <w:r>
        <w:rPr>
          <w:i/>
        </w:rPr>
        <w:t xml:space="preserve">Runtime Semantics. </w:t>
      </w:r>
    </w:p>
    <w:p w:rsidR="002F6822" w:rsidRDefault="005F1BC7">
      <w:pPr>
        <w:numPr>
          <w:ilvl w:val="0"/>
          <w:numId w:val="270"/>
        </w:numPr>
      </w:pPr>
      <w:r>
        <w:t xml:space="preserve">Returns a </w:t>
      </w:r>
      <w:r>
        <w:rPr>
          <w:b/>
        </w:rPr>
        <w:t>String</w:t>
      </w:r>
      <w:r>
        <w:t xml:space="preserve"> containing a repeating character string of the length specified. </w:t>
      </w:r>
    </w:p>
    <w:p w:rsidR="002F6822" w:rsidRDefault="005F1BC7">
      <w:pPr>
        <w:numPr>
          <w:ilvl w:val="0"/>
          <w:numId w:val="270"/>
        </w:numPr>
        <w:spacing w:after="226"/>
      </w:pPr>
      <w:r>
        <w:t xml:space="preserve">If Character is a number greater than 255, String converts the number to a valid character code using the formula: character Mod 256 </w:t>
      </w:r>
    </w:p>
    <w:p w:rsidR="002F6822" w:rsidRDefault="005F1BC7">
      <w:pPr>
        <w:pStyle w:val="Heading6"/>
      </w:pPr>
      <w:bookmarkStart w:id="845" w:name="section_84f4df4e915645dbb4d4066d4848607b"/>
      <w:bookmarkStart w:id="846" w:name="_Toc166942869"/>
      <w:r>
        <w:t>String$</w:t>
      </w:r>
      <w:bookmarkEnd w:id="845"/>
      <w:bookmarkEnd w:id="846"/>
    </w:p>
    <w:p w:rsidR="002F6822" w:rsidRDefault="005F1BC7">
      <w:pPr>
        <w:spacing w:after="226"/>
        <w:ind w:left="10"/>
      </w:pPr>
      <w:r>
        <w:t>This function is functionally identical to the String function, with the exception that the return type of the fun</w:t>
      </w:r>
      <w:r>
        <w:t xml:space="preserve">ction is </w:t>
      </w:r>
      <w:r>
        <w:rPr>
          <w:b/>
        </w:rPr>
        <w:t>String</w:t>
      </w:r>
      <w:r>
        <w:t xml:space="preserve"> rather than </w:t>
      </w:r>
      <w:r>
        <w:rPr>
          <w:b/>
        </w:rPr>
        <w:t>Variant</w:t>
      </w:r>
      <w:r>
        <w:t xml:space="preserve">. </w:t>
      </w:r>
    </w:p>
    <w:p w:rsidR="002F6822" w:rsidRDefault="005F1BC7">
      <w:pPr>
        <w:pStyle w:val="Heading6"/>
      </w:pPr>
      <w:bookmarkStart w:id="847" w:name="section_4d48b91dd72d4f6f957c53e556007e80"/>
      <w:bookmarkStart w:id="848" w:name="_Toc166942870"/>
      <w:r>
        <w:t>StrReverse</w:t>
      </w:r>
      <w:bookmarkEnd w:id="847"/>
      <w:bookmarkEnd w:id="848"/>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StrReverse(Expression As String) As String </w:t>
      </w:r>
    </w:p>
    <w:p w:rsidR="002F6822" w:rsidRDefault="002F6822"/>
    <w:tbl>
      <w:tblPr>
        <w:tblStyle w:val="Table-ShadedHeader"/>
        <w:tblW w:w="8295" w:type="dxa"/>
        <w:tblLook w:val="04A0" w:firstRow="1" w:lastRow="0" w:firstColumn="1" w:lastColumn="0" w:noHBand="0" w:noVBand="1"/>
      </w:tblPr>
      <w:tblGrid>
        <w:gridCol w:w="2282"/>
        <w:gridCol w:w="6013"/>
      </w:tblGrid>
      <w:tr w:rsidR="002F6822" w:rsidTr="002F6822">
        <w:trPr>
          <w:cnfStyle w:val="100000000000" w:firstRow="1" w:lastRow="0" w:firstColumn="0" w:lastColumn="0" w:oddVBand="0" w:evenVBand="0" w:oddHBand="0" w:evenHBand="0" w:firstRowFirstColumn="0" w:firstRowLastColumn="0" w:lastRowFirstColumn="0" w:lastRowLastColumn="0"/>
          <w:trHeight w:val="325"/>
          <w:tblHeader/>
        </w:trPr>
        <w:tc>
          <w:tcPr>
            <w:tcW w:w="2282" w:type="dxa"/>
          </w:tcPr>
          <w:p w:rsidR="002F6822" w:rsidRDefault="005F1BC7">
            <w:pPr>
              <w:pStyle w:val="TableHeaderText"/>
              <w:spacing w:after="0" w:line="276" w:lineRule="auto"/>
              <w:ind w:left="106"/>
            </w:pPr>
            <w:r>
              <w:t xml:space="preserve">Parameter </w:t>
            </w:r>
          </w:p>
        </w:tc>
        <w:tc>
          <w:tcPr>
            <w:tcW w:w="6012" w:type="dxa"/>
          </w:tcPr>
          <w:p w:rsidR="002F6822" w:rsidRDefault="005F1BC7">
            <w:pPr>
              <w:pStyle w:val="TableHeaderText"/>
              <w:spacing w:after="0" w:line="276" w:lineRule="auto"/>
            </w:pPr>
            <w:r>
              <w:t xml:space="preserve">Description </w:t>
            </w:r>
          </w:p>
        </w:tc>
      </w:tr>
      <w:tr w:rsidR="002F6822" w:rsidTr="002F6822">
        <w:trPr>
          <w:trHeight w:val="331"/>
        </w:trPr>
        <w:tc>
          <w:tcPr>
            <w:tcW w:w="2282" w:type="dxa"/>
          </w:tcPr>
          <w:p w:rsidR="002F6822" w:rsidRDefault="005F1BC7">
            <w:pPr>
              <w:pStyle w:val="TableBodyText"/>
              <w:spacing w:after="0" w:line="276" w:lineRule="auto"/>
              <w:ind w:left="106"/>
            </w:pPr>
            <w:r>
              <w:t xml:space="preserve">Expression </w:t>
            </w:r>
          </w:p>
        </w:tc>
        <w:tc>
          <w:tcPr>
            <w:tcW w:w="6012" w:type="dxa"/>
          </w:tcPr>
          <w:p w:rsidR="002F6822" w:rsidRDefault="005F1BC7">
            <w:pPr>
              <w:pStyle w:val="TableBodyText"/>
              <w:spacing w:after="0" w:line="276" w:lineRule="auto"/>
            </w:pPr>
            <w:r>
              <w:rPr>
                <w:b/>
              </w:rPr>
              <w:t>String</w:t>
            </w:r>
            <w:r>
              <w:t xml:space="preserve"> whose characters are to be reversed. </w:t>
            </w:r>
          </w:p>
        </w:tc>
      </w:tr>
    </w:tbl>
    <w:p w:rsidR="002F6822" w:rsidRDefault="005F1BC7">
      <w:pPr>
        <w:spacing w:after="220" w:line="246" w:lineRule="auto"/>
        <w:ind w:left="-5" w:right="-15"/>
      </w:pPr>
      <w:r>
        <w:rPr>
          <w:i/>
        </w:rPr>
        <w:t xml:space="preserve">Runtime Semantics. </w:t>
      </w:r>
    </w:p>
    <w:p w:rsidR="002F6822" w:rsidRDefault="005F1BC7">
      <w:pPr>
        <w:numPr>
          <w:ilvl w:val="0"/>
          <w:numId w:val="271"/>
        </w:numPr>
      </w:pPr>
      <w:r>
        <w:t xml:space="preserve">Returns a </w:t>
      </w:r>
      <w:r>
        <w:rPr>
          <w:b/>
        </w:rPr>
        <w:t>String</w:t>
      </w:r>
      <w:r>
        <w:t xml:space="preserve"> in which the character order of a specified </w:t>
      </w:r>
      <w:r>
        <w:rPr>
          <w:b/>
        </w:rPr>
        <w:t>String</w:t>
      </w:r>
      <w:r>
        <w:t xml:space="preserve"> is reversed. </w:t>
      </w:r>
    </w:p>
    <w:p w:rsidR="002F6822" w:rsidRDefault="005F1BC7">
      <w:pPr>
        <w:numPr>
          <w:ilvl w:val="0"/>
          <w:numId w:val="271"/>
        </w:numPr>
        <w:spacing w:after="226"/>
      </w:pPr>
      <w:r>
        <w:t xml:space="preserve">If Expression is a zero-length string (""), a zero-length string is returned. If Expression is Null, an error occurs. </w:t>
      </w:r>
    </w:p>
    <w:p w:rsidR="002F6822" w:rsidRDefault="005F1BC7">
      <w:pPr>
        <w:pStyle w:val="Heading6"/>
      </w:pPr>
      <w:bookmarkStart w:id="849" w:name="section_29b5f1d124b84bc582cf8c98059a7116"/>
      <w:bookmarkStart w:id="850" w:name="_Toc166942871"/>
      <w:r>
        <w:t>UCase</w:t>
      </w:r>
      <w:bookmarkEnd w:id="849"/>
      <w:bookmarkEnd w:id="850"/>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UCase(String As Variant) </w:t>
      </w:r>
    </w:p>
    <w:p w:rsidR="002F6822" w:rsidRDefault="002F6822"/>
    <w:tbl>
      <w:tblPr>
        <w:tblStyle w:val="Table-ShadedHeader"/>
        <w:tblW w:w="9393" w:type="dxa"/>
        <w:tblLook w:val="04A0" w:firstRow="1" w:lastRow="0" w:firstColumn="1" w:lastColumn="0" w:noHBand="0" w:noVBand="1"/>
      </w:tblPr>
      <w:tblGrid>
        <w:gridCol w:w="1980"/>
        <w:gridCol w:w="7413"/>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1980" w:type="dxa"/>
          </w:tcPr>
          <w:p w:rsidR="002F6822" w:rsidRDefault="005F1BC7">
            <w:pPr>
              <w:pStyle w:val="TableHeaderText"/>
              <w:spacing w:after="0" w:line="276" w:lineRule="auto"/>
              <w:ind w:left="106"/>
            </w:pPr>
            <w:r>
              <w:t xml:space="preserve">Parameter </w:t>
            </w:r>
          </w:p>
        </w:tc>
        <w:tc>
          <w:tcPr>
            <w:tcW w:w="7413" w:type="dxa"/>
          </w:tcPr>
          <w:p w:rsidR="002F6822" w:rsidRDefault="005F1BC7">
            <w:pPr>
              <w:pStyle w:val="TableHeaderText"/>
              <w:spacing w:after="0" w:line="276" w:lineRule="auto"/>
            </w:pPr>
            <w:r>
              <w:t xml:space="preserve">Description </w:t>
            </w:r>
          </w:p>
        </w:tc>
      </w:tr>
      <w:tr w:rsidR="002F6822" w:rsidTr="002F6822">
        <w:trPr>
          <w:trHeight w:val="830"/>
        </w:trPr>
        <w:tc>
          <w:tcPr>
            <w:tcW w:w="1980" w:type="dxa"/>
          </w:tcPr>
          <w:p w:rsidR="002F6822" w:rsidRDefault="005F1BC7">
            <w:pPr>
              <w:pStyle w:val="TableBodyText"/>
              <w:spacing w:after="0" w:line="276" w:lineRule="auto"/>
              <w:ind w:left="106"/>
            </w:pPr>
            <w:r>
              <w:t xml:space="preserve">String </w:t>
            </w:r>
          </w:p>
        </w:tc>
        <w:tc>
          <w:tcPr>
            <w:tcW w:w="7413" w:type="dxa"/>
          </w:tcPr>
          <w:p w:rsidR="002F6822" w:rsidRDefault="005F1BC7">
            <w:pPr>
              <w:pStyle w:val="TableBodyText"/>
              <w:spacing w:after="0" w:line="276" w:lineRule="auto"/>
            </w:pPr>
            <w:r>
              <w:rPr>
                <w:b/>
              </w:rPr>
              <w:t xml:space="preserve">Variant </w:t>
            </w:r>
            <w:r>
              <w:t xml:space="preserve">containing any valid </w:t>
            </w:r>
            <w:r>
              <w:rPr>
                <w:b/>
              </w:rPr>
              <w:t>String</w:t>
            </w:r>
            <w:r>
              <w:t xml:space="preserve"> expression. If String contains the data value Null, Null is returned. </w:t>
            </w:r>
          </w:p>
        </w:tc>
      </w:tr>
    </w:tbl>
    <w:p w:rsidR="002F6822" w:rsidRDefault="005F1BC7">
      <w:pPr>
        <w:spacing w:after="220" w:line="246" w:lineRule="auto"/>
        <w:ind w:left="-5" w:right="-15"/>
      </w:pPr>
      <w:r>
        <w:rPr>
          <w:i/>
        </w:rPr>
        <w:lastRenderedPageBreak/>
        <w:t xml:space="preserve">Runtime Semantics. </w:t>
      </w:r>
    </w:p>
    <w:p w:rsidR="002F6822" w:rsidRDefault="005F1BC7">
      <w:pPr>
        <w:numPr>
          <w:ilvl w:val="0"/>
          <w:numId w:val="272"/>
        </w:numPr>
      </w:pPr>
      <w:r>
        <w:t xml:space="preserve">Returns a </w:t>
      </w:r>
      <w:r>
        <w:rPr>
          <w:b/>
        </w:rPr>
        <w:t>String</w:t>
      </w:r>
      <w:r>
        <w:t xml:space="preserve"> that has been converted to uppercase. </w:t>
      </w:r>
    </w:p>
    <w:p w:rsidR="002F6822" w:rsidRDefault="005F1BC7">
      <w:pPr>
        <w:numPr>
          <w:ilvl w:val="0"/>
          <w:numId w:val="272"/>
        </w:numPr>
        <w:spacing w:after="226"/>
      </w:pPr>
      <w:r>
        <w:t xml:space="preserve">Only lowercase letters are converted to uppercase; all uppercase letters and non-letter characters remain unchanged. </w:t>
      </w:r>
    </w:p>
    <w:p w:rsidR="002F6822" w:rsidRDefault="005F1BC7">
      <w:pPr>
        <w:pStyle w:val="Heading6"/>
      </w:pPr>
      <w:bookmarkStart w:id="851" w:name="section_5a417dfcc9ad4e0a97bc138dd35c479a"/>
      <w:bookmarkStart w:id="852" w:name="_Toc166942872"/>
      <w:r>
        <w:t>UCase$</w:t>
      </w:r>
      <w:bookmarkEnd w:id="851"/>
      <w:bookmarkEnd w:id="852"/>
    </w:p>
    <w:p w:rsidR="002F6822" w:rsidRDefault="005F1BC7">
      <w:pPr>
        <w:ind w:left="10"/>
      </w:pPr>
      <w:r>
        <w:t xml:space="preserve">This function is functionally identical to the UCase function, with the exception that the return type of the function is </w:t>
      </w:r>
      <w:r>
        <w:rPr>
          <w:b/>
        </w:rPr>
        <w:t>String</w:t>
      </w:r>
      <w:r>
        <w:t xml:space="preserve"> ra</w:t>
      </w:r>
      <w:r>
        <w:t xml:space="preserve">ther than </w:t>
      </w:r>
      <w:r>
        <w:rPr>
          <w:b/>
        </w:rPr>
        <w:t>Variant</w:t>
      </w:r>
      <w:r>
        <w:t xml:space="preserve">. </w:t>
      </w:r>
    </w:p>
    <w:p w:rsidR="002F6822" w:rsidRDefault="005F1BC7">
      <w:pPr>
        <w:pStyle w:val="Heading6"/>
      </w:pPr>
      <w:bookmarkStart w:id="853" w:name="section_09423417ebcb4aa5bb732a8c1a19bd6a"/>
      <w:bookmarkStart w:id="854" w:name="_Toc166942873"/>
      <w:r>
        <w:t>WeekdayName</w:t>
      </w:r>
      <w:bookmarkEnd w:id="853"/>
      <w:bookmarkEnd w:id="85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WeekdayName(Weekday As Long, Optional Abbreviate </w:t>
      </w:r>
    </w:p>
    <w:p w:rsidR="002F6822" w:rsidRDefault="005F1BC7">
      <w:pPr>
        <w:pStyle w:val="Code"/>
      </w:pPr>
      <w:r>
        <w:t xml:space="preserve">As Boolean = False, Optional FirstDayOfWeek As VbDayOfWeek </w:t>
      </w:r>
    </w:p>
    <w:p w:rsidR="002F6822" w:rsidRDefault="005F1BC7">
      <w:pPr>
        <w:pStyle w:val="Code"/>
      </w:pPr>
      <w:r>
        <w:t xml:space="preserve">= vbUseSystemDayOfWeek) As String </w:t>
      </w:r>
    </w:p>
    <w:p w:rsidR="002F6822" w:rsidRDefault="002F6822"/>
    <w:tbl>
      <w:tblPr>
        <w:tblStyle w:val="Table-ShadedHeader"/>
        <w:tblW w:w="9393" w:type="dxa"/>
        <w:tblLook w:val="04A0" w:firstRow="1" w:lastRow="0" w:firstColumn="1" w:lastColumn="0" w:noHBand="0" w:noVBand="1"/>
      </w:tblPr>
      <w:tblGrid>
        <w:gridCol w:w="4174"/>
        <w:gridCol w:w="5219"/>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4174" w:type="dxa"/>
          </w:tcPr>
          <w:p w:rsidR="002F6822" w:rsidRDefault="005F1BC7">
            <w:pPr>
              <w:pStyle w:val="TableHeaderText"/>
              <w:spacing w:after="0" w:line="276" w:lineRule="auto"/>
              <w:ind w:left="106"/>
            </w:pPr>
            <w:r>
              <w:t xml:space="preserve">Parameter </w:t>
            </w:r>
          </w:p>
        </w:tc>
        <w:tc>
          <w:tcPr>
            <w:tcW w:w="5219" w:type="dxa"/>
          </w:tcPr>
          <w:p w:rsidR="002F6822" w:rsidRDefault="005F1BC7">
            <w:pPr>
              <w:pStyle w:val="TableHeaderText"/>
              <w:spacing w:after="0" w:line="276" w:lineRule="auto"/>
            </w:pPr>
            <w:r>
              <w:t xml:space="preserve">Description </w:t>
            </w:r>
          </w:p>
        </w:tc>
      </w:tr>
      <w:tr w:rsidR="002F6822" w:rsidTr="002F6822">
        <w:trPr>
          <w:trHeight w:val="828"/>
        </w:trPr>
        <w:tc>
          <w:tcPr>
            <w:tcW w:w="4174" w:type="dxa"/>
          </w:tcPr>
          <w:p w:rsidR="002F6822" w:rsidRDefault="005F1BC7">
            <w:pPr>
              <w:pStyle w:val="TableBodyText"/>
              <w:spacing w:after="0" w:line="276" w:lineRule="auto"/>
              <w:ind w:left="106"/>
            </w:pPr>
            <w:r>
              <w:t xml:space="preserve">Weekday </w:t>
            </w:r>
          </w:p>
        </w:tc>
        <w:tc>
          <w:tcPr>
            <w:tcW w:w="5219" w:type="dxa"/>
          </w:tcPr>
          <w:p w:rsidR="002F6822" w:rsidRDefault="005F1BC7">
            <w:pPr>
              <w:pStyle w:val="TableBodyText"/>
              <w:spacing w:after="0" w:line="276" w:lineRule="auto"/>
            </w:pPr>
            <w:r>
              <w:rPr>
                <w:b/>
              </w:rPr>
              <w:t>Long</w:t>
            </w:r>
            <w:r>
              <w:t xml:space="preserve"> containing the numeric designation for the day of the week. Numeric value of each day depends on setting of the FirstDayOfWeek setting. </w:t>
            </w:r>
          </w:p>
        </w:tc>
      </w:tr>
      <w:tr w:rsidR="002F6822" w:rsidTr="002F6822">
        <w:trPr>
          <w:trHeight w:val="826"/>
        </w:trPr>
        <w:tc>
          <w:tcPr>
            <w:tcW w:w="4174" w:type="dxa"/>
          </w:tcPr>
          <w:p w:rsidR="002F6822" w:rsidRDefault="005F1BC7">
            <w:pPr>
              <w:pStyle w:val="TableBodyText"/>
              <w:spacing w:after="0" w:line="276" w:lineRule="auto"/>
              <w:ind w:left="106"/>
            </w:pPr>
            <w:r>
              <w:t xml:space="preserve">Abbreviate </w:t>
            </w:r>
          </w:p>
        </w:tc>
        <w:tc>
          <w:tcPr>
            <w:tcW w:w="5219" w:type="dxa"/>
          </w:tcPr>
          <w:p w:rsidR="002F6822" w:rsidRDefault="005F1BC7">
            <w:pPr>
              <w:pStyle w:val="TableBodyText"/>
              <w:spacing w:after="0" w:line="276" w:lineRule="auto"/>
            </w:pPr>
            <w:r>
              <w:rPr>
                <w:b/>
              </w:rPr>
              <w:t>Boolean</w:t>
            </w:r>
            <w:r>
              <w:t xml:space="preserve"> value that indicates if the weekday name is to be abbreviated. If omitted, the default is False, which means that the weekday name is not abbreviated. </w:t>
            </w:r>
          </w:p>
        </w:tc>
      </w:tr>
      <w:tr w:rsidR="002F6822" w:rsidTr="002F6822">
        <w:trPr>
          <w:trHeight w:val="557"/>
        </w:trPr>
        <w:tc>
          <w:tcPr>
            <w:tcW w:w="4174" w:type="dxa"/>
          </w:tcPr>
          <w:p w:rsidR="002F6822" w:rsidRDefault="005F1BC7">
            <w:pPr>
              <w:pStyle w:val="TableBodyText"/>
              <w:spacing w:after="0" w:line="276" w:lineRule="auto"/>
              <w:ind w:left="106"/>
            </w:pPr>
            <w:r>
              <w:t xml:space="preserve">FirstDayOfWeek </w:t>
            </w:r>
          </w:p>
        </w:tc>
        <w:tc>
          <w:tcPr>
            <w:tcW w:w="5219" w:type="dxa"/>
          </w:tcPr>
          <w:p w:rsidR="002F6822" w:rsidRDefault="005F1BC7">
            <w:pPr>
              <w:pStyle w:val="TableBodyText"/>
              <w:spacing w:after="0" w:line="276" w:lineRule="auto"/>
            </w:pPr>
            <w:r>
              <w:t>Numeric value indicating the first day of the week. See the next table in this section</w:t>
            </w:r>
            <w:r>
              <w:t xml:space="preserve"> for values. </w:t>
            </w:r>
          </w:p>
        </w:tc>
      </w:tr>
    </w:tbl>
    <w:p w:rsidR="002F6822" w:rsidRDefault="005F1BC7">
      <w:pPr>
        <w:spacing w:after="220" w:line="246" w:lineRule="auto"/>
        <w:ind w:left="-5" w:right="-15"/>
      </w:pPr>
      <w:r>
        <w:rPr>
          <w:i/>
        </w:rPr>
        <w:t xml:space="preserve">Runtime Semantics. </w:t>
      </w:r>
    </w:p>
    <w:p w:rsidR="002F6822" w:rsidRDefault="005F1BC7">
      <w:pPr>
        <w:numPr>
          <w:ilvl w:val="0"/>
          <w:numId w:val="273"/>
        </w:numPr>
      </w:pPr>
      <w:r>
        <w:t xml:space="preserve">Returns a </w:t>
      </w:r>
      <w:r>
        <w:rPr>
          <w:b/>
        </w:rPr>
        <w:t>String</w:t>
      </w:r>
      <w:r>
        <w:t xml:space="preserve"> indicating the specified day of the week. </w:t>
      </w:r>
    </w:p>
    <w:p w:rsidR="002F6822" w:rsidRDefault="005F1BC7">
      <w:pPr>
        <w:numPr>
          <w:ilvl w:val="0"/>
          <w:numId w:val="273"/>
        </w:numPr>
      </w:pPr>
      <w:r>
        <w:t xml:space="preserve">The FirstDayOfWeek argument can have the following values: </w:t>
      </w:r>
    </w:p>
    <w:tbl>
      <w:tblPr>
        <w:tblStyle w:val="Table-ShadedHeader"/>
        <w:tblW w:w="9393" w:type="dxa"/>
        <w:tblLook w:val="04A0" w:firstRow="1" w:lastRow="0" w:firstColumn="1" w:lastColumn="0" w:noHBand="0" w:noVBand="1"/>
      </w:tblPr>
      <w:tblGrid>
        <w:gridCol w:w="3239"/>
        <w:gridCol w:w="3096"/>
        <w:gridCol w:w="3058"/>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2F6822" w:rsidRDefault="005F1BC7">
            <w:pPr>
              <w:pStyle w:val="TableHeaderText"/>
              <w:spacing w:after="0" w:line="276" w:lineRule="auto"/>
              <w:ind w:left="106"/>
            </w:pPr>
            <w:r>
              <w:t xml:space="preserve">Constant </w:t>
            </w:r>
          </w:p>
        </w:tc>
        <w:tc>
          <w:tcPr>
            <w:tcW w:w="3096" w:type="dxa"/>
          </w:tcPr>
          <w:p w:rsidR="002F6822" w:rsidRDefault="005F1BC7">
            <w:pPr>
              <w:pStyle w:val="TableHeaderText"/>
              <w:spacing w:after="0" w:line="276" w:lineRule="auto"/>
            </w:pPr>
            <w:r>
              <w:t xml:space="preserve">Value </w:t>
            </w:r>
          </w:p>
        </w:tc>
        <w:tc>
          <w:tcPr>
            <w:tcW w:w="3058" w:type="dxa"/>
          </w:tcPr>
          <w:p w:rsidR="002F6822" w:rsidRDefault="005F1BC7">
            <w:pPr>
              <w:pStyle w:val="TableHeaderText"/>
              <w:spacing w:after="0" w:line="276" w:lineRule="auto"/>
              <w:ind w:left="36"/>
            </w:pPr>
            <w:r>
              <w:t xml:space="preserve">Description </w:t>
            </w:r>
          </w:p>
        </w:tc>
      </w:tr>
      <w:tr w:rsidR="002F6822" w:rsidTr="002F6822">
        <w:trPr>
          <w:trHeight w:val="559"/>
        </w:trPr>
        <w:tc>
          <w:tcPr>
            <w:tcW w:w="3238" w:type="dxa"/>
          </w:tcPr>
          <w:p w:rsidR="002F6822" w:rsidRDefault="005F1BC7">
            <w:pPr>
              <w:pStyle w:val="TableBodyText"/>
              <w:spacing w:after="0" w:line="276" w:lineRule="auto"/>
              <w:ind w:left="106"/>
            </w:pPr>
            <w:r>
              <w:t xml:space="preserve">vbUseSystem </w:t>
            </w:r>
          </w:p>
        </w:tc>
        <w:tc>
          <w:tcPr>
            <w:tcW w:w="3096" w:type="dxa"/>
          </w:tcPr>
          <w:p w:rsidR="002F6822" w:rsidRDefault="005F1BC7">
            <w:pPr>
              <w:pStyle w:val="TableBodyText"/>
            </w:pPr>
            <w:r>
              <w:t xml:space="preserve">0 </w:t>
            </w:r>
          </w:p>
        </w:tc>
        <w:tc>
          <w:tcPr>
            <w:tcW w:w="3058" w:type="dxa"/>
          </w:tcPr>
          <w:p w:rsidR="002F6822" w:rsidRDefault="005F1BC7">
            <w:pPr>
              <w:pStyle w:val="TableBodyText"/>
              <w:spacing w:after="0" w:line="276" w:lineRule="auto"/>
              <w:ind w:left="36"/>
            </w:pPr>
            <w:r>
              <w:t xml:space="preserve">Use National Language Support (NLS) API setting. </w:t>
            </w:r>
          </w:p>
        </w:tc>
      </w:tr>
      <w:tr w:rsidR="002F6822" w:rsidTr="002F6822">
        <w:trPr>
          <w:trHeight w:val="329"/>
        </w:trPr>
        <w:tc>
          <w:tcPr>
            <w:tcW w:w="3238" w:type="dxa"/>
          </w:tcPr>
          <w:p w:rsidR="002F6822" w:rsidRDefault="005F1BC7">
            <w:pPr>
              <w:pStyle w:val="TableBodyText"/>
              <w:spacing w:after="0" w:line="276" w:lineRule="auto"/>
              <w:ind w:left="106"/>
            </w:pPr>
            <w:r>
              <w:t xml:space="preserve">vbSunday </w:t>
            </w:r>
          </w:p>
        </w:tc>
        <w:tc>
          <w:tcPr>
            <w:tcW w:w="3096" w:type="dxa"/>
          </w:tcPr>
          <w:p w:rsidR="002F6822" w:rsidRDefault="005F1BC7">
            <w:pPr>
              <w:pStyle w:val="TableBodyText"/>
              <w:spacing w:after="0" w:line="276" w:lineRule="auto"/>
            </w:pPr>
            <w:r>
              <w:t xml:space="preserve">1 </w:t>
            </w:r>
          </w:p>
        </w:tc>
        <w:tc>
          <w:tcPr>
            <w:tcW w:w="3058" w:type="dxa"/>
          </w:tcPr>
          <w:p w:rsidR="002F6822" w:rsidRDefault="005F1BC7">
            <w:pPr>
              <w:pStyle w:val="TableBodyText"/>
              <w:spacing w:after="0" w:line="276" w:lineRule="auto"/>
              <w:ind w:left="36"/>
            </w:pPr>
            <w:r>
              <w:t xml:space="preserve">Sunday (default) </w:t>
            </w:r>
          </w:p>
        </w:tc>
      </w:tr>
      <w:tr w:rsidR="002F6822" w:rsidTr="002F6822">
        <w:trPr>
          <w:trHeight w:val="329"/>
        </w:trPr>
        <w:tc>
          <w:tcPr>
            <w:tcW w:w="3238" w:type="dxa"/>
          </w:tcPr>
          <w:p w:rsidR="002F6822" w:rsidRDefault="005F1BC7">
            <w:pPr>
              <w:pStyle w:val="TableBodyText"/>
              <w:spacing w:after="0" w:line="276" w:lineRule="auto"/>
              <w:ind w:left="106"/>
            </w:pPr>
            <w:r>
              <w:t xml:space="preserve">vbMonday </w:t>
            </w:r>
          </w:p>
        </w:tc>
        <w:tc>
          <w:tcPr>
            <w:tcW w:w="3096" w:type="dxa"/>
          </w:tcPr>
          <w:p w:rsidR="002F6822" w:rsidRDefault="005F1BC7">
            <w:pPr>
              <w:pStyle w:val="TableBodyText"/>
              <w:spacing w:after="0" w:line="276" w:lineRule="auto"/>
            </w:pPr>
            <w:r>
              <w:t xml:space="preserve">2 </w:t>
            </w:r>
          </w:p>
        </w:tc>
        <w:tc>
          <w:tcPr>
            <w:tcW w:w="3058" w:type="dxa"/>
          </w:tcPr>
          <w:p w:rsidR="002F6822" w:rsidRDefault="005F1BC7">
            <w:pPr>
              <w:pStyle w:val="TableBodyText"/>
              <w:spacing w:after="0" w:line="276" w:lineRule="auto"/>
              <w:ind w:left="36"/>
            </w:pPr>
            <w:r>
              <w:t xml:space="preserve">Monday </w:t>
            </w:r>
          </w:p>
        </w:tc>
      </w:tr>
      <w:tr w:rsidR="002F6822" w:rsidTr="002F6822">
        <w:trPr>
          <w:trHeight w:val="329"/>
        </w:trPr>
        <w:tc>
          <w:tcPr>
            <w:tcW w:w="3238" w:type="dxa"/>
          </w:tcPr>
          <w:p w:rsidR="002F6822" w:rsidRDefault="005F1BC7">
            <w:pPr>
              <w:pStyle w:val="TableBodyText"/>
              <w:spacing w:after="0" w:line="276" w:lineRule="auto"/>
              <w:ind w:left="106"/>
            </w:pPr>
            <w:r>
              <w:t xml:space="preserve">vbTuesday </w:t>
            </w:r>
          </w:p>
        </w:tc>
        <w:tc>
          <w:tcPr>
            <w:tcW w:w="3096" w:type="dxa"/>
          </w:tcPr>
          <w:p w:rsidR="002F6822" w:rsidRDefault="005F1BC7">
            <w:pPr>
              <w:pStyle w:val="TableBodyText"/>
              <w:spacing w:after="0" w:line="276" w:lineRule="auto"/>
            </w:pPr>
            <w:r>
              <w:t xml:space="preserve">3 </w:t>
            </w:r>
          </w:p>
        </w:tc>
        <w:tc>
          <w:tcPr>
            <w:tcW w:w="3058" w:type="dxa"/>
          </w:tcPr>
          <w:p w:rsidR="002F6822" w:rsidRDefault="005F1BC7">
            <w:pPr>
              <w:pStyle w:val="TableBodyText"/>
              <w:spacing w:after="0" w:line="276" w:lineRule="auto"/>
              <w:ind w:left="36"/>
            </w:pPr>
            <w:r>
              <w:t xml:space="preserve">Tuesday </w:t>
            </w:r>
          </w:p>
        </w:tc>
      </w:tr>
      <w:tr w:rsidR="002F6822" w:rsidTr="002F6822">
        <w:trPr>
          <w:trHeight w:val="329"/>
        </w:trPr>
        <w:tc>
          <w:tcPr>
            <w:tcW w:w="3238" w:type="dxa"/>
          </w:tcPr>
          <w:p w:rsidR="002F6822" w:rsidRDefault="005F1BC7">
            <w:pPr>
              <w:pStyle w:val="TableBodyText"/>
              <w:spacing w:after="0" w:line="276" w:lineRule="auto"/>
              <w:ind w:left="106"/>
            </w:pPr>
            <w:r>
              <w:t xml:space="preserve">vbWednesday </w:t>
            </w:r>
          </w:p>
        </w:tc>
        <w:tc>
          <w:tcPr>
            <w:tcW w:w="3096" w:type="dxa"/>
          </w:tcPr>
          <w:p w:rsidR="002F6822" w:rsidRDefault="005F1BC7">
            <w:pPr>
              <w:pStyle w:val="TableBodyText"/>
              <w:spacing w:after="0" w:line="276" w:lineRule="auto"/>
            </w:pPr>
            <w:r>
              <w:t xml:space="preserve">4 </w:t>
            </w:r>
          </w:p>
        </w:tc>
        <w:tc>
          <w:tcPr>
            <w:tcW w:w="3058" w:type="dxa"/>
          </w:tcPr>
          <w:p w:rsidR="002F6822" w:rsidRDefault="005F1BC7">
            <w:pPr>
              <w:pStyle w:val="TableBodyText"/>
              <w:spacing w:after="0" w:line="276" w:lineRule="auto"/>
              <w:ind w:left="36"/>
            </w:pPr>
            <w:r>
              <w:t xml:space="preserve">Wednesday </w:t>
            </w:r>
          </w:p>
        </w:tc>
      </w:tr>
      <w:tr w:rsidR="002F6822" w:rsidTr="002F6822">
        <w:trPr>
          <w:trHeight w:val="329"/>
        </w:trPr>
        <w:tc>
          <w:tcPr>
            <w:tcW w:w="3238" w:type="dxa"/>
          </w:tcPr>
          <w:p w:rsidR="002F6822" w:rsidRDefault="005F1BC7">
            <w:pPr>
              <w:pStyle w:val="TableBodyText"/>
              <w:spacing w:after="0" w:line="276" w:lineRule="auto"/>
              <w:ind w:left="106"/>
            </w:pPr>
            <w:r>
              <w:t xml:space="preserve">vbThursday </w:t>
            </w:r>
          </w:p>
        </w:tc>
        <w:tc>
          <w:tcPr>
            <w:tcW w:w="3096" w:type="dxa"/>
          </w:tcPr>
          <w:p w:rsidR="002F6822" w:rsidRDefault="005F1BC7">
            <w:pPr>
              <w:pStyle w:val="TableBodyText"/>
              <w:spacing w:after="0" w:line="276" w:lineRule="auto"/>
            </w:pPr>
            <w:r>
              <w:t xml:space="preserve">5 </w:t>
            </w:r>
          </w:p>
        </w:tc>
        <w:tc>
          <w:tcPr>
            <w:tcW w:w="3058" w:type="dxa"/>
          </w:tcPr>
          <w:p w:rsidR="002F6822" w:rsidRDefault="005F1BC7">
            <w:pPr>
              <w:pStyle w:val="TableBodyText"/>
              <w:spacing w:after="0" w:line="276" w:lineRule="auto"/>
              <w:ind w:left="36"/>
            </w:pPr>
            <w:r>
              <w:t xml:space="preserve">Thursday </w:t>
            </w:r>
          </w:p>
        </w:tc>
      </w:tr>
      <w:tr w:rsidR="002F6822" w:rsidTr="002F6822">
        <w:trPr>
          <w:trHeight w:val="329"/>
        </w:trPr>
        <w:tc>
          <w:tcPr>
            <w:tcW w:w="3238" w:type="dxa"/>
          </w:tcPr>
          <w:p w:rsidR="002F6822" w:rsidRDefault="005F1BC7">
            <w:pPr>
              <w:pStyle w:val="TableBodyText"/>
              <w:spacing w:after="0" w:line="276" w:lineRule="auto"/>
              <w:ind w:left="106"/>
            </w:pPr>
            <w:r>
              <w:t xml:space="preserve">vbFriday </w:t>
            </w:r>
          </w:p>
        </w:tc>
        <w:tc>
          <w:tcPr>
            <w:tcW w:w="3096" w:type="dxa"/>
          </w:tcPr>
          <w:p w:rsidR="002F6822" w:rsidRDefault="005F1BC7">
            <w:pPr>
              <w:pStyle w:val="TableBodyText"/>
              <w:spacing w:after="0" w:line="276" w:lineRule="auto"/>
            </w:pPr>
            <w:r>
              <w:t xml:space="preserve">6 </w:t>
            </w:r>
          </w:p>
        </w:tc>
        <w:tc>
          <w:tcPr>
            <w:tcW w:w="3058" w:type="dxa"/>
          </w:tcPr>
          <w:p w:rsidR="002F6822" w:rsidRDefault="005F1BC7">
            <w:pPr>
              <w:pStyle w:val="TableBodyText"/>
              <w:spacing w:after="0" w:line="276" w:lineRule="auto"/>
              <w:ind w:left="36"/>
            </w:pPr>
            <w:r>
              <w:t xml:space="preserve">Friday </w:t>
            </w:r>
          </w:p>
        </w:tc>
      </w:tr>
      <w:tr w:rsidR="002F6822" w:rsidTr="002F6822">
        <w:trPr>
          <w:trHeight w:val="329"/>
        </w:trPr>
        <w:tc>
          <w:tcPr>
            <w:tcW w:w="3238" w:type="dxa"/>
          </w:tcPr>
          <w:p w:rsidR="002F6822" w:rsidRDefault="005F1BC7">
            <w:pPr>
              <w:pStyle w:val="TableBodyText"/>
              <w:spacing w:after="0" w:line="276" w:lineRule="auto"/>
              <w:ind w:left="106"/>
            </w:pPr>
            <w:r>
              <w:lastRenderedPageBreak/>
              <w:t xml:space="preserve">vbSaturday </w:t>
            </w:r>
          </w:p>
        </w:tc>
        <w:tc>
          <w:tcPr>
            <w:tcW w:w="3096" w:type="dxa"/>
          </w:tcPr>
          <w:p w:rsidR="002F6822" w:rsidRDefault="005F1BC7">
            <w:pPr>
              <w:pStyle w:val="TableBodyText"/>
              <w:spacing w:after="0" w:line="276" w:lineRule="auto"/>
            </w:pPr>
            <w:r>
              <w:t xml:space="preserve">7 </w:t>
            </w:r>
          </w:p>
        </w:tc>
        <w:tc>
          <w:tcPr>
            <w:tcW w:w="3058" w:type="dxa"/>
          </w:tcPr>
          <w:p w:rsidR="002F6822" w:rsidRDefault="005F1BC7">
            <w:pPr>
              <w:pStyle w:val="TableBodyText"/>
              <w:spacing w:after="0" w:line="276" w:lineRule="auto"/>
              <w:ind w:left="36"/>
            </w:pPr>
            <w:r>
              <w:t xml:space="preserve">Saturday </w:t>
            </w:r>
          </w:p>
        </w:tc>
      </w:tr>
    </w:tbl>
    <w:p w:rsidR="002F6822" w:rsidRDefault="002F6822"/>
    <w:p w:rsidR="002F6822" w:rsidRDefault="005F1BC7">
      <w:pPr>
        <w:pStyle w:val="Heading4"/>
      </w:pPr>
      <w:bookmarkStart w:id="855" w:name="section_52478406c9924997a1ecc752f82915af"/>
      <w:bookmarkStart w:id="856" w:name="_Toc166942874"/>
      <w:r>
        <w:t>SystemColorConstants</w:t>
      </w:r>
      <w:bookmarkEnd w:id="855"/>
      <w:bookmarkEnd w:id="856"/>
    </w:p>
    <w:p w:rsidR="002F6822" w:rsidRDefault="005F1BC7">
      <w:pPr>
        <w:spacing w:after="253"/>
        <w:ind w:left="10"/>
      </w:pPr>
      <w:r>
        <w:t xml:space="preserve">Whenever their values are used in contexts expecting a color value, these system color constants SHOULD be interpreted as their specified implementation-dependent colors. </w:t>
      </w:r>
    </w:p>
    <w:tbl>
      <w:tblPr>
        <w:tblStyle w:val="Table-ShadedHeader"/>
        <w:tblW w:w="9393" w:type="dxa"/>
        <w:tblLook w:val="04A0" w:firstRow="1" w:lastRow="0" w:firstColumn="1" w:lastColumn="0" w:noHBand="0" w:noVBand="1"/>
      </w:tblPr>
      <w:tblGrid>
        <w:gridCol w:w="2549"/>
        <w:gridCol w:w="1421"/>
        <w:gridCol w:w="5423"/>
      </w:tblGrid>
      <w:tr w:rsidR="002F6822" w:rsidTr="002F6822">
        <w:trPr>
          <w:cnfStyle w:val="100000000000" w:firstRow="1" w:lastRow="0" w:firstColumn="0" w:lastColumn="0" w:oddVBand="0" w:evenVBand="0" w:oddHBand="0" w:evenHBand="0" w:firstRowFirstColumn="0" w:firstRowLastColumn="0" w:lastRowFirstColumn="0" w:lastRowLastColumn="0"/>
          <w:trHeight w:val="283"/>
          <w:tblHeader/>
        </w:trPr>
        <w:tc>
          <w:tcPr>
            <w:tcW w:w="2549" w:type="dxa"/>
          </w:tcPr>
          <w:p w:rsidR="002F6822" w:rsidRDefault="005F1BC7">
            <w:pPr>
              <w:pStyle w:val="TableHeaderText"/>
              <w:spacing w:after="0" w:line="276" w:lineRule="auto"/>
              <w:ind w:left="106"/>
            </w:pPr>
            <w:r>
              <w:t xml:space="preserve">Constant </w:t>
            </w:r>
          </w:p>
        </w:tc>
        <w:tc>
          <w:tcPr>
            <w:tcW w:w="1421" w:type="dxa"/>
          </w:tcPr>
          <w:p w:rsidR="002F6822" w:rsidRDefault="005F1BC7">
            <w:pPr>
              <w:pStyle w:val="TableHeaderText"/>
              <w:spacing w:after="0" w:line="276" w:lineRule="auto"/>
            </w:pPr>
            <w:r>
              <w:t xml:space="preserve">Value </w:t>
            </w:r>
          </w:p>
        </w:tc>
        <w:tc>
          <w:tcPr>
            <w:tcW w:w="5423" w:type="dxa"/>
          </w:tcPr>
          <w:p w:rsidR="002F6822" w:rsidRDefault="005F1BC7">
            <w:pPr>
              <w:pStyle w:val="TableHeaderText"/>
              <w:spacing w:after="0" w:line="276" w:lineRule="auto"/>
            </w:pPr>
            <w:r>
              <w:t xml:space="preserve">Description </w:t>
            </w:r>
          </w:p>
        </w:tc>
      </w:tr>
      <w:tr w:rsidR="002F6822" w:rsidTr="002F6822">
        <w:trPr>
          <w:trHeight w:val="290"/>
        </w:trPr>
        <w:tc>
          <w:tcPr>
            <w:tcW w:w="2549" w:type="dxa"/>
          </w:tcPr>
          <w:p w:rsidR="002F6822" w:rsidRDefault="005F1BC7">
            <w:pPr>
              <w:pStyle w:val="TableBodyText"/>
              <w:spacing w:after="0" w:line="276" w:lineRule="auto"/>
              <w:ind w:left="106"/>
            </w:pPr>
            <w:r>
              <w:t xml:space="preserve">vbScrollBars </w:t>
            </w:r>
          </w:p>
        </w:tc>
        <w:tc>
          <w:tcPr>
            <w:tcW w:w="1421" w:type="dxa"/>
          </w:tcPr>
          <w:p w:rsidR="002F6822" w:rsidRDefault="005F1BC7">
            <w:pPr>
              <w:pStyle w:val="TableBodyText"/>
              <w:spacing w:after="0" w:line="276" w:lineRule="auto"/>
            </w:pPr>
            <w:r>
              <w:t xml:space="preserve">&amp;H80000000 </w:t>
            </w:r>
          </w:p>
        </w:tc>
        <w:tc>
          <w:tcPr>
            <w:tcW w:w="5423" w:type="dxa"/>
          </w:tcPr>
          <w:p w:rsidR="002F6822" w:rsidRDefault="005F1BC7">
            <w:pPr>
              <w:pStyle w:val="TableBodyText"/>
              <w:spacing w:after="0" w:line="276" w:lineRule="auto"/>
            </w:pPr>
            <w:r>
              <w:t xml:space="preserve">Scroll bar color </w:t>
            </w:r>
          </w:p>
        </w:tc>
      </w:tr>
      <w:tr w:rsidR="002F6822" w:rsidTr="002F6822">
        <w:trPr>
          <w:trHeight w:val="291"/>
        </w:trPr>
        <w:tc>
          <w:tcPr>
            <w:tcW w:w="2549" w:type="dxa"/>
          </w:tcPr>
          <w:p w:rsidR="002F6822" w:rsidRDefault="005F1BC7">
            <w:pPr>
              <w:pStyle w:val="TableBodyText"/>
              <w:spacing w:after="0" w:line="276" w:lineRule="auto"/>
              <w:ind w:left="106"/>
            </w:pPr>
            <w:r>
              <w:t xml:space="preserve">vbDesktop </w:t>
            </w:r>
          </w:p>
        </w:tc>
        <w:tc>
          <w:tcPr>
            <w:tcW w:w="1421" w:type="dxa"/>
          </w:tcPr>
          <w:p w:rsidR="002F6822" w:rsidRDefault="005F1BC7">
            <w:pPr>
              <w:pStyle w:val="TableBodyText"/>
              <w:spacing w:after="0" w:line="276" w:lineRule="auto"/>
            </w:pPr>
            <w:r>
              <w:t xml:space="preserve">&amp;H80000001 </w:t>
            </w:r>
          </w:p>
        </w:tc>
        <w:tc>
          <w:tcPr>
            <w:tcW w:w="5423" w:type="dxa"/>
          </w:tcPr>
          <w:p w:rsidR="002F6822" w:rsidRDefault="005F1BC7">
            <w:pPr>
              <w:pStyle w:val="TableBodyText"/>
              <w:spacing w:after="0" w:line="276" w:lineRule="auto"/>
            </w:pPr>
            <w:r>
              <w:t xml:space="preserve">Desktop color </w:t>
            </w:r>
          </w:p>
        </w:tc>
      </w:tr>
      <w:tr w:rsidR="002F6822" w:rsidTr="002F6822">
        <w:trPr>
          <w:trHeight w:val="288"/>
        </w:trPr>
        <w:tc>
          <w:tcPr>
            <w:tcW w:w="2549" w:type="dxa"/>
          </w:tcPr>
          <w:p w:rsidR="002F6822" w:rsidRDefault="005F1BC7">
            <w:pPr>
              <w:pStyle w:val="TableBodyText"/>
              <w:spacing w:after="0" w:line="276" w:lineRule="auto"/>
              <w:ind w:left="106"/>
            </w:pPr>
            <w:r>
              <w:t xml:space="preserve">vbActiveTitleBar </w:t>
            </w:r>
          </w:p>
        </w:tc>
        <w:tc>
          <w:tcPr>
            <w:tcW w:w="1421" w:type="dxa"/>
          </w:tcPr>
          <w:p w:rsidR="002F6822" w:rsidRDefault="005F1BC7">
            <w:pPr>
              <w:pStyle w:val="TableBodyText"/>
              <w:spacing w:after="0" w:line="276" w:lineRule="auto"/>
            </w:pPr>
            <w:r>
              <w:t xml:space="preserve">&amp;H80000002 </w:t>
            </w:r>
          </w:p>
        </w:tc>
        <w:tc>
          <w:tcPr>
            <w:tcW w:w="5423" w:type="dxa"/>
          </w:tcPr>
          <w:p w:rsidR="002F6822" w:rsidRDefault="005F1BC7">
            <w:pPr>
              <w:pStyle w:val="TableBodyText"/>
              <w:spacing w:after="0" w:line="276" w:lineRule="auto"/>
            </w:pPr>
            <w:r>
              <w:t xml:space="preserve">Color of the title bar for the active window </w:t>
            </w:r>
          </w:p>
        </w:tc>
      </w:tr>
      <w:tr w:rsidR="002F6822" w:rsidTr="002F6822">
        <w:trPr>
          <w:trHeight w:val="288"/>
        </w:trPr>
        <w:tc>
          <w:tcPr>
            <w:tcW w:w="2549" w:type="dxa"/>
          </w:tcPr>
          <w:p w:rsidR="002F6822" w:rsidRDefault="005F1BC7">
            <w:pPr>
              <w:pStyle w:val="TableBodyText"/>
              <w:spacing w:after="0" w:line="276" w:lineRule="auto"/>
              <w:ind w:left="106"/>
            </w:pPr>
            <w:r>
              <w:t xml:space="preserve">vbInactiveTitleBar </w:t>
            </w:r>
          </w:p>
        </w:tc>
        <w:tc>
          <w:tcPr>
            <w:tcW w:w="1421" w:type="dxa"/>
          </w:tcPr>
          <w:p w:rsidR="002F6822" w:rsidRDefault="005F1BC7">
            <w:pPr>
              <w:pStyle w:val="TableBodyText"/>
              <w:spacing w:after="0" w:line="276" w:lineRule="auto"/>
            </w:pPr>
            <w:r>
              <w:t xml:space="preserve">&amp;H80000003 </w:t>
            </w:r>
          </w:p>
        </w:tc>
        <w:tc>
          <w:tcPr>
            <w:tcW w:w="5423" w:type="dxa"/>
          </w:tcPr>
          <w:p w:rsidR="002F6822" w:rsidRDefault="005F1BC7">
            <w:pPr>
              <w:pStyle w:val="TableBodyText"/>
              <w:spacing w:after="0" w:line="276" w:lineRule="auto"/>
            </w:pPr>
            <w:r>
              <w:t xml:space="preserve">Color of the title bar for the inactive window </w:t>
            </w:r>
          </w:p>
        </w:tc>
      </w:tr>
      <w:tr w:rsidR="002F6822" w:rsidTr="002F6822">
        <w:trPr>
          <w:trHeight w:val="290"/>
        </w:trPr>
        <w:tc>
          <w:tcPr>
            <w:tcW w:w="2549" w:type="dxa"/>
          </w:tcPr>
          <w:p w:rsidR="002F6822" w:rsidRDefault="005F1BC7">
            <w:pPr>
              <w:pStyle w:val="TableBodyText"/>
              <w:spacing w:after="0" w:line="276" w:lineRule="auto"/>
              <w:ind w:left="106"/>
            </w:pPr>
            <w:r>
              <w:t xml:space="preserve">vbMenuBar </w:t>
            </w:r>
          </w:p>
        </w:tc>
        <w:tc>
          <w:tcPr>
            <w:tcW w:w="1421" w:type="dxa"/>
          </w:tcPr>
          <w:p w:rsidR="002F6822" w:rsidRDefault="005F1BC7">
            <w:pPr>
              <w:pStyle w:val="TableBodyText"/>
              <w:spacing w:after="0" w:line="276" w:lineRule="auto"/>
            </w:pPr>
            <w:r>
              <w:t xml:space="preserve">&amp;H80000004 </w:t>
            </w:r>
          </w:p>
        </w:tc>
        <w:tc>
          <w:tcPr>
            <w:tcW w:w="5423" w:type="dxa"/>
          </w:tcPr>
          <w:p w:rsidR="002F6822" w:rsidRDefault="005F1BC7">
            <w:pPr>
              <w:pStyle w:val="TableBodyText"/>
              <w:spacing w:after="0" w:line="276" w:lineRule="auto"/>
            </w:pPr>
            <w:r>
              <w:t xml:space="preserve">Menu background color </w:t>
            </w:r>
          </w:p>
        </w:tc>
      </w:tr>
      <w:tr w:rsidR="002F6822" w:rsidTr="002F6822">
        <w:trPr>
          <w:trHeight w:val="288"/>
        </w:trPr>
        <w:tc>
          <w:tcPr>
            <w:tcW w:w="2549" w:type="dxa"/>
          </w:tcPr>
          <w:p w:rsidR="002F6822" w:rsidRDefault="005F1BC7">
            <w:pPr>
              <w:pStyle w:val="TableBodyText"/>
              <w:spacing w:after="0" w:line="276" w:lineRule="auto"/>
              <w:ind w:left="108"/>
            </w:pPr>
            <w:r>
              <w:t xml:space="preserve">vbWindowBackground </w:t>
            </w:r>
          </w:p>
        </w:tc>
        <w:tc>
          <w:tcPr>
            <w:tcW w:w="1421" w:type="dxa"/>
          </w:tcPr>
          <w:p w:rsidR="002F6822" w:rsidRDefault="005F1BC7">
            <w:pPr>
              <w:pStyle w:val="TableBodyText"/>
              <w:spacing w:after="0" w:line="276" w:lineRule="auto"/>
            </w:pPr>
            <w:r>
              <w:t xml:space="preserve">&amp;H80000005 </w:t>
            </w:r>
          </w:p>
        </w:tc>
        <w:tc>
          <w:tcPr>
            <w:tcW w:w="5423" w:type="dxa"/>
          </w:tcPr>
          <w:p w:rsidR="002F6822" w:rsidRDefault="005F1BC7">
            <w:pPr>
              <w:pStyle w:val="TableBodyText"/>
              <w:spacing w:after="0" w:line="276" w:lineRule="auto"/>
            </w:pPr>
            <w:r>
              <w:t xml:space="preserve">Window background color </w:t>
            </w:r>
          </w:p>
        </w:tc>
      </w:tr>
      <w:tr w:rsidR="002F6822" w:rsidTr="002F6822">
        <w:trPr>
          <w:trHeight w:val="288"/>
        </w:trPr>
        <w:tc>
          <w:tcPr>
            <w:tcW w:w="2549" w:type="dxa"/>
          </w:tcPr>
          <w:p w:rsidR="002F6822" w:rsidRDefault="005F1BC7">
            <w:pPr>
              <w:pStyle w:val="TableBodyText"/>
              <w:spacing w:after="0" w:line="276" w:lineRule="auto"/>
              <w:ind w:left="108"/>
            </w:pPr>
            <w:r>
              <w:t xml:space="preserve">vbWindowFrame </w:t>
            </w:r>
          </w:p>
        </w:tc>
        <w:tc>
          <w:tcPr>
            <w:tcW w:w="1421" w:type="dxa"/>
          </w:tcPr>
          <w:p w:rsidR="002F6822" w:rsidRDefault="005F1BC7">
            <w:pPr>
              <w:pStyle w:val="TableBodyText"/>
              <w:spacing w:after="0" w:line="276" w:lineRule="auto"/>
            </w:pPr>
            <w:r>
              <w:t xml:space="preserve">&amp;H80000006 </w:t>
            </w:r>
          </w:p>
        </w:tc>
        <w:tc>
          <w:tcPr>
            <w:tcW w:w="5423" w:type="dxa"/>
          </w:tcPr>
          <w:p w:rsidR="002F6822" w:rsidRDefault="005F1BC7">
            <w:pPr>
              <w:pStyle w:val="TableBodyText"/>
              <w:spacing w:after="0" w:line="276" w:lineRule="auto"/>
            </w:pPr>
            <w:r>
              <w:t xml:space="preserve">Window frame color </w:t>
            </w:r>
          </w:p>
        </w:tc>
      </w:tr>
      <w:tr w:rsidR="002F6822" w:rsidTr="002F6822">
        <w:trPr>
          <w:trHeight w:val="291"/>
        </w:trPr>
        <w:tc>
          <w:tcPr>
            <w:tcW w:w="2549" w:type="dxa"/>
          </w:tcPr>
          <w:p w:rsidR="002F6822" w:rsidRDefault="005F1BC7">
            <w:pPr>
              <w:pStyle w:val="TableBodyText"/>
              <w:spacing w:after="0" w:line="276" w:lineRule="auto"/>
              <w:ind w:left="108"/>
            </w:pPr>
            <w:r>
              <w:t xml:space="preserve">vbMenuText </w:t>
            </w:r>
          </w:p>
        </w:tc>
        <w:tc>
          <w:tcPr>
            <w:tcW w:w="1421" w:type="dxa"/>
          </w:tcPr>
          <w:p w:rsidR="002F6822" w:rsidRDefault="005F1BC7">
            <w:pPr>
              <w:pStyle w:val="TableBodyText"/>
              <w:spacing w:after="0" w:line="276" w:lineRule="auto"/>
            </w:pPr>
            <w:r>
              <w:t xml:space="preserve">&amp;H80000007 </w:t>
            </w:r>
          </w:p>
        </w:tc>
        <w:tc>
          <w:tcPr>
            <w:tcW w:w="5423" w:type="dxa"/>
          </w:tcPr>
          <w:p w:rsidR="002F6822" w:rsidRDefault="005F1BC7">
            <w:pPr>
              <w:pStyle w:val="TableBodyText"/>
              <w:spacing w:after="0" w:line="276" w:lineRule="auto"/>
            </w:pPr>
            <w:r>
              <w:t xml:space="preserve">Color of text on menus </w:t>
            </w:r>
          </w:p>
        </w:tc>
      </w:tr>
      <w:tr w:rsidR="002F6822" w:rsidTr="002F6822">
        <w:trPr>
          <w:trHeight w:val="288"/>
        </w:trPr>
        <w:tc>
          <w:tcPr>
            <w:tcW w:w="2549" w:type="dxa"/>
          </w:tcPr>
          <w:p w:rsidR="002F6822" w:rsidRDefault="005F1BC7">
            <w:pPr>
              <w:pStyle w:val="TableBodyText"/>
              <w:spacing w:after="0" w:line="276" w:lineRule="auto"/>
              <w:ind w:left="108"/>
            </w:pPr>
            <w:r>
              <w:t xml:space="preserve">vbWindowText </w:t>
            </w:r>
          </w:p>
        </w:tc>
        <w:tc>
          <w:tcPr>
            <w:tcW w:w="1421" w:type="dxa"/>
          </w:tcPr>
          <w:p w:rsidR="002F6822" w:rsidRDefault="005F1BC7">
            <w:pPr>
              <w:pStyle w:val="TableBodyText"/>
              <w:spacing w:after="0" w:line="276" w:lineRule="auto"/>
            </w:pPr>
            <w:r>
              <w:t xml:space="preserve">&amp;H80000008 </w:t>
            </w:r>
          </w:p>
        </w:tc>
        <w:tc>
          <w:tcPr>
            <w:tcW w:w="5423" w:type="dxa"/>
          </w:tcPr>
          <w:p w:rsidR="002F6822" w:rsidRDefault="005F1BC7">
            <w:pPr>
              <w:pStyle w:val="TableBodyText"/>
              <w:spacing w:after="0" w:line="276" w:lineRule="auto"/>
            </w:pPr>
            <w:r>
              <w:t xml:space="preserve">Color of text in windows </w:t>
            </w:r>
          </w:p>
        </w:tc>
      </w:tr>
      <w:tr w:rsidR="002F6822" w:rsidTr="002F6822">
        <w:trPr>
          <w:trHeight w:val="288"/>
        </w:trPr>
        <w:tc>
          <w:tcPr>
            <w:tcW w:w="2549" w:type="dxa"/>
          </w:tcPr>
          <w:p w:rsidR="002F6822" w:rsidRDefault="005F1BC7">
            <w:pPr>
              <w:pStyle w:val="TableBodyText"/>
              <w:spacing w:after="0" w:line="276" w:lineRule="auto"/>
              <w:ind w:left="108"/>
            </w:pPr>
            <w:r>
              <w:t xml:space="preserve">vbTitleBarText </w:t>
            </w:r>
          </w:p>
        </w:tc>
        <w:tc>
          <w:tcPr>
            <w:tcW w:w="1421" w:type="dxa"/>
          </w:tcPr>
          <w:p w:rsidR="002F6822" w:rsidRDefault="005F1BC7">
            <w:pPr>
              <w:pStyle w:val="TableBodyText"/>
              <w:spacing w:after="0" w:line="276" w:lineRule="auto"/>
            </w:pPr>
            <w:r>
              <w:t xml:space="preserve">&amp;H80000009 </w:t>
            </w:r>
          </w:p>
        </w:tc>
        <w:tc>
          <w:tcPr>
            <w:tcW w:w="5423" w:type="dxa"/>
          </w:tcPr>
          <w:p w:rsidR="002F6822" w:rsidRDefault="005F1BC7">
            <w:pPr>
              <w:pStyle w:val="TableBodyText"/>
              <w:spacing w:after="0" w:line="276" w:lineRule="auto"/>
            </w:pPr>
            <w:r>
              <w:t xml:space="preserve">Color of text in caption, size box, and scroll arrow </w:t>
            </w:r>
          </w:p>
        </w:tc>
      </w:tr>
      <w:tr w:rsidR="002F6822" w:rsidTr="002F6822">
        <w:trPr>
          <w:trHeight w:val="288"/>
        </w:trPr>
        <w:tc>
          <w:tcPr>
            <w:tcW w:w="2549" w:type="dxa"/>
          </w:tcPr>
          <w:p w:rsidR="002F6822" w:rsidRDefault="005F1BC7">
            <w:pPr>
              <w:pStyle w:val="TableBodyText"/>
              <w:spacing w:after="0" w:line="276" w:lineRule="auto"/>
              <w:ind w:left="108"/>
            </w:pPr>
            <w:r>
              <w:t xml:space="preserve">vbActiveBorder </w:t>
            </w:r>
          </w:p>
        </w:tc>
        <w:tc>
          <w:tcPr>
            <w:tcW w:w="1421" w:type="dxa"/>
          </w:tcPr>
          <w:p w:rsidR="002F6822" w:rsidRDefault="005F1BC7">
            <w:pPr>
              <w:pStyle w:val="TableBodyText"/>
              <w:spacing w:after="0" w:line="276" w:lineRule="auto"/>
            </w:pPr>
            <w:r>
              <w:t xml:space="preserve">&amp;H8000000A </w:t>
            </w:r>
          </w:p>
        </w:tc>
        <w:tc>
          <w:tcPr>
            <w:tcW w:w="5423" w:type="dxa"/>
          </w:tcPr>
          <w:p w:rsidR="002F6822" w:rsidRDefault="005F1BC7">
            <w:pPr>
              <w:pStyle w:val="TableBodyText"/>
              <w:spacing w:after="0" w:line="276" w:lineRule="auto"/>
            </w:pPr>
            <w:r>
              <w:t xml:space="preserve">Border color of active window </w:t>
            </w:r>
          </w:p>
        </w:tc>
      </w:tr>
      <w:tr w:rsidR="002F6822" w:rsidTr="002F6822">
        <w:trPr>
          <w:trHeight w:val="290"/>
        </w:trPr>
        <w:tc>
          <w:tcPr>
            <w:tcW w:w="2549" w:type="dxa"/>
          </w:tcPr>
          <w:p w:rsidR="002F6822" w:rsidRDefault="005F1BC7">
            <w:pPr>
              <w:pStyle w:val="TableBodyText"/>
              <w:spacing w:after="0" w:line="276" w:lineRule="auto"/>
              <w:ind w:left="108"/>
            </w:pPr>
            <w:r>
              <w:t xml:space="preserve">vbInactiveBorder </w:t>
            </w:r>
          </w:p>
        </w:tc>
        <w:tc>
          <w:tcPr>
            <w:tcW w:w="1421" w:type="dxa"/>
          </w:tcPr>
          <w:p w:rsidR="002F6822" w:rsidRDefault="005F1BC7">
            <w:pPr>
              <w:pStyle w:val="TableBodyText"/>
              <w:spacing w:after="0" w:line="276" w:lineRule="auto"/>
            </w:pPr>
            <w:r>
              <w:t xml:space="preserve">&amp;H8000000B </w:t>
            </w:r>
          </w:p>
        </w:tc>
        <w:tc>
          <w:tcPr>
            <w:tcW w:w="5423" w:type="dxa"/>
          </w:tcPr>
          <w:p w:rsidR="002F6822" w:rsidRDefault="005F1BC7">
            <w:pPr>
              <w:pStyle w:val="TableBodyText"/>
              <w:spacing w:after="0" w:line="276" w:lineRule="auto"/>
            </w:pPr>
            <w:r>
              <w:t xml:space="preserve">Border color of inactive window </w:t>
            </w:r>
          </w:p>
        </w:tc>
      </w:tr>
      <w:tr w:rsidR="002F6822" w:rsidTr="002F6822">
        <w:trPr>
          <w:trHeight w:val="557"/>
        </w:trPr>
        <w:tc>
          <w:tcPr>
            <w:tcW w:w="2549" w:type="dxa"/>
          </w:tcPr>
          <w:p w:rsidR="002F6822" w:rsidRDefault="005F1BC7">
            <w:pPr>
              <w:pStyle w:val="TableBodyText"/>
              <w:spacing w:after="0" w:line="276" w:lineRule="auto"/>
              <w:ind w:left="108"/>
            </w:pPr>
            <w:r>
              <w:t xml:space="preserve">vbApplicationWorkspace </w:t>
            </w:r>
          </w:p>
        </w:tc>
        <w:tc>
          <w:tcPr>
            <w:tcW w:w="1421" w:type="dxa"/>
          </w:tcPr>
          <w:p w:rsidR="002F6822" w:rsidRDefault="005F1BC7">
            <w:pPr>
              <w:pStyle w:val="TableBodyText"/>
              <w:spacing w:after="0" w:line="276" w:lineRule="auto"/>
            </w:pPr>
            <w:r>
              <w:t xml:space="preserve">&amp;H8000000C </w:t>
            </w:r>
          </w:p>
        </w:tc>
        <w:tc>
          <w:tcPr>
            <w:tcW w:w="5423" w:type="dxa"/>
          </w:tcPr>
          <w:p w:rsidR="002F6822" w:rsidRDefault="005F1BC7">
            <w:pPr>
              <w:pStyle w:val="TableBodyText"/>
              <w:spacing w:after="0" w:line="276" w:lineRule="auto"/>
            </w:pPr>
            <w:r>
              <w:t xml:space="preserve">Background color of multiple-document interface (MDI) applications </w:t>
            </w:r>
          </w:p>
        </w:tc>
      </w:tr>
      <w:tr w:rsidR="002F6822" w:rsidTr="002F6822">
        <w:trPr>
          <w:trHeight w:val="288"/>
        </w:trPr>
        <w:tc>
          <w:tcPr>
            <w:tcW w:w="2549" w:type="dxa"/>
          </w:tcPr>
          <w:p w:rsidR="002F6822" w:rsidRDefault="005F1BC7">
            <w:pPr>
              <w:pStyle w:val="TableBodyText"/>
              <w:spacing w:after="0" w:line="276" w:lineRule="auto"/>
              <w:ind w:left="108"/>
            </w:pPr>
            <w:r>
              <w:t xml:space="preserve">vbHighlight </w:t>
            </w:r>
          </w:p>
        </w:tc>
        <w:tc>
          <w:tcPr>
            <w:tcW w:w="1421" w:type="dxa"/>
          </w:tcPr>
          <w:p w:rsidR="002F6822" w:rsidRDefault="005F1BC7">
            <w:pPr>
              <w:pStyle w:val="TableBodyText"/>
              <w:spacing w:after="0" w:line="276" w:lineRule="auto"/>
            </w:pPr>
            <w:r>
              <w:t xml:space="preserve">&amp;H8000000D </w:t>
            </w:r>
          </w:p>
        </w:tc>
        <w:tc>
          <w:tcPr>
            <w:tcW w:w="5423" w:type="dxa"/>
          </w:tcPr>
          <w:p w:rsidR="002F6822" w:rsidRDefault="005F1BC7">
            <w:pPr>
              <w:pStyle w:val="TableBodyText"/>
              <w:spacing w:after="0" w:line="276" w:lineRule="auto"/>
            </w:pPr>
            <w:r>
              <w:t xml:space="preserve">Background color of items selected in a control </w:t>
            </w:r>
          </w:p>
        </w:tc>
      </w:tr>
      <w:tr w:rsidR="002F6822" w:rsidTr="002F6822">
        <w:trPr>
          <w:trHeight w:val="288"/>
        </w:trPr>
        <w:tc>
          <w:tcPr>
            <w:tcW w:w="2549" w:type="dxa"/>
          </w:tcPr>
          <w:p w:rsidR="002F6822" w:rsidRDefault="005F1BC7">
            <w:pPr>
              <w:pStyle w:val="TableBodyText"/>
              <w:spacing w:after="0" w:line="276" w:lineRule="auto"/>
              <w:ind w:left="108"/>
            </w:pPr>
            <w:r>
              <w:t xml:space="preserve">vbHighlightText </w:t>
            </w:r>
          </w:p>
        </w:tc>
        <w:tc>
          <w:tcPr>
            <w:tcW w:w="1421" w:type="dxa"/>
          </w:tcPr>
          <w:p w:rsidR="002F6822" w:rsidRDefault="005F1BC7">
            <w:pPr>
              <w:pStyle w:val="TableBodyText"/>
              <w:spacing w:after="0" w:line="276" w:lineRule="auto"/>
            </w:pPr>
            <w:r>
              <w:t xml:space="preserve">&amp;H8000000E </w:t>
            </w:r>
          </w:p>
        </w:tc>
        <w:tc>
          <w:tcPr>
            <w:tcW w:w="5423" w:type="dxa"/>
          </w:tcPr>
          <w:p w:rsidR="002F6822" w:rsidRDefault="005F1BC7">
            <w:pPr>
              <w:pStyle w:val="TableBodyText"/>
              <w:spacing w:after="0" w:line="276" w:lineRule="auto"/>
            </w:pPr>
            <w:r>
              <w:t xml:space="preserve">Text color of items selected in a control </w:t>
            </w:r>
          </w:p>
        </w:tc>
      </w:tr>
      <w:tr w:rsidR="002F6822" w:rsidTr="002F6822">
        <w:trPr>
          <w:trHeight w:val="288"/>
        </w:trPr>
        <w:tc>
          <w:tcPr>
            <w:tcW w:w="2549" w:type="dxa"/>
          </w:tcPr>
          <w:p w:rsidR="002F6822" w:rsidRDefault="005F1BC7">
            <w:pPr>
              <w:pStyle w:val="TableBodyText"/>
              <w:spacing w:after="0" w:line="276" w:lineRule="auto"/>
              <w:ind w:left="108"/>
            </w:pPr>
            <w:r>
              <w:t xml:space="preserve">vbButtonFace </w:t>
            </w:r>
          </w:p>
        </w:tc>
        <w:tc>
          <w:tcPr>
            <w:tcW w:w="1421" w:type="dxa"/>
          </w:tcPr>
          <w:p w:rsidR="002F6822" w:rsidRDefault="005F1BC7">
            <w:pPr>
              <w:pStyle w:val="TableBodyText"/>
              <w:spacing w:after="0" w:line="276" w:lineRule="auto"/>
            </w:pPr>
            <w:r>
              <w:t xml:space="preserve">&amp;H8000000F </w:t>
            </w:r>
          </w:p>
        </w:tc>
        <w:tc>
          <w:tcPr>
            <w:tcW w:w="5423" w:type="dxa"/>
          </w:tcPr>
          <w:p w:rsidR="002F6822" w:rsidRDefault="005F1BC7">
            <w:pPr>
              <w:pStyle w:val="TableBodyText"/>
              <w:spacing w:after="0" w:line="276" w:lineRule="auto"/>
            </w:pPr>
            <w:r>
              <w:t xml:space="preserve">Color of shading on the face of command buttons </w:t>
            </w:r>
          </w:p>
        </w:tc>
      </w:tr>
      <w:tr w:rsidR="002F6822" w:rsidTr="002F6822">
        <w:trPr>
          <w:trHeight w:val="290"/>
        </w:trPr>
        <w:tc>
          <w:tcPr>
            <w:tcW w:w="2549" w:type="dxa"/>
          </w:tcPr>
          <w:p w:rsidR="002F6822" w:rsidRDefault="005F1BC7">
            <w:pPr>
              <w:pStyle w:val="TableBodyText"/>
              <w:spacing w:after="0" w:line="276" w:lineRule="auto"/>
              <w:ind w:left="108"/>
            </w:pPr>
            <w:r>
              <w:t xml:space="preserve">vbButtonShadow </w:t>
            </w:r>
          </w:p>
        </w:tc>
        <w:tc>
          <w:tcPr>
            <w:tcW w:w="1421" w:type="dxa"/>
          </w:tcPr>
          <w:p w:rsidR="002F6822" w:rsidRDefault="005F1BC7">
            <w:pPr>
              <w:pStyle w:val="TableBodyText"/>
              <w:spacing w:after="0" w:line="276" w:lineRule="auto"/>
            </w:pPr>
            <w:r>
              <w:t xml:space="preserve">&amp;H80000010 </w:t>
            </w:r>
          </w:p>
        </w:tc>
        <w:tc>
          <w:tcPr>
            <w:tcW w:w="5423" w:type="dxa"/>
          </w:tcPr>
          <w:p w:rsidR="002F6822" w:rsidRDefault="005F1BC7">
            <w:pPr>
              <w:pStyle w:val="TableBodyText"/>
              <w:spacing w:after="0" w:line="276" w:lineRule="auto"/>
            </w:pPr>
            <w:r>
              <w:t xml:space="preserve">Color of shading on the edge of command buttons </w:t>
            </w:r>
          </w:p>
        </w:tc>
      </w:tr>
      <w:tr w:rsidR="002F6822" w:rsidTr="002F6822">
        <w:trPr>
          <w:trHeight w:val="288"/>
        </w:trPr>
        <w:tc>
          <w:tcPr>
            <w:tcW w:w="2549" w:type="dxa"/>
          </w:tcPr>
          <w:p w:rsidR="002F6822" w:rsidRDefault="005F1BC7">
            <w:pPr>
              <w:pStyle w:val="TableBodyText"/>
              <w:spacing w:after="0" w:line="276" w:lineRule="auto"/>
              <w:ind w:left="108"/>
            </w:pPr>
            <w:r>
              <w:t xml:space="preserve">vbGrayText </w:t>
            </w:r>
          </w:p>
        </w:tc>
        <w:tc>
          <w:tcPr>
            <w:tcW w:w="1421" w:type="dxa"/>
          </w:tcPr>
          <w:p w:rsidR="002F6822" w:rsidRDefault="005F1BC7">
            <w:pPr>
              <w:pStyle w:val="TableBodyText"/>
              <w:spacing w:after="0" w:line="276" w:lineRule="auto"/>
            </w:pPr>
            <w:r>
              <w:t xml:space="preserve">&amp;H80000011 </w:t>
            </w:r>
          </w:p>
        </w:tc>
        <w:tc>
          <w:tcPr>
            <w:tcW w:w="5423" w:type="dxa"/>
          </w:tcPr>
          <w:p w:rsidR="002F6822" w:rsidRDefault="005F1BC7">
            <w:pPr>
              <w:pStyle w:val="TableBodyText"/>
              <w:spacing w:after="0" w:line="276" w:lineRule="auto"/>
            </w:pPr>
            <w:r>
              <w:t xml:space="preserve">Grayed (disabled) text </w:t>
            </w:r>
          </w:p>
        </w:tc>
      </w:tr>
      <w:tr w:rsidR="002F6822" w:rsidTr="002F6822">
        <w:trPr>
          <w:trHeight w:val="289"/>
        </w:trPr>
        <w:tc>
          <w:tcPr>
            <w:tcW w:w="2549" w:type="dxa"/>
          </w:tcPr>
          <w:p w:rsidR="002F6822" w:rsidRDefault="005F1BC7">
            <w:pPr>
              <w:pStyle w:val="TableBodyText"/>
              <w:spacing w:after="0" w:line="276" w:lineRule="auto"/>
              <w:ind w:left="108"/>
            </w:pPr>
            <w:r>
              <w:t xml:space="preserve">vbButtonText </w:t>
            </w:r>
          </w:p>
        </w:tc>
        <w:tc>
          <w:tcPr>
            <w:tcW w:w="1421" w:type="dxa"/>
          </w:tcPr>
          <w:p w:rsidR="002F6822" w:rsidRDefault="005F1BC7">
            <w:pPr>
              <w:pStyle w:val="TableBodyText"/>
              <w:spacing w:after="0" w:line="276" w:lineRule="auto"/>
            </w:pPr>
            <w:r>
              <w:t xml:space="preserve">&amp;H80000012 </w:t>
            </w:r>
          </w:p>
        </w:tc>
        <w:tc>
          <w:tcPr>
            <w:tcW w:w="5423" w:type="dxa"/>
          </w:tcPr>
          <w:p w:rsidR="002F6822" w:rsidRDefault="005F1BC7">
            <w:pPr>
              <w:pStyle w:val="TableBodyText"/>
              <w:spacing w:after="0" w:line="276" w:lineRule="auto"/>
            </w:pPr>
            <w:r>
              <w:t xml:space="preserve">Text color on push buttons </w:t>
            </w:r>
          </w:p>
        </w:tc>
      </w:tr>
      <w:tr w:rsidR="002F6822" w:rsidTr="002F6822">
        <w:trPr>
          <w:trHeight w:val="288"/>
        </w:trPr>
        <w:tc>
          <w:tcPr>
            <w:tcW w:w="2549" w:type="dxa"/>
          </w:tcPr>
          <w:p w:rsidR="002F6822" w:rsidRDefault="005F1BC7">
            <w:pPr>
              <w:pStyle w:val="TableBodyText"/>
              <w:spacing w:after="0" w:line="276" w:lineRule="auto"/>
              <w:ind w:left="108"/>
            </w:pPr>
            <w:r>
              <w:t xml:space="preserve">vbInactiveCaptionText </w:t>
            </w:r>
          </w:p>
        </w:tc>
        <w:tc>
          <w:tcPr>
            <w:tcW w:w="1421" w:type="dxa"/>
          </w:tcPr>
          <w:p w:rsidR="002F6822" w:rsidRDefault="005F1BC7">
            <w:pPr>
              <w:pStyle w:val="TableBodyText"/>
              <w:spacing w:after="0" w:line="276" w:lineRule="auto"/>
            </w:pPr>
            <w:r>
              <w:t>&amp;</w:t>
            </w:r>
            <w:r>
              <w:t xml:space="preserve">H80000013 </w:t>
            </w:r>
          </w:p>
        </w:tc>
        <w:tc>
          <w:tcPr>
            <w:tcW w:w="5423" w:type="dxa"/>
          </w:tcPr>
          <w:p w:rsidR="002F6822" w:rsidRDefault="005F1BC7">
            <w:pPr>
              <w:pStyle w:val="TableBodyText"/>
              <w:spacing w:after="0" w:line="276" w:lineRule="auto"/>
            </w:pPr>
            <w:r>
              <w:t xml:space="preserve">Color of text in an inactive caption </w:t>
            </w:r>
          </w:p>
        </w:tc>
      </w:tr>
      <w:tr w:rsidR="002F6822" w:rsidTr="002F6822">
        <w:trPr>
          <w:trHeight w:val="290"/>
        </w:trPr>
        <w:tc>
          <w:tcPr>
            <w:tcW w:w="2549" w:type="dxa"/>
          </w:tcPr>
          <w:p w:rsidR="002F6822" w:rsidRDefault="005F1BC7">
            <w:pPr>
              <w:pStyle w:val="TableBodyText"/>
              <w:spacing w:after="0" w:line="276" w:lineRule="auto"/>
              <w:ind w:left="108"/>
            </w:pPr>
            <w:r>
              <w:t xml:space="preserve">vb3DHighlight </w:t>
            </w:r>
          </w:p>
        </w:tc>
        <w:tc>
          <w:tcPr>
            <w:tcW w:w="1421" w:type="dxa"/>
          </w:tcPr>
          <w:p w:rsidR="002F6822" w:rsidRDefault="005F1BC7">
            <w:pPr>
              <w:pStyle w:val="TableBodyText"/>
              <w:spacing w:after="0" w:line="276" w:lineRule="auto"/>
            </w:pPr>
            <w:r>
              <w:t xml:space="preserve">&amp;H80000014 </w:t>
            </w:r>
          </w:p>
        </w:tc>
        <w:tc>
          <w:tcPr>
            <w:tcW w:w="5423" w:type="dxa"/>
          </w:tcPr>
          <w:p w:rsidR="002F6822" w:rsidRDefault="005F1BC7">
            <w:pPr>
              <w:pStyle w:val="TableBodyText"/>
              <w:spacing w:after="0" w:line="276" w:lineRule="auto"/>
            </w:pPr>
            <w:r>
              <w:t xml:space="preserve">Highlight color for 3D display elements </w:t>
            </w:r>
          </w:p>
        </w:tc>
      </w:tr>
      <w:tr w:rsidR="002F6822" w:rsidTr="002F6822">
        <w:trPr>
          <w:trHeight w:val="288"/>
        </w:trPr>
        <w:tc>
          <w:tcPr>
            <w:tcW w:w="2549" w:type="dxa"/>
          </w:tcPr>
          <w:p w:rsidR="002F6822" w:rsidRDefault="005F1BC7">
            <w:pPr>
              <w:pStyle w:val="TableBodyText"/>
              <w:spacing w:after="0" w:line="276" w:lineRule="auto"/>
              <w:ind w:left="108"/>
            </w:pPr>
            <w:r>
              <w:t xml:space="preserve">vb3DDKShadow </w:t>
            </w:r>
          </w:p>
        </w:tc>
        <w:tc>
          <w:tcPr>
            <w:tcW w:w="1421" w:type="dxa"/>
          </w:tcPr>
          <w:p w:rsidR="002F6822" w:rsidRDefault="005F1BC7">
            <w:pPr>
              <w:pStyle w:val="TableBodyText"/>
              <w:spacing w:after="0" w:line="276" w:lineRule="auto"/>
            </w:pPr>
            <w:r>
              <w:t xml:space="preserve">&amp;H80000015 </w:t>
            </w:r>
          </w:p>
        </w:tc>
        <w:tc>
          <w:tcPr>
            <w:tcW w:w="5423" w:type="dxa"/>
          </w:tcPr>
          <w:p w:rsidR="002F6822" w:rsidRDefault="005F1BC7">
            <w:pPr>
              <w:pStyle w:val="TableBodyText"/>
              <w:spacing w:after="0" w:line="276" w:lineRule="auto"/>
            </w:pPr>
            <w:r>
              <w:t xml:space="preserve">Darkest shadow color for 3D display elements </w:t>
            </w:r>
          </w:p>
        </w:tc>
      </w:tr>
      <w:tr w:rsidR="002F6822" w:rsidTr="002F6822">
        <w:trPr>
          <w:trHeight w:val="288"/>
        </w:trPr>
        <w:tc>
          <w:tcPr>
            <w:tcW w:w="2549" w:type="dxa"/>
          </w:tcPr>
          <w:p w:rsidR="002F6822" w:rsidRDefault="005F1BC7">
            <w:pPr>
              <w:pStyle w:val="TableBodyText"/>
              <w:spacing w:after="0" w:line="276" w:lineRule="auto"/>
              <w:ind w:left="108"/>
            </w:pPr>
            <w:r>
              <w:t xml:space="preserve">vb3DLight </w:t>
            </w:r>
          </w:p>
        </w:tc>
        <w:tc>
          <w:tcPr>
            <w:tcW w:w="1421" w:type="dxa"/>
          </w:tcPr>
          <w:p w:rsidR="002F6822" w:rsidRDefault="005F1BC7">
            <w:pPr>
              <w:pStyle w:val="TableBodyText"/>
              <w:spacing w:after="0" w:line="276" w:lineRule="auto"/>
            </w:pPr>
            <w:r>
              <w:t xml:space="preserve">&amp;H80000016 </w:t>
            </w:r>
          </w:p>
        </w:tc>
        <w:tc>
          <w:tcPr>
            <w:tcW w:w="5423" w:type="dxa"/>
          </w:tcPr>
          <w:p w:rsidR="002F6822" w:rsidRDefault="005F1BC7">
            <w:pPr>
              <w:pStyle w:val="TableBodyText"/>
              <w:spacing w:after="0" w:line="276" w:lineRule="auto"/>
            </w:pPr>
            <w:r>
              <w:t xml:space="preserve">Second lightest of the 3D colors after </w:t>
            </w:r>
            <w:r>
              <w:rPr>
                <w:b/>
              </w:rPr>
              <w:t>vb3Dhighlight</w:t>
            </w:r>
            <w:r>
              <w:t xml:space="preserve"> </w:t>
            </w:r>
          </w:p>
        </w:tc>
      </w:tr>
      <w:tr w:rsidR="002F6822" w:rsidTr="002F6822">
        <w:trPr>
          <w:trHeight w:val="288"/>
        </w:trPr>
        <w:tc>
          <w:tcPr>
            <w:tcW w:w="2549" w:type="dxa"/>
          </w:tcPr>
          <w:p w:rsidR="002F6822" w:rsidRDefault="005F1BC7">
            <w:pPr>
              <w:pStyle w:val="TableBodyText"/>
              <w:spacing w:after="0" w:line="276" w:lineRule="auto"/>
              <w:ind w:left="108"/>
            </w:pPr>
            <w:r>
              <w:t xml:space="preserve">vb3DFace </w:t>
            </w:r>
          </w:p>
        </w:tc>
        <w:tc>
          <w:tcPr>
            <w:tcW w:w="1421" w:type="dxa"/>
          </w:tcPr>
          <w:p w:rsidR="002F6822" w:rsidRDefault="005F1BC7">
            <w:pPr>
              <w:pStyle w:val="TableBodyText"/>
              <w:spacing w:after="0" w:line="276" w:lineRule="auto"/>
            </w:pPr>
            <w:r>
              <w:t xml:space="preserve">&amp;H8000000F </w:t>
            </w:r>
          </w:p>
        </w:tc>
        <w:tc>
          <w:tcPr>
            <w:tcW w:w="5423" w:type="dxa"/>
          </w:tcPr>
          <w:p w:rsidR="002F6822" w:rsidRDefault="005F1BC7">
            <w:pPr>
              <w:pStyle w:val="TableBodyText"/>
              <w:spacing w:after="0" w:line="276" w:lineRule="auto"/>
            </w:pPr>
            <w:r>
              <w:t xml:space="preserve">Color of text face </w:t>
            </w:r>
          </w:p>
        </w:tc>
      </w:tr>
      <w:tr w:rsidR="002F6822" w:rsidTr="002F6822">
        <w:trPr>
          <w:trHeight w:val="290"/>
        </w:trPr>
        <w:tc>
          <w:tcPr>
            <w:tcW w:w="2549" w:type="dxa"/>
          </w:tcPr>
          <w:p w:rsidR="002F6822" w:rsidRDefault="005F1BC7">
            <w:pPr>
              <w:pStyle w:val="TableBodyText"/>
              <w:spacing w:after="0" w:line="276" w:lineRule="auto"/>
              <w:ind w:left="108"/>
            </w:pPr>
            <w:r>
              <w:t xml:space="preserve">vb3Dshadow </w:t>
            </w:r>
          </w:p>
        </w:tc>
        <w:tc>
          <w:tcPr>
            <w:tcW w:w="1421" w:type="dxa"/>
          </w:tcPr>
          <w:p w:rsidR="002F6822" w:rsidRDefault="005F1BC7">
            <w:pPr>
              <w:pStyle w:val="TableBodyText"/>
              <w:spacing w:after="0" w:line="276" w:lineRule="auto"/>
            </w:pPr>
            <w:r>
              <w:t xml:space="preserve">&amp;H80000010 </w:t>
            </w:r>
          </w:p>
        </w:tc>
        <w:tc>
          <w:tcPr>
            <w:tcW w:w="5423" w:type="dxa"/>
          </w:tcPr>
          <w:p w:rsidR="002F6822" w:rsidRDefault="005F1BC7">
            <w:pPr>
              <w:pStyle w:val="TableBodyText"/>
              <w:spacing w:after="0" w:line="276" w:lineRule="auto"/>
            </w:pPr>
            <w:r>
              <w:t xml:space="preserve">Color of text shadow </w:t>
            </w:r>
          </w:p>
        </w:tc>
      </w:tr>
      <w:tr w:rsidR="002F6822" w:rsidTr="002F6822">
        <w:trPr>
          <w:trHeight w:val="288"/>
        </w:trPr>
        <w:tc>
          <w:tcPr>
            <w:tcW w:w="2549" w:type="dxa"/>
          </w:tcPr>
          <w:p w:rsidR="002F6822" w:rsidRDefault="005F1BC7">
            <w:pPr>
              <w:pStyle w:val="TableBodyText"/>
              <w:spacing w:after="0" w:line="276" w:lineRule="auto"/>
              <w:ind w:left="108"/>
            </w:pPr>
            <w:r>
              <w:t xml:space="preserve">vbInfoText </w:t>
            </w:r>
          </w:p>
        </w:tc>
        <w:tc>
          <w:tcPr>
            <w:tcW w:w="1421" w:type="dxa"/>
          </w:tcPr>
          <w:p w:rsidR="002F6822" w:rsidRDefault="005F1BC7">
            <w:pPr>
              <w:pStyle w:val="TableBodyText"/>
              <w:spacing w:after="0" w:line="276" w:lineRule="auto"/>
            </w:pPr>
            <w:r>
              <w:t xml:space="preserve">&amp;H80000017 </w:t>
            </w:r>
          </w:p>
        </w:tc>
        <w:tc>
          <w:tcPr>
            <w:tcW w:w="5423" w:type="dxa"/>
          </w:tcPr>
          <w:p w:rsidR="002F6822" w:rsidRDefault="005F1BC7">
            <w:pPr>
              <w:pStyle w:val="TableBodyText"/>
              <w:spacing w:after="0" w:line="276" w:lineRule="auto"/>
            </w:pPr>
            <w:r>
              <w:t xml:space="preserve">Color of text in ToolTips </w:t>
            </w:r>
          </w:p>
        </w:tc>
      </w:tr>
      <w:tr w:rsidR="002F6822" w:rsidTr="002F6822">
        <w:trPr>
          <w:trHeight w:val="288"/>
        </w:trPr>
        <w:tc>
          <w:tcPr>
            <w:tcW w:w="2549" w:type="dxa"/>
          </w:tcPr>
          <w:p w:rsidR="002F6822" w:rsidRDefault="005F1BC7">
            <w:pPr>
              <w:pStyle w:val="TableBodyText"/>
              <w:spacing w:after="0" w:line="276" w:lineRule="auto"/>
              <w:ind w:left="108"/>
            </w:pPr>
            <w:r>
              <w:lastRenderedPageBreak/>
              <w:t xml:space="preserve">vbInfoBackground </w:t>
            </w:r>
          </w:p>
        </w:tc>
        <w:tc>
          <w:tcPr>
            <w:tcW w:w="1421" w:type="dxa"/>
          </w:tcPr>
          <w:p w:rsidR="002F6822" w:rsidRDefault="005F1BC7">
            <w:pPr>
              <w:pStyle w:val="TableBodyText"/>
              <w:spacing w:after="0" w:line="276" w:lineRule="auto"/>
            </w:pPr>
            <w:r>
              <w:t xml:space="preserve">&amp;H80000018 </w:t>
            </w:r>
          </w:p>
        </w:tc>
        <w:tc>
          <w:tcPr>
            <w:tcW w:w="5423" w:type="dxa"/>
          </w:tcPr>
          <w:p w:rsidR="002F6822" w:rsidRDefault="005F1BC7">
            <w:pPr>
              <w:pStyle w:val="TableBodyText"/>
              <w:spacing w:after="0" w:line="276" w:lineRule="auto"/>
            </w:pPr>
            <w:r>
              <w:t xml:space="preserve">Background color of ToolTips </w:t>
            </w:r>
          </w:p>
        </w:tc>
      </w:tr>
    </w:tbl>
    <w:p w:rsidR="002F6822" w:rsidRDefault="002F6822"/>
    <w:p w:rsidR="002F6822" w:rsidRDefault="005F1BC7">
      <w:pPr>
        <w:pStyle w:val="Heading3"/>
      </w:pPr>
      <w:bookmarkStart w:id="857" w:name="section_6b7b6a273355455ea6ce93588373c783"/>
      <w:bookmarkStart w:id="858" w:name="_Toc166942875"/>
      <w:r>
        <w:t>Predefined Class Modules</w:t>
      </w:r>
      <w:bookmarkEnd w:id="857"/>
      <w:bookmarkEnd w:id="858"/>
    </w:p>
    <w:p w:rsidR="002F6822" w:rsidRDefault="005F1BC7">
      <w:pPr>
        <w:pStyle w:val="Heading4"/>
      </w:pPr>
      <w:bookmarkStart w:id="859" w:name="section_31ec9e63f71e4521863ba7d12007b7cc"/>
      <w:bookmarkStart w:id="860" w:name="_Toc166942876"/>
      <w:r>
        <w:t>Collection Object</w:t>
      </w:r>
      <w:bookmarkEnd w:id="859"/>
      <w:bookmarkEnd w:id="860"/>
    </w:p>
    <w:p w:rsidR="002F6822" w:rsidRDefault="005F1BC7">
      <w:pPr>
        <w:spacing w:after="265"/>
        <w:ind w:left="10"/>
      </w:pPr>
      <w:r>
        <w:t xml:space="preserve">The Collection class defines the behavior of a collection, which represents a sequence of values. </w:t>
      </w:r>
    </w:p>
    <w:p w:rsidR="002F6822" w:rsidRDefault="005F1BC7">
      <w:pPr>
        <w:pStyle w:val="Heading5"/>
      </w:pPr>
      <w:bookmarkStart w:id="861" w:name="section_3f2c31e1524e415c823cdc9d51bf9b7e"/>
      <w:bookmarkStart w:id="862" w:name="_Toc166942877"/>
      <w:r>
        <w:t>Public Functions</w:t>
      </w:r>
      <w:bookmarkEnd w:id="861"/>
      <w:bookmarkEnd w:id="862"/>
    </w:p>
    <w:p w:rsidR="002F6822" w:rsidRDefault="005F1BC7">
      <w:pPr>
        <w:pStyle w:val="Heading6"/>
      </w:pPr>
      <w:bookmarkStart w:id="863" w:name="section_6cfa955813374871be641dcef32fde8d"/>
      <w:bookmarkStart w:id="864" w:name="_Toc166942878"/>
      <w:r>
        <w:t>Count</w:t>
      </w:r>
      <w:bookmarkEnd w:id="863"/>
      <w:bookmarkEnd w:id="864"/>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Count() As Long </w:t>
      </w:r>
    </w:p>
    <w:p w:rsidR="002F6822" w:rsidRDefault="005F1BC7">
      <w:pPr>
        <w:spacing w:after="220" w:line="246" w:lineRule="auto"/>
        <w:ind w:left="-5" w:right="-15"/>
      </w:pPr>
      <w:r>
        <w:rPr>
          <w:i/>
        </w:rPr>
        <w:t xml:space="preserve">Runtime Semantics. </w:t>
      </w:r>
    </w:p>
    <w:p w:rsidR="002F6822" w:rsidRDefault="005F1BC7">
      <w:pPr>
        <w:numPr>
          <w:ilvl w:val="0"/>
          <w:numId w:val="274"/>
        </w:numPr>
        <w:spacing w:after="227"/>
      </w:pPr>
      <w:r>
        <w:t xml:space="preserve">Returns the number of objects in a collection. </w:t>
      </w:r>
    </w:p>
    <w:p w:rsidR="002F6822" w:rsidRDefault="005F1BC7">
      <w:pPr>
        <w:pStyle w:val="Heading6"/>
      </w:pPr>
      <w:bookmarkStart w:id="865" w:name="section_2cc7e3b8a9b64f1e9b42960e67c45abe"/>
      <w:bookmarkStart w:id="866" w:name="_Toc166942879"/>
      <w:r>
        <w:t>Item</w:t>
      </w:r>
      <w:bookmarkEnd w:id="865"/>
      <w:bookmarkEnd w:id="866"/>
    </w:p>
    <w:p w:rsidR="002F6822" w:rsidRDefault="005F1BC7">
      <w:pPr>
        <w:spacing w:after="227" w:line="246" w:lineRule="auto"/>
        <w:ind w:left="-5" w:right="-15"/>
      </w:pPr>
      <w:r>
        <w:rPr>
          <w:b/>
        </w:rPr>
        <w:t xml:space="preserve">Function Declaration </w:t>
      </w:r>
    </w:p>
    <w:p w:rsidR="002F6822" w:rsidRDefault="005F1BC7">
      <w:pPr>
        <w:pStyle w:val="Code"/>
      </w:pPr>
      <w:r>
        <w:t xml:space="preserve">Function Item(Index As Variant) As Variant </w:t>
      </w:r>
    </w:p>
    <w:p w:rsidR="002F6822" w:rsidRDefault="002F6822"/>
    <w:tbl>
      <w:tblPr>
        <w:tblStyle w:val="Table-ShadedHeader"/>
        <w:tblW w:w="9393" w:type="dxa"/>
        <w:tblLook w:val="04A0" w:firstRow="1" w:lastRow="0" w:firstColumn="1" w:lastColumn="0" w:noHBand="0" w:noVBand="1"/>
      </w:tblPr>
      <w:tblGrid>
        <w:gridCol w:w="4803"/>
        <w:gridCol w:w="4590"/>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2F6822" w:rsidRDefault="005F1BC7">
            <w:pPr>
              <w:pStyle w:val="TableHeaderText"/>
              <w:spacing w:after="0" w:line="276" w:lineRule="auto"/>
              <w:ind w:left="106"/>
            </w:pPr>
            <w:r>
              <w:t xml:space="preserve">Parameter </w:t>
            </w:r>
          </w:p>
        </w:tc>
        <w:tc>
          <w:tcPr>
            <w:tcW w:w="4590" w:type="dxa"/>
          </w:tcPr>
          <w:p w:rsidR="002F6822" w:rsidRDefault="005F1BC7">
            <w:pPr>
              <w:pStyle w:val="TableHeaderText"/>
              <w:spacing w:after="0" w:line="276" w:lineRule="auto"/>
            </w:pPr>
            <w:r>
              <w:t xml:space="preserve">Description </w:t>
            </w:r>
          </w:p>
        </w:tc>
      </w:tr>
      <w:tr w:rsidR="002F6822" w:rsidTr="002F6822">
        <w:trPr>
          <w:trHeight w:val="1904"/>
        </w:trPr>
        <w:tc>
          <w:tcPr>
            <w:tcW w:w="4803" w:type="dxa"/>
          </w:tcPr>
          <w:p w:rsidR="002F6822" w:rsidRDefault="005F1BC7">
            <w:pPr>
              <w:pStyle w:val="TableBodyText"/>
              <w:spacing w:after="0" w:line="276" w:lineRule="auto"/>
              <w:ind w:left="106"/>
            </w:pPr>
            <w:r>
              <w:t xml:space="preserve">Index </w:t>
            </w:r>
          </w:p>
        </w:tc>
        <w:tc>
          <w:tcPr>
            <w:tcW w:w="4590" w:type="dxa"/>
          </w:tcPr>
          <w:p w:rsidR="002F6822" w:rsidRDefault="005F1BC7">
            <w:pPr>
              <w:pStyle w:val="TableBodyText"/>
              <w:spacing w:after="0" w:line="276" w:lineRule="auto"/>
            </w:pPr>
            <w:r>
              <w:t>An expression that specifies the position of a member of the collection. If a numeric expression, Index MUST be a number from 1 to the value of the collection's Count property. If a string expression, Index MUST correspond to the Key argument specified whe</w:t>
            </w:r>
            <w:r>
              <w:t xml:space="preserve">n the member referred to was added to the collection. </w:t>
            </w:r>
          </w:p>
        </w:tc>
      </w:tr>
    </w:tbl>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Returns a specific member of a Collection object either by position or by key. </w:t>
      </w:r>
    </w:p>
    <w:p w:rsidR="002F6822" w:rsidRDefault="005F1BC7">
      <w:pPr>
        <w:numPr>
          <w:ilvl w:val="0"/>
          <w:numId w:val="275"/>
        </w:numPr>
      </w:pPr>
      <w:r>
        <w:t>If the value provided as Index does not match any existing member of the collection, an error occurs</w:t>
      </w:r>
      <w:r>
        <w:t xml:space="preserve">. </w:t>
      </w:r>
    </w:p>
    <w:p w:rsidR="002F6822" w:rsidRDefault="005F1BC7">
      <w:pPr>
        <w:numPr>
          <w:ilvl w:val="0"/>
          <w:numId w:val="275"/>
        </w:numPr>
        <w:spacing w:after="173"/>
      </w:pPr>
      <w:r>
        <w:t xml:space="preserve">The Item method is the default method for a collection. Therefore, the following lines of code are equivalent: </w:t>
      </w:r>
    </w:p>
    <w:p w:rsidR="002F6822" w:rsidRDefault="005F1BC7">
      <w:pPr>
        <w:spacing w:after="30" w:line="246" w:lineRule="auto"/>
        <w:ind w:left="677" w:right="-15"/>
      </w:pPr>
      <w:r>
        <w:lastRenderedPageBreak/>
        <w:t xml:space="preserve">Print MyCollection(1) </w:t>
      </w:r>
    </w:p>
    <w:p w:rsidR="002F6822" w:rsidRDefault="005F1BC7">
      <w:pPr>
        <w:spacing w:after="419" w:line="246" w:lineRule="auto"/>
        <w:ind w:left="677" w:right="-15"/>
      </w:pPr>
      <w:r>
        <w:t xml:space="preserve">Print MyCollection.Item(1) </w:t>
      </w:r>
    </w:p>
    <w:p w:rsidR="002F6822" w:rsidRDefault="005F1BC7">
      <w:pPr>
        <w:pStyle w:val="Heading5"/>
      </w:pPr>
      <w:bookmarkStart w:id="867" w:name="section_8f97f8a0e0a8430a8601330d589b8e3b"/>
      <w:bookmarkStart w:id="868" w:name="_Toc166942880"/>
      <w:r>
        <w:t>Public Subroutines</w:t>
      </w:r>
      <w:bookmarkEnd w:id="867"/>
      <w:bookmarkEnd w:id="868"/>
    </w:p>
    <w:p w:rsidR="002F6822" w:rsidRDefault="005F1BC7">
      <w:pPr>
        <w:pStyle w:val="Heading6"/>
      </w:pPr>
      <w:bookmarkStart w:id="869" w:name="section_07e970d80fb5461cbb6f7960e8c45699"/>
      <w:bookmarkStart w:id="870" w:name="_Toc166942881"/>
      <w:r>
        <w:t>Add</w:t>
      </w:r>
      <w:bookmarkEnd w:id="869"/>
      <w:bookmarkEnd w:id="870"/>
    </w:p>
    <w:p w:rsidR="002F6822" w:rsidRDefault="005F1BC7">
      <w:pPr>
        <w:spacing w:after="227" w:line="246" w:lineRule="auto"/>
        <w:ind w:left="-5" w:right="-15"/>
      </w:pPr>
      <w:r>
        <w:rPr>
          <w:b/>
        </w:rPr>
        <w:t xml:space="preserve">Function Declaration </w:t>
      </w:r>
    </w:p>
    <w:p w:rsidR="002F6822" w:rsidRDefault="005F1BC7">
      <w:pPr>
        <w:pStyle w:val="Code"/>
      </w:pPr>
      <w:r>
        <w:t xml:space="preserve">Sub Add(Item As Variant, Optional Key As Variant, Optional Before As Variant, Optional After As Variant) </w:t>
      </w:r>
    </w:p>
    <w:tbl>
      <w:tblPr>
        <w:tblStyle w:val="Table-ShadedHeader"/>
        <w:tblW w:w="9393" w:type="dxa"/>
        <w:tblLook w:val="04A0" w:firstRow="1" w:lastRow="0" w:firstColumn="1" w:lastColumn="0" w:noHBand="0" w:noVBand="1"/>
      </w:tblPr>
      <w:tblGrid>
        <w:gridCol w:w="2734"/>
        <w:gridCol w:w="6659"/>
      </w:tblGrid>
      <w:tr w:rsidR="002F6822" w:rsidTr="002F6822">
        <w:trPr>
          <w:cnfStyle w:val="100000000000" w:firstRow="1" w:lastRow="0" w:firstColumn="0" w:lastColumn="0" w:oddVBand="0" w:evenVBand="0" w:oddHBand="0" w:evenHBand="0" w:firstRowFirstColumn="0" w:firstRowLastColumn="0" w:lastRowFirstColumn="0" w:lastRowLastColumn="0"/>
          <w:trHeight w:val="285"/>
          <w:tblHeader/>
        </w:trPr>
        <w:tc>
          <w:tcPr>
            <w:tcW w:w="2734" w:type="dxa"/>
          </w:tcPr>
          <w:p w:rsidR="002F6822" w:rsidRDefault="005F1BC7">
            <w:pPr>
              <w:pStyle w:val="TableHeaderText"/>
              <w:spacing w:after="0" w:line="276" w:lineRule="auto"/>
              <w:ind w:left="106"/>
            </w:pPr>
            <w:r>
              <w:t xml:space="preserve">Parameter </w:t>
            </w:r>
          </w:p>
        </w:tc>
        <w:tc>
          <w:tcPr>
            <w:tcW w:w="6659" w:type="dxa"/>
          </w:tcPr>
          <w:p w:rsidR="002F6822" w:rsidRDefault="005F1BC7">
            <w:pPr>
              <w:pStyle w:val="TableHeaderText"/>
              <w:spacing w:after="0" w:line="276" w:lineRule="auto"/>
            </w:pPr>
            <w:r>
              <w:t xml:space="preserve">Description </w:t>
            </w:r>
          </w:p>
        </w:tc>
      </w:tr>
      <w:tr w:rsidR="002F6822" w:rsidTr="002F6822">
        <w:trPr>
          <w:trHeight w:val="559"/>
        </w:trPr>
        <w:tc>
          <w:tcPr>
            <w:tcW w:w="2734" w:type="dxa"/>
          </w:tcPr>
          <w:p w:rsidR="002F6822" w:rsidRDefault="005F1BC7">
            <w:pPr>
              <w:pStyle w:val="TableBodyText"/>
              <w:spacing w:after="0" w:line="276" w:lineRule="auto"/>
              <w:ind w:left="106"/>
            </w:pPr>
            <w:r>
              <w:t xml:space="preserve">Item </w:t>
            </w:r>
          </w:p>
        </w:tc>
        <w:tc>
          <w:tcPr>
            <w:tcW w:w="6659" w:type="dxa"/>
          </w:tcPr>
          <w:p w:rsidR="002F6822" w:rsidRDefault="005F1BC7">
            <w:pPr>
              <w:pStyle w:val="TableBodyText"/>
              <w:spacing w:after="0" w:line="276" w:lineRule="auto"/>
            </w:pPr>
            <w:r>
              <w:t xml:space="preserve">An expression of any type that specifies the member to add to the collection. </w:t>
            </w:r>
          </w:p>
        </w:tc>
      </w:tr>
      <w:tr w:rsidR="002F6822" w:rsidTr="002F6822">
        <w:trPr>
          <w:trHeight w:val="557"/>
        </w:trPr>
        <w:tc>
          <w:tcPr>
            <w:tcW w:w="2734" w:type="dxa"/>
          </w:tcPr>
          <w:p w:rsidR="002F6822" w:rsidRDefault="005F1BC7">
            <w:pPr>
              <w:pStyle w:val="TableBodyText"/>
              <w:spacing w:after="0" w:line="276" w:lineRule="auto"/>
              <w:ind w:left="106"/>
            </w:pPr>
            <w:r>
              <w:t xml:space="preserve">Key </w:t>
            </w:r>
          </w:p>
        </w:tc>
        <w:tc>
          <w:tcPr>
            <w:tcW w:w="6659" w:type="dxa"/>
          </w:tcPr>
          <w:p w:rsidR="002F6822" w:rsidRDefault="005F1BC7">
            <w:pPr>
              <w:pStyle w:val="TableBodyText"/>
              <w:spacing w:after="0" w:line="276" w:lineRule="auto"/>
            </w:pPr>
            <w:r>
              <w:t xml:space="preserve">A unique </w:t>
            </w:r>
            <w:r>
              <w:rPr>
                <w:b/>
              </w:rPr>
              <w:t>String</w:t>
            </w:r>
            <w:r>
              <w:t xml:space="preserve"> expression that specifies a key string that can be used, instead of a positional index, to access a member of the collection. </w:t>
            </w:r>
          </w:p>
        </w:tc>
      </w:tr>
      <w:tr w:rsidR="002F6822" w:rsidTr="002F6822">
        <w:trPr>
          <w:trHeight w:val="1898"/>
        </w:trPr>
        <w:tc>
          <w:tcPr>
            <w:tcW w:w="2734" w:type="dxa"/>
          </w:tcPr>
          <w:p w:rsidR="002F6822" w:rsidRDefault="005F1BC7">
            <w:pPr>
              <w:pStyle w:val="TableBodyText"/>
              <w:spacing w:after="0" w:line="276" w:lineRule="auto"/>
              <w:ind w:left="106"/>
            </w:pPr>
            <w:r>
              <w:t xml:space="preserve">Before </w:t>
            </w:r>
          </w:p>
        </w:tc>
        <w:tc>
          <w:tcPr>
            <w:tcW w:w="6659" w:type="dxa"/>
          </w:tcPr>
          <w:p w:rsidR="002F6822" w:rsidRDefault="005F1BC7">
            <w:pPr>
              <w:pStyle w:val="TableBodyText"/>
              <w:spacing w:after="0" w:line="276" w:lineRule="auto"/>
            </w:pPr>
            <w:r>
              <w:t xml:space="preserve">An expression that specifies a relative position in the collection. The member to be added is placed in the collection </w:t>
            </w:r>
            <w:r>
              <w:t xml:space="preserve">before the member identified by the before argument. If a numeric expression, before MUST be a number from 1 to the value of the collection's Count property. If a </w:t>
            </w:r>
            <w:r>
              <w:rPr>
                <w:b/>
              </w:rPr>
              <w:t>String</w:t>
            </w:r>
            <w:r>
              <w:t xml:space="preserve"> expression, before MUST correspond to the key specified when the member being referred</w:t>
            </w:r>
            <w:r>
              <w:t xml:space="preserve"> to was added to the collection. Either a Before position or an After position can be specified, but not both. </w:t>
            </w:r>
          </w:p>
        </w:tc>
      </w:tr>
      <w:tr w:rsidR="002F6822" w:rsidTr="002F6822">
        <w:trPr>
          <w:trHeight w:val="1366"/>
        </w:trPr>
        <w:tc>
          <w:tcPr>
            <w:tcW w:w="2734" w:type="dxa"/>
          </w:tcPr>
          <w:p w:rsidR="002F6822" w:rsidRDefault="005F1BC7">
            <w:pPr>
              <w:pStyle w:val="TableBodyText"/>
              <w:spacing w:after="0" w:line="276" w:lineRule="auto"/>
              <w:ind w:left="106"/>
            </w:pPr>
            <w:r>
              <w:t xml:space="preserve">After </w:t>
            </w:r>
          </w:p>
        </w:tc>
        <w:tc>
          <w:tcPr>
            <w:tcW w:w="6659" w:type="dxa"/>
          </w:tcPr>
          <w:p w:rsidR="002F6822" w:rsidRDefault="005F1BC7">
            <w:pPr>
              <w:pStyle w:val="TableBodyText"/>
              <w:spacing w:after="0" w:line="276" w:lineRule="auto"/>
            </w:pPr>
            <w:r>
              <w:t xml:space="preserve">An expression that specifies a relative position in the collection. The member to be added is placed in the collection after the member </w:t>
            </w:r>
            <w:r>
              <w:t xml:space="preserve">identified by the After argument. If numeric, After MUST be a number from 1 to the value of the collection's Count property. If a </w:t>
            </w:r>
            <w:r>
              <w:rPr>
                <w:b/>
              </w:rPr>
              <w:t>String</w:t>
            </w:r>
            <w:r>
              <w:t>, After MUST correspond to the Key specified when the member referred to was added to the collection. Either a Before po</w:t>
            </w:r>
            <w:r>
              <w:t>sition or an After position can be specified, but not both.</w:t>
            </w:r>
          </w:p>
        </w:tc>
      </w:tr>
    </w:tbl>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Adds a member to a Collection object. </w:t>
      </w:r>
    </w:p>
    <w:p w:rsidR="002F6822" w:rsidRDefault="005F1BC7">
      <w:pPr>
        <w:numPr>
          <w:ilvl w:val="0"/>
          <w:numId w:val="275"/>
        </w:numPr>
      </w:pPr>
      <w:r>
        <w:t xml:space="preserve">Whether the before or after argument is a string expression or numeric expression, it MUST refer to an existing member of the collection, or an error occurs. </w:t>
      </w:r>
    </w:p>
    <w:p w:rsidR="002F6822" w:rsidRDefault="005F1BC7">
      <w:pPr>
        <w:numPr>
          <w:ilvl w:val="0"/>
          <w:numId w:val="275"/>
        </w:numPr>
      </w:pPr>
      <w:r>
        <w:t>An error also occurs if a specified Key duplicates the key for an existing member of the collecti</w:t>
      </w:r>
      <w:r>
        <w:t xml:space="preserve">on. </w:t>
      </w:r>
    </w:p>
    <w:p w:rsidR="002F6822" w:rsidRDefault="005F1BC7">
      <w:pPr>
        <w:numPr>
          <w:ilvl w:val="0"/>
          <w:numId w:val="275"/>
        </w:numPr>
        <w:spacing w:after="224"/>
      </w:pPr>
      <w:r>
        <w:t xml:space="preserve">An implementation can define a maximum number of elements that a Collection object can contain. </w:t>
      </w:r>
    </w:p>
    <w:p w:rsidR="002F6822" w:rsidRDefault="005F1BC7">
      <w:pPr>
        <w:pStyle w:val="Heading6"/>
      </w:pPr>
      <w:bookmarkStart w:id="871" w:name="section_93d5dcdd91a54fae9ba34472c55faf69"/>
      <w:bookmarkStart w:id="872" w:name="_Toc166942882"/>
      <w:r>
        <w:t>Remove</w:t>
      </w:r>
      <w:bookmarkEnd w:id="871"/>
      <w:bookmarkEnd w:id="872"/>
    </w:p>
    <w:p w:rsidR="002F6822" w:rsidRDefault="005F1BC7">
      <w:pPr>
        <w:spacing w:after="227" w:line="246" w:lineRule="auto"/>
        <w:ind w:left="-5" w:right="-15"/>
      </w:pPr>
      <w:r>
        <w:rPr>
          <w:b/>
        </w:rPr>
        <w:t xml:space="preserve">Function Declaration </w:t>
      </w:r>
    </w:p>
    <w:p w:rsidR="002F6822" w:rsidRDefault="005F1BC7">
      <w:pPr>
        <w:pStyle w:val="Code"/>
      </w:pPr>
      <w:r>
        <w:t xml:space="preserve">Sub Remove(Index As Variant) </w:t>
      </w:r>
    </w:p>
    <w:tbl>
      <w:tblPr>
        <w:tblStyle w:val="Table-ShadedHeader"/>
        <w:tblW w:w="9393" w:type="dxa"/>
        <w:tblLook w:val="04A0" w:firstRow="1" w:lastRow="0" w:firstColumn="1" w:lastColumn="0" w:noHBand="0" w:noVBand="1"/>
      </w:tblPr>
      <w:tblGrid>
        <w:gridCol w:w="2374"/>
        <w:gridCol w:w="7019"/>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2F6822" w:rsidRDefault="005F1BC7">
            <w:pPr>
              <w:pStyle w:val="TableHeaderText"/>
              <w:spacing w:after="0" w:line="276" w:lineRule="auto"/>
              <w:ind w:left="106"/>
            </w:pPr>
            <w:r>
              <w:lastRenderedPageBreak/>
              <w:t xml:space="preserve">Parameter </w:t>
            </w:r>
          </w:p>
        </w:tc>
        <w:tc>
          <w:tcPr>
            <w:tcW w:w="7019" w:type="dxa"/>
          </w:tcPr>
          <w:p w:rsidR="002F6822" w:rsidRDefault="005F1BC7">
            <w:pPr>
              <w:pStyle w:val="TableHeaderText"/>
              <w:spacing w:after="0" w:line="276" w:lineRule="auto"/>
            </w:pPr>
            <w:r>
              <w:t xml:space="preserve">Description </w:t>
            </w:r>
          </w:p>
        </w:tc>
      </w:tr>
      <w:tr w:rsidR="002F6822" w:rsidTr="002F6822">
        <w:trPr>
          <w:trHeight w:val="1366"/>
        </w:trPr>
        <w:tc>
          <w:tcPr>
            <w:tcW w:w="2374" w:type="dxa"/>
          </w:tcPr>
          <w:p w:rsidR="002F6822" w:rsidRDefault="005F1BC7">
            <w:pPr>
              <w:pStyle w:val="TableBodyText"/>
              <w:spacing w:after="0" w:line="276" w:lineRule="auto"/>
              <w:ind w:left="106"/>
            </w:pPr>
            <w:r>
              <w:t xml:space="preserve">Index </w:t>
            </w:r>
          </w:p>
        </w:tc>
        <w:tc>
          <w:tcPr>
            <w:tcW w:w="7019" w:type="dxa"/>
          </w:tcPr>
          <w:p w:rsidR="002F6822" w:rsidRDefault="005F1BC7">
            <w:pPr>
              <w:pStyle w:val="TableBodyText"/>
              <w:spacing w:after="0" w:line="276" w:lineRule="auto"/>
            </w:pPr>
            <w:r>
              <w:t xml:space="preserve">An expression that specifies the position of a member of the collection. If a numeric expression, Index MUST be a number from 1 to the value of the collection's Count property. If a </w:t>
            </w:r>
            <w:r>
              <w:rPr>
                <w:b/>
              </w:rPr>
              <w:t>String</w:t>
            </w:r>
            <w:r>
              <w:t xml:space="preserve"> expression, Index MUST correspond to the Key argument specified whe</w:t>
            </w:r>
            <w:r>
              <w:t xml:space="preserve">n the member referred to was added to the collection. </w:t>
            </w:r>
          </w:p>
        </w:tc>
      </w:tr>
    </w:tbl>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Removes a member from a Collection object. </w:t>
      </w:r>
    </w:p>
    <w:p w:rsidR="002F6822" w:rsidRDefault="005F1BC7">
      <w:pPr>
        <w:numPr>
          <w:ilvl w:val="0"/>
          <w:numId w:val="275"/>
        </w:numPr>
        <w:spacing w:after="226"/>
      </w:pPr>
      <w:r>
        <w:t xml:space="preserve">If the value provided as Index doesn’t match an existing member of the collection, an error occurs. </w:t>
      </w:r>
    </w:p>
    <w:p w:rsidR="002F6822" w:rsidRDefault="005F1BC7">
      <w:pPr>
        <w:pStyle w:val="Heading4"/>
      </w:pPr>
      <w:bookmarkStart w:id="873" w:name="section_7075a4ae60554173b4b6e0dab68155e3"/>
      <w:bookmarkStart w:id="874" w:name="_Toc166942883"/>
      <w:r>
        <w:t>Err Class</w:t>
      </w:r>
      <w:bookmarkEnd w:id="873"/>
      <w:bookmarkEnd w:id="874"/>
    </w:p>
    <w:p w:rsidR="002F6822" w:rsidRDefault="005F1BC7">
      <w:pPr>
        <w:spacing w:after="263"/>
        <w:ind w:left="10"/>
      </w:pPr>
      <w:r>
        <w:t>The Err Class defines the</w:t>
      </w:r>
      <w:r>
        <w:t xml:space="preserve"> behavior of its sole instance, known as the </w:t>
      </w:r>
      <w:r>
        <w:rPr>
          <w:i/>
        </w:rPr>
        <w:t>Err object</w:t>
      </w:r>
      <w:r>
        <w:t xml:space="preserve">. </w:t>
      </w:r>
      <w:r>
        <w:rPr>
          <w:i/>
        </w:rPr>
        <w:t>The Err object’s</w:t>
      </w:r>
      <w:r>
        <w:t xml:space="preserve"> properties and methods reflect and control the error state of the active </w:t>
      </w:r>
      <w:r>
        <w:rPr>
          <w:i/>
        </w:rPr>
        <w:t>VBA Environment</w:t>
      </w:r>
      <w:r>
        <w:t xml:space="preserve"> and can be accessed inside any procedure. The Err Class is a </w:t>
      </w:r>
      <w:r>
        <w:rPr>
          <w:i/>
        </w:rPr>
        <w:t xml:space="preserve">global class module (section </w:t>
      </w:r>
      <w:hyperlink w:anchor="Section_189fb41bcc3a4999a6d2ba89f72d2870" w:history="1">
        <w:r>
          <w:rPr>
            <w:rStyle w:val="Hyperlink"/>
            <w:i/>
          </w:rPr>
          <w:t>5.2.4.1.2</w:t>
        </w:r>
      </w:hyperlink>
      <w:r>
        <w:rPr>
          <w:i/>
        </w:rPr>
        <w:t xml:space="preserve">) </w:t>
      </w:r>
      <w:r>
        <w:t>with a</w:t>
      </w:r>
      <w:r>
        <w:rPr>
          <w:i/>
        </w:rPr>
        <w:t xml:space="preserve"> default instance variable (section 5.2.4.1.2)</w:t>
      </w:r>
      <w:r>
        <w:t xml:space="preserve"> so its sole instance can be directly referenced using the name Err. </w:t>
      </w:r>
    </w:p>
    <w:p w:rsidR="002F6822" w:rsidRDefault="005F1BC7">
      <w:pPr>
        <w:pStyle w:val="Heading5"/>
      </w:pPr>
      <w:bookmarkStart w:id="875" w:name="section_0d8e11d536bf4bad9d45b54f9f473ba4"/>
      <w:bookmarkStart w:id="876" w:name="_Toc166942884"/>
      <w:r>
        <w:t>Public Subroutines</w:t>
      </w:r>
      <w:bookmarkEnd w:id="875"/>
      <w:bookmarkEnd w:id="876"/>
    </w:p>
    <w:p w:rsidR="002F6822" w:rsidRDefault="005F1BC7">
      <w:pPr>
        <w:pStyle w:val="Heading6"/>
      </w:pPr>
      <w:bookmarkStart w:id="877" w:name="section_8329612acea04f18a0bf5b5f77efbf7e"/>
      <w:bookmarkStart w:id="878" w:name="_Toc166942885"/>
      <w:r>
        <w:t>Clear</w:t>
      </w:r>
      <w:bookmarkEnd w:id="877"/>
      <w:bookmarkEnd w:id="878"/>
    </w:p>
    <w:p w:rsidR="002F6822" w:rsidRDefault="005F1BC7">
      <w:pPr>
        <w:spacing w:after="227" w:line="246" w:lineRule="auto"/>
        <w:ind w:left="-5" w:right="-15"/>
      </w:pPr>
      <w:r>
        <w:rPr>
          <w:b/>
        </w:rPr>
        <w:t xml:space="preserve">Function Declaration </w:t>
      </w:r>
    </w:p>
    <w:p w:rsidR="002F6822" w:rsidRDefault="005F1BC7">
      <w:pPr>
        <w:pStyle w:val="Code"/>
      </w:pPr>
      <w:r>
        <w:t xml:space="preserve">Sub Clear() </w:t>
      </w:r>
    </w:p>
    <w:p w:rsidR="002F6822" w:rsidRDefault="005F1BC7">
      <w:pPr>
        <w:spacing w:after="0" w:line="246" w:lineRule="auto"/>
        <w:ind w:left="-5" w:right="-15"/>
      </w:pPr>
      <w:r>
        <w:rPr>
          <w:i/>
        </w:rPr>
        <w:t xml:space="preserve">Runtime Semantics. </w:t>
      </w:r>
    </w:p>
    <w:p w:rsidR="002F6822" w:rsidRDefault="005F1BC7">
      <w:pPr>
        <w:pStyle w:val="ListParagraph"/>
        <w:numPr>
          <w:ilvl w:val="0"/>
          <w:numId w:val="276"/>
        </w:numPr>
      </w:pPr>
      <w:r>
        <w:t xml:space="preserve">Clears all property settings of the Err object. </w:t>
      </w:r>
    </w:p>
    <w:p w:rsidR="002F6822" w:rsidRDefault="005F1BC7">
      <w:pPr>
        <w:pStyle w:val="ListParagraph"/>
        <w:numPr>
          <w:ilvl w:val="0"/>
          <w:numId w:val="276"/>
        </w:numPr>
      </w:pPr>
      <w:r>
        <w:t>The Clear method is called automatically whenever any of the following statements is executed:</w:t>
      </w:r>
    </w:p>
    <w:p w:rsidR="002F6822" w:rsidRDefault="005F1BC7">
      <w:pPr>
        <w:pStyle w:val="ListParagraph"/>
        <w:numPr>
          <w:ilvl w:val="1"/>
          <w:numId w:val="276"/>
        </w:numPr>
      </w:pPr>
      <w:r>
        <w:t xml:space="preserve">Resume statement (section </w:t>
      </w:r>
      <w:hyperlink w:anchor="Section_00439540cf97451d9f207856d4d98c9b" w:history="1">
        <w:r>
          <w:rPr>
            <w:rStyle w:val="Hyperlink"/>
          </w:rPr>
          <w:t>5.4.4.</w:t>
        </w:r>
        <w:r>
          <w:rPr>
            <w:rStyle w:val="Hyperlink"/>
          </w:rPr>
          <w:t>2</w:t>
        </w:r>
      </w:hyperlink>
      <w:r>
        <w:t>)</w:t>
      </w:r>
    </w:p>
    <w:p w:rsidR="002F6822" w:rsidRDefault="005F1BC7">
      <w:pPr>
        <w:pStyle w:val="ListParagraph"/>
        <w:numPr>
          <w:ilvl w:val="1"/>
          <w:numId w:val="276"/>
        </w:numPr>
      </w:pPr>
      <w:r>
        <w:t xml:space="preserve">Exit Sub (section </w:t>
      </w:r>
      <w:hyperlink w:anchor="Section_fe55464da2c44ca6ace1e757dbe95e73" w:history="1">
        <w:r>
          <w:rPr>
            <w:rStyle w:val="Hyperlink"/>
          </w:rPr>
          <w:t>5.4.2.17</w:t>
        </w:r>
      </w:hyperlink>
      <w:r>
        <w:t xml:space="preserve">) </w:t>
      </w:r>
    </w:p>
    <w:p w:rsidR="002F6822" w:rsidRDefault="005F1BC7">
      <w:pPr>
        <w:pStyle w:val="ListParagraph"/>
        <w:numPr>
          <w:ilvl w:val="1"/>
          <w:numId w:val="276"/>
        </w:numPr>
      </w:pPr>
      <w:r>
        <w:t xml:space="preserve">Exit Function (section </w:t>
      </w:r>
      <w:hyperlink w:anchor="Section_d70e6f6fb8304be2acceaa491c8acb5a" w:history="1">
        <w:r>
          <w:rPr>
            <w:rStyle w:val="Hyperlink"/>
          </w:rPr>
          <w:t>5.4.2.18</w:t>
        </w:r>
      </w:hyperlink>
      <w:r>
        <w:t>)</w:t>
      </w:r>
    </w:p>
    <w:p w:rsidR="002F6822" w:rsidRDefault="005F1BC7">
      <w:pPr>
        <w:pStyle w:val="ListParagraph"/>
        <w:numPr>
          <w:ilvl w:val="1"/>
          <w:numId w:val="276"/>
        </w:numPr>
      </w:pPr>
      <w:r>
        <w:t xml:space="preserve">Exit Property (section </w:t>
      </w:r>
      <w:hyperlink w:anchor="Section_2c254f3348b540b79dc74943313a1742" w:history="1">
        <w:r>
          <w:rPr>
            <w:rStyle w:val="Hyperlink"/>
          </w:rPr>
          <w:t>5.4.2.19</w:t>
        </w:r>
      </w:hyperlink>
      <w:r>
        <w:t xml:space="preserve">) </w:t>
      </w:r>
    </w:p>
    <w:p w:rsidR="002F6822" w:rsidRDefault="005F1BC7">
      <w:pPr>
        <w:pStyle w:val="ListParagraph"/>
        <w:numPr>
          <w:ilvl w:val="1"/>
          <w:numId w:val="276"/>
        </w:numPr>
      </w:pPr>
      <w:r>
        <w:t xml:space="preserve">On Error statement (section </w:t>
      </w:r>
      <w:hyperlink w:anchor="Section_e2561165c99a444b8bc0be60a196867a" w:history="1">
        <w:r>
          <w:rPr>
            <w:rStyle w:val="Hyperlink"/>
          </w:rPr>
          <w:t>5.4.4.1</w:t>
        </w:r>
      </w:hyperlink>
      <w:r>
        <w:t xml:space="preserve">) </w:t>
      </w:r>
    </w:p>
    <w:p w:rsidR="002F6822" w:rsidRDefault="005F1BC7">
      <w:pPr>
        <w:pStyle w:val="Heading6"/>
      </w:pPr>
      <w:bookmarkStart w:id="879" w:name="section_51d5d48c8c9c4a5da5f0855eb28739f1"/>
      <w:bookmarkStart w:id="880" w:name="_Toc166942886"/>
      <w:r>
        <w:t>Raise</w:t>
      </w:r>
      <w:bookmarkEnd w:id="879"/>
      <w:bookmarkEnd w:id="880"/>
    </w:p>
    <w:p w:rsidR="002F6822" w:rsidRDefault="005F1BC7">
      <w:pPr>
        <w:spacing w:after="227" w:line="246" w:lineRule="auto"/>
        <w:ind w:left="-5" w:right="-15"/>
      </w:pPr>
      <w:r>
        <w:rPr>
          <w:b/>
        </w:rPr>
        <w:t xml:space="preserve">Function Declaration </w:t>
      </w:r>
    </w:p>
    <w:p w:rsidR="002F6822" w:rsidRDefault="005F1BC7">
      <w:pPr>
        <w:pStyle w:val="Code"/>
      </w:pPr>
      <w:r>
        <w:t xml:space="preserve">Sub Raise(Number As Long, Optional Source As Variant, </w:t>
      </w:r>
    </w:p>
    <w:p w:rsidR="002F6822" w:rsidRDefault="005F1BC7">
      <w:pPr>
        <w:pStyle w:val="Code"/>
      </w:pPr>
      <w:r>
        <w:t>Optional Description As Variant, Optional HelpFile A</w:t>
      </w:r>
      <w:r>
        <w:t xml:space="preserve">s Variant, Optional HelpContext As Variant) </w:t>
      </w:r>
    </w:p>
    <w:tbl>
      <w:tblPr>
        <w:tblStyle w:val="Table-ShadedHeader"/>
        <w:tblW w:w="9393" w:type="dxa"/>
        <w:tblLook w:val="04A0" w:firstRow="1" w:lastRow="0" w:firstColumn="1" w:lastColumn="0" w:noHBand="0" w:noVBand="1"/>
      </w:tblPr>
      <w:tblGrid>
        <w:gridCol w:w="2374"/>
        <w:gridCol w:w="7019"/>
      </w:tblGrid>
      <w:tr w:rsidR="002F6822" w:rsidTr="002F6822">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2F6822" w:rsidRDefault="005F1BC7">
            <w:pPr>
              <w:pStyle w:val="TableHeaderText"/>
              <w:spacing w:after="0" w:line="276" w:lineRule="auto"/>
              <w:ind w:left="106"/>
            </w:pPr>
            <w:r>
              <w:lastRenderedPageBreak/>
              <w:t xml:space="preserve">Parameter </w:t>
            </w:r>
          </w:p>
        </w:tc>
        <w:tc>
          <w:tcPr>
            <w:tcW w:w="7019" w:type="dxa"/>
          </w:tcPr>
          <w:p w:rsidR="002F6822" w:rsidRDefault="005F1BC7">
            <w:pPr>
              <w:pStyle w:val="TableHeaderText"/>
              <w:spacing w:after="0" w:line="276" w:lineRule="auto"/>
            </w:pPr>
            <w:r>
              <w:t xml:space="preserve">Description </w:t>
            </w:r>
          </w:p>
        </w:tc>
      </w:tr>
      <w:tr w:rsidR="002F6822" w:rsidTr="002F6822">
        <w:trPr>
          <w:trHeight w:val="1901"/>
        </w:trPr>
        <w:tc>
          <w:tcPr>
            <w:tcW w:w="2374" w:type="dxa"/>
          </w:tcPr>
          <w:p w:rsidR="002F6822" w:rsidRDefault="005F1BC7">
            <w:pPr>
              <w:pStyle w:val="TableBodyText"/>
              <w:spacing w:after="0" w:line="276" w:lineRule="auto"/>
              <w:ind w:left="106"/>
            </w:pPr>
            <w:r>
              <w:t xml:space="preserve">Number </w:t>
            </w:r>
          </w:p>
        </w:tc>
        <w:tc>
          <w:tcPr>
            <w:tcW w:w="7019" w:type="dxa"/>
          </w:tcPr>
          <w:p w:rsidR="002F6822" w:rsidRDefault="005F1BC7">
            <w:pPr>
              <w:pStyle w:val="TableBodyText"/>
              <w:spacing w:after="0" w:line="276" w:lineRule="auto"/>
            </w:pPr>
            <w:r>
              <w:rPr>
                <w:b/>
              </w:rPr>
              <w:t>Long</w:t>
            </w:r>
            <w:r>
              <w:t xml:space="preserve"> that identifies the nature of the error. VBA errors (both VBA-defined and user-defined errors) are in the range 0-65535. The range 0-512 is reserved for system errors; the range 513-65535 is available for user-defined errors. When setting the Number prope</w:t>
            </w:r>
            <w:r>
              <w:t xml:space="preserve">rty to a custom error code in a class module, add the error code number to the vbObjectError constant. For example, to generate the error number 513, assign vbObjectError + 513 to the Number property. </w:t>
            </w:r>
          </w:p>
        </w:tc>
      </w:tr>
      <w:tr w:rsidR="002F6822" w:rsidTr="002F6822">
        <w:trPr>
          <w:trHeight w:val="828"/>
        </w:trPr>
        <w:tc>
          <w:tcPr>
            <w:tcW w:w="2374" w:type="dxa"/>
          </w:tcPr>
          <w:p w:rsidR="002F6822" w:rsidRDefault="005F1BC7">
            <w:pPr>
              <w:pStyle w:val="TableBodyText"/>
              <w:spacing w:after="0" w:line="276" w:lineRule="auto"/>
              <w:ind w:left="106"/>
            </w:pPr>
            <w:r>
              <w:t xml:space="preserve">Source </w:t>
            </w:r>
          </w:p>
        </w:tc>
        <w:tc>
          <w:tcPr>
            <w:tcW w:w="7019" w:type="dxa"/>
          </w:tcPr>
          <w:p w:rsidR="002F6822" w:rsidRDefault="005F1BC7">
            <w:pPr>
              <w:pStyle w:val="TableBodyText"/>
              <w:spacing w:after="0" w:line="276" w:lineRule="auto"/>
            </w:pPr>
            <w:r>
              <w:rPr>
                <w:b/>
              </w:rPr>
              <w:t>String</w:t>
            </w:r>
            <w:r>
              <w:t xml:space="preserve"> expression naming the object or applic</w:t>
            </w:r>
            <w:r>
              <w:t xml:space="preserve">ation that generated the error. When setting this property for an object, use the form project.class. If Source is not specified, current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used. </w:t>
            </w:r>
          </w:p>
        </w:tc>
      </w:tr>
      <w:tr w:rsidR="002F6822" w:rsidTr="002F6822">
        <w:trPr>
          <w:trHeight w:val="1361"/>
        </w:trPr>
        <w:tc>
          <w:tcPr>
            <w:tcW w:w="2374" w:type="dxa"/>
          </w:tcPr>
          <w:p w:rsidR="002F6822" w:rsidRDefault="005F1BC7">
            <w:pPr>
              <w:pStyle w:val="TableBodyText"/>
              <w:spacing w:after="0" w:line="276" w:lineRule="auto"/>
              <w:ind w:left="106"/>
            </w:pPr>
            <w:r>
              <w:t xml:space="preserve">Description </w:t>
            </w:r>
          </w:p>
        </w:tc>
        <w:tc>
          <w:tcPr>
            <w:tcW w:w="7019" w:type="dxa"/>
          </w:tcPr>
          <w:p w:rsidR="002F6822" w:rsidRDefault="005F1BC7">
            <w:pPr>
              <w:pStyle w:val="TableBodyText"/>
              <w:spacing w:after="0" w:line="276" w:lineRule="auto"/>
              <w:jc w:val="right"/>
            </w:pPr>
            <w:r>
              <w:rPr>
                <w:b/>
              </w:rPr>
              <w:t>String</w:t>
            </w:r>
            <w:r>
              <w:t xml:space="preserve"> </w:t>
            </w:r>
            <w:r>
              <w:t xml:space="preserve">expression describing the error. If unspecified, the value in Number is examined. If it can be mapped to a VBA run-time error code, the </w:t>
            </w:r>
            <w:r>
              <w:rPr>
                <w:b/>
              </w:rPr>
              <w:t>String</w:t>
            </w:r>
            <w:r>
              <w:t xml:space="preserve"> that would be returned by the Error function is used as Description. If there is no VBA error corresponding to Nu</w:t>
            </w:r>
            <w:r>
              <w:t xml:space="preserve">mber, the "Application-defined or object-defined error" message is used. </w:t>
            </w:r>
          </w:p>
        </w:tc>
      </w:tr>
      <w:tr w:rsidR="002F6822" w:rsidTr="002F6822">
        <w:trPr>
          <w:trHeight w:val="557"/>
        </w:trPr>
        <w:tc>
          <w:tcPr>
            <w:tcW w:w="2374" w:type="dxa"/>
          </w:tcPr>
          <w:p w:rsidR="002F6822" w:rsidRDefault="005F1BC7">
            <w:pPr>
              <w:pStyle w:val="TableBodyText"/>
              <w:spacing w:after="0" w:line="276" w:lineRule="auto"/>
              <w:ind w:left="106"/>
            </w:pPr>
            <w:r>
              <w:t xml:space="preserve">HelpFile </w:t>
            </w:r>
          </w:p>
        </w:tc>
        <w:tc>
          <w:tcPr>
            <w:tcW w:w="7019" w:type="dxa"/>
          </w:tcPr>
          <w:p w:rsidR="002F6822" w:rsidRDefault="005F1BC7">
            <w:pPr>
              <w:pStyle w:val="TableBodyText"/>
              <w:spacing w:after="0" w:line="276" w:lineRule="auto"/>
            </w:pPr>
            <w:r>
              <w:t xml:space="preserve">The fully qualified path to the Help file in which help on this error can be found. If unspecified, this value is implementation-defined. </w:t>
            </w:r>
          </w:p>
        </w:tc>
      </w:tr>
      <w:tr w:rsidR="002F6822" w:rsidTr="002F6822">
        <w:trPr>
          <w:trHeight w:val="559"/>
        </w:trPr>
        <w:tc>
          <w:tcPr>
            <w:tcW w:w="2374" w:type="dxa"/>
          </w:tcPr>
          <w:p w:rsidR="002F6822" w:rsidRDefault="005F1BC7">
            <w:pPr>
              <w:pStyle w:val="TableBodyText"/>
              <w:spacing w:after="0" w:line="276" w:lineRule="auto"/>
              <w:ind w:left="106"/>
            </w:pPr>
            <w:r>
              <w:t xml:space="preserve">HelpContext </w:t>
            </w:r>
          </w:p>
        </w:tc>
        <w:tc>
          <w:tcPr>
            <w:tcW w:w="7019" w:type="dxa"/>
          </w:tcPr>
          <w:p w:rsidR="002F6822" w:rsidRDefault="005F1BC7">
            <w:pPr>
              <w:pStyle w:val="TableBodyText"/>
              <w:spacing w:after="0" w:line="276" w:lineRule="auto"/>
            </w:pPr>
            <w:r>
              <w:t xml:space="preserve">The context ID identifying a topic within HelpFile that provides help for the error. If omitted, this value is implementation-defined. </w:t>
            </w:r>
          </w:p>
        </w:tc>
      </w:tr>
    </w:tbl>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Generates a run-time error. </w:t>
      </w:r>
    </w:p>
    <w:p w:rsidR="002F6822" w:rsidRDefault="005F1BC7">
      <w:pPr>
        <w:numPr>
          <w:ilvl w:val="0"/>
          <w:numId w:val="275"/>
        </w:numPr>
        <w:spacing w:after="56" w:line="281" w:lineRule="auto"/>
      </w:pPr>
      <w:r>
        <w:t xml:space="preserve">If Raise is invoked without specifying some arguments, and the property settings of the Err object contain values that have not been cleared, those values serve as the values for the new error. </w:t>
      </w:r>
    </w:p>
    <w:p w:rsidR="002F6822" w:rsidRDefault="005F1BC7">
      <w:pPr>
        <w:numPr>
          <w:ilvl w:val="0"/>
          <w:numId w:val="275"/>
        </w:numPr>
        <w:spacing w:after="226"/>
      </w:pPr>
      <w:r>
        <w:t xml:space="preserve">Raise is used for generating run-time errors and can be used </w:t>
      </w:r>
      <w:r>
        <w:t xml:space="preserve">instead of the Error statement (section </w:t>
      </w:r>
      <w:hyperlink w:anchor="Section_70ca285b7f184f0ab0b97edcddf30ec4" w:history="1">
        <w:r>
          <w:rPr>
            <w:rStyle w:val="Hyperlink"/>
          </w:rPr>
          <w:t>5.4.4.3</w:t>
        </w:r>
      </w:hyperlink>
      <w:r>
        <w:t>). Raise is useful for generating errors when writing class modules, because the Err object gives richer information than possible when generating er</w:t>
      </w:r>
      <w:r>
        <w:t xml:space="preserve">rors with the Error statement. For example, with the Raise method, the source that generated the error can be specified in the Source property, online Help for the error can be referenced, and so on. </w:t>
      </w:r>
    </w:p>
    <w:p w:rsidR="002F6822" w:rsidRDefault="005F1BC7">
      <w:pPr>
        <w:pStyle w:val="Heading5"/>
      </w:pPr>
      <w:bookmarkStart w:id="881" w:name="section_fbf7d695f4ad46e88980e41ffe32ca43"/>
      <w:bookmarkStart w:id="882" w:name="_Toc166942887"/>
      <w:r>
        <w:t>Public Properties</w:t>
      </w:r>
      <w:bookmarkEnd w:id="881"/>
      <w:bookmarkEnd w:id="882"/>
    </w:p>
    <w:p w:rsidR="002F6822" w:rsidRDefault="005F1BC7">
      <w:pPr>
        <w:pStyle w:val="Heading6"/>
      </w:pPr>
      <w:bookmarkStart w:id="883" w:name="section_9589efc8018346e9aa30980596f9ebda"/>
      <w:bookmarkStart w:id="884" w:name="_Toc166942888"/>
      <w:r>
        <w:t>Description</w:t>
      </w:r>
      <w:bookmarkEnd w:id="883"/>
      <w:bookmarkEnd w:id="884"/>
    </w:p>
    <w:p w:rsidR="002F6822" w:rsidRDefault="005F1BC7">
      <w:pPr>
        <w:pStyle w:val="Heading6"/>
      </w:pPr>
      <w:bookmarkStart w:id="885" w:name="section_e0c1ef21cfcc4dd1814a4bc037021059"/>
      <w:bookmarkStart w:id="886" w:name="_Toc166942889"/>
      <w:r>
        <w:t>HelpContext</w:t>
      </w:r>
      <w:bookmarkEnd w:id="885"/>
      <w:bookmarkEnd w:id="886"/>
    </w:p>
    <w:p w:rsidR="002F6822" w:rsidRDefault="005F1BC7">
      <w:pPr>
        <w:pStyle w:val="Code"/>
      </w:pPr>
      <w:r>
        <w:t>Property Help</w:t>
      </w:r>
      <w:r>
        <w:t xml:space="preserve">Context As Long </w:t>
      </w:r>
    </w:p>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Returns or sets a </w:t>
      </w:r>
      <w:r>
        <w:rPr>
          <w:b/>
        </w:rPr>
        <w:t>String</w:t>
      </w:r>
      <w:r>
        <w:t xml:space="preserve"> expression containing the context ID for a topic in a Help file. </w:t>
      </w:r>
    </w:p>
    <w:p w:rsidR="002F6822" w:rsidRDefault="005F1BC7">
      <w:pPr>
        <w:numPr>
          <w:ilvl w:val="0"/>
          <w:numId w:val="275"/>
        </w:numPr>
        <w:spacing w:after="226"/>
      </w:pPr>
      <w:r>
        <w:t>The HelpContext property is used to automatically display the Help topic specified in the HelpFile property. If both HelpFile an</w:t>
      </w:r>
      <w:r>
        <w:t xml:space="preserve">d HelpContext are empty, the value of Number is checked. If Number corresponds to a VBA run-time error value, then the implementation-defined VBA Help context ID </w:t>
      </w:r>
      <w:r>
        <w:lastRenderedPageBreak/>
        <w:t>for the error is used. If the Number value doesn’t correspond to a VBA error, an implementatio</w:t>
      </w:r>
      <w:r>
        <w:t xml:space="preserve">n-defined Help screen is displayed. </w:t>
      </w:r>
    </w:p>
    <w:p w:rsidR="002F6822" w:rsidRDefault="005F1BC7">
      <w:pPr>
        <w:pStyle w:val="Heading6"/>
      </w:pPr>
      <w:bookmarkStart w:id="887" w:name="section_60444e0c65ce4566ab7350b5c0c2077d"/>
      <w:bookmarkStart w:id="888" w:name="_Toc166942890"/>
      <w:r>
        <w:t>HelpFile</w:t>
      </w:r>
      <w:bookmarkEnd w:id="887"/>
      <w:bookmarkEnd w:id="888"/>
    </w:p>
    <w:p w:rsidR="002F6822" w:rsidRDefault="005F1BC7">
      <w:pPr>
        <w:pStyle w:val="Code"/>
      </w:pPr>
      <w:r>
        <w:t xml:space="preserve">Property HelpFile As String </w:t>
      </w:r>
    </w:p>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Returns or sets a </w:t>
      </w:r>
      <w:r>
        <w:rPr>
          <w:b/>
        </w:rPr>
        <w:t>String</w:t>
      </w:r>
      <w:r>
        <w:t xml:space="preserve"> expression containing the fully qualified path to a Help file. </w:t>
      </w:r>
    </w:p>
    <w:p w:rsidR="002F6822" w:rsidRDefault="005F1BC7">
      <w:pPr>
        <w:numPr>
          <w:ilvl w:val="0"/>
          <w:numId w:val="275"/>
        </w:numPr>
        <w:spacing w:after="226"/>
      </w:pPr>
      <w:r>
        <w:t>If a Help file is specified in HelpFile, it is automatically called when</w:t>
      </w:r>
      <w:r>
        <w:t xml:space="preserve"> the user presses the Help button (or the F1 KEY) in the error message dialog box. If the HelpContext property contains a valid context ID for the specified file, that topic is automatically displayed. If no HelpFile is specified, an implementation-defined</w:t>
      </w:r>
      <w:r>
        <w:t xml:space="preserve"> Help file is displayed. </w:t>
      </w:r>
    </w:p>
    <w:p w:rsidR="002F6822" w:rsidRDefault="005F1BC7">
      <w:pPr>
        <w:pStyle w:val="Heading6"/>
      </w:pPr>
      <w:bookmarkStart w:id="889" w:name="section_54c1352119f146aaa34d4cd5733102f8"/>
      <w:bookmarkStart w:id="890" w:name="_Toc166942891"/>
      <w:r>
        <w:t>LastDIIError</w:t>
      </w:r>
      <w:bookmarkEnd w:id="889"/>
      <w:bookmarkEnd w:id="890"/>
    </w:p>
    <w:p w:rsidR="002F6822" w:rsidRDefault="005F1BC7">
      <w:pPr>
        <w:pStyle w:val="Code"/>
      </w:pPr>
      <w:r>
        <w:t xml:space="preserve">Property LastDllError As Long </w:t>
      </w:r>
    </w:p>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Returns a system error code produced by a call to a dynamic-link library (DLL). This value is read-only. </w:t>
      </w:r>
    </w:p>
    <w:p w:rsidR="002F6822" w:rsidRDefault="005F1BC7">
      <w:pPr>
        <w:numPr>
          <w:ilvl w:val="0"/>
          <w:numId w:val="275"/>
        </w:numPr>
      </w:pPr>
      <w:r>
        <w:t>The LastDLLError property applies only to DLL calls made fro</w:t>
      </w:r>
      <w:r>
        <w:t>m VBA code. When such a call is made, the called function usually returns a code indicating success or failure, and the LastDLLError property is filled. Check the documentation for the DLL's functions to determine the return values that indicate success or</w:t>
      </w:r>
      <w:r>
        <w:t xml:space="preserve"> failure. Whenever the failure code is returned, the VBA application SHOULD immediately check the LastDLLError property. No error is raised when the LastDLLError property is set. </w:t>
      </w:r>
    </w:p>
    <w:p w:rsidR="002F6822" w:rsidRDefault="005F1BC7">
      <w:pPr>
        <w:pStyle w:val="Heading6"/>
      </w:pPr>
      <w:bookmarkStart w:id="891" w:name="section_af123ad2997f41809d9911d529757bf4"/>
      <w:bookmarkStart w:id="892" w:name="_Toc166942892"/>
      <w:r>
        <w:t>Number</w:t>
      </w:r>
      <w:bookmarkEnd w:id="891"/>
      <w:bookmarkEnd w:id="892"/>
    </w:p>
    <w:p w:rsidR="002F6822" w:rsidRDefault="005F1BC7">
      <w:pPr>
        <w:pStyle w:val="Code"/>
      </w:pPr>
      <w:r>
        <w:t xml:space="preserve">Property Number As Long </w:t>
      </w:r>
    </w:p>
    <w:p w:rsidR="002F6822" w:rsidRDefault="005F1BC7">
      <w:pPr>
        <w:spacing w:after="220" w:line="246" w:lineRule="auto"/>
        <w:ind w:left="-5" w:right="-15"/>
      </w:pPr>
      <w:r>
        <w:rPr>
          <w:i/>
        </w:rPr>
        <w:t xml:space="preserve">Runtime Semantics. </w:t>
      </w:r>
    </w:p>
    <w:p w:rsidR="002F6822" w:rsidRDefault="005F1BC7">
      <w:pPr>
        <w:numPr>
          <w:ilvl w:val="0"/>
          <w:numId w:val="275"/>
        </w:numPr>
      </w:pPr>
      <w:r>
        <w:t>Returns or sets a numeri</w:t>
      </w:r>
      <w:r>
        <w:t xml:space="preserve">c value specifying an error. Number is the Err object's default property. </w:t>
      </w:r>
    </w:p>
    <w:p w:rsidR="002F6822" w:rsidRDefault="005F1BC7">
      <w:pPr>
        <w:numPr>
          <w:ilvl w:val="0"/>
          <w:numId w:val="275"/>
        </w:numPr>
        <w:spacing w:after="173"/>
      </w:pPr>
      <w:r>
        <w:t xml:space="preserve">When returning a user-defined error from an object, set Err.Number by adding the number selected as an error code to the vbObjectError constant. For example, use the following code to return the number 1051 as an error code: </w:t>
      </w:r>
    </w:p>
    <w:p w:rsidR="002F6822" w:rsidRDefault="005F1BC7">
      <w:pPr>
        <w:spacing w:after="421" w:line="246" w:lineRule="auto"/>
        <w:ind w:left="946" w:right="-15"/>
      </w:pPr>
      <w:r>
        <w:t>Err.Raise Number := vbObjectEr</w:t>
      </w:r>
      <w:r>
        <w:t xml:space="preserve">ror + 1051, Source:= "SomeClass" </w:t>
      </w:r>
    </w:p>
    <w:p w:rsidR="002F6822" w:rsidRDefault="005F1BC7">
      <w:pPr>
        <w:pStyle w:val="Heading6"/>
      </w:pPr>
      <w:bookmarkStart w:id="893" w:name="section_a282720fa5584918b5cb6aa7114c0d47"/>
      <w:bookmarkStart w:id="894" w:name="_Toc166942893"/>
      <w:r>
        <w:t>Source</w:t>
      </w:r>
      <w:bookmarkEnd w:id="893"/>
      <w:bookmarkEnd w:id="894"/>
    </w:p>
    <w:p w:rsidR="002F6822" w:rsidRDefault="005F1BC7">
      <w:pPr>
        <w:pStyle w:val="Code"/>
      </w:pPr>
      <w:r>
        <w:t xml:space="preserve">Property Source As String </w:t>
      </w:r>
    </w:p>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Returns or sets a </w:t>
      </w:r>
      <w:r>
        <w:rPr>
          <w:b/>
        </w:rPr>
        <w:t>String</w:t>
      </w:r>
      <w:r>
        <w:t xml:space="preserve"> expression specifying the name of the object or application that originally generated the error. </w:t>
      </w:r>
    </w:p>
    <w:p w:rsidR="002F6822" w:rsidRDefault="005F1BC7">
      <w:pPr>
        <w:numPr>
          <w:ilvl w:val="0"/>
          <w:numId w:val="275"/>
        </w:numPr>
      </w:pPr>
      <w:r>
        <w:lastRenderedPageBreak/>
        <w:t>This property has an implementation-defined d</w:t>
      </w:r>
      <w:r>
        <w:t xml:space="preserve">efault value for errors raised within VBA code. </w:t>
      </w:r>
    </w:p>
    <w:p w:rsidR="002F6822" w:rsidRDefault="005F1BC7">
      <w:pPr>
        <w:spacing w:after="265"/>
      </w:pPr>
      <w:r>
        <w:t xml:space="preserve"> </w:t>
      </w:r>
    </w:p>
    <w:p w:rsidR="002F6822" w:rsidRDefault="005F1BC7">
      <w:pPr>
        <w:pStyle w:val="Heading4"/>
      </w:pPr>
      <w:bookmarkStart w:id="895" w:name="section_02cee57d60b14335946ad73c9f6a0e20"/>
      <w:bookmarkStart w:id="896" w:name="_Toc166942894"/>
      <w:r>
        <w:t>Global Class</w:t>
      </w:r>
      <w:bookmarkEnd w:id="895"/>
      <w:bookmarkEnd w:id="896"/>
    </w:p>
    <w:p w:rsidR="002F6822" w:rsidRDefault="005F1BC7">
      <w:pPr>
        <w:pStyle w:val="Heading5"/>
      </w:pPr>
      <w:bookmarkStart w:id="897" w:name="section_900e6dfeaa5e4c5085c624a46a8033e4"/>
      <w:bookmarkStart w:id="898" w:name="_Toc166942895"/>
      <w:r>
        <w:t>Public Subroutines</w:t>
      </w:r>
      <w:bookmarkEnd w:id="897"/>
      <w:bookmarkEnd w:id="898"/>
    </w:p>
    <w:p w:rsidR="002F6822" w:rsidRDefault="005F1BC7">
      <w:pPr>
        <w:pStyle w:val="Heading6"/>
      </w:pPr>
      <w:bookmarkStart w:id="899" w:name="section_c711e6b6973d480bb5cbcf3a49fe049a"/>
      <w:bookmarkStart w:id="900" w:name="_Toc166942896"/>
      <w:r>
        <w:t>Load</w:t>
      </w:r>
      <w:bookmarkEnd w:id="899"/>
      <w:bookmarkEnd w:id="900"/>
    </w:p>
    <w:p w:rsidR="002F6822" w:rsidRDefault="005F1BC7">
      <w:pPr>
        <w:spacing w:after="227" w:line="246" w:lineRule="auto"/>
        <w:ind w:left="-5" w:right="-15"/>
      </w:pPr>
      <w:r>
        <w:rPr>
          <w:b/>
        </w:rPr>
        <w:t xml:space="preserve">Subroutine Declaration </w:t>
      </w:r>
    </w:p>
    <w:p w:rsidR="002F6822" w:rsidRDefault="005F1BC7">
      <w:pPr>
        <w:pStyle w:val="Code"/>
      </w:pPr>
      <w:r>
        <w:t xml:space="preserve">Sub Load(Object As Object) </w:t>
      </w:r>
    </w:p>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Loads a form or control into memory. </w:t>
      </w:r>
    </w:p>
    <w:p w:rsidR="002F6822" w:rsidRDefault="005F1BC7">
      <w:pPr>
        <w:numPr>
          <w:ilvl w:val="0"/>
          <w:numId w:val="275"/>
        </w:numPr>
      </w:pPr>
      <w:r>
        <w:t xml:space="preserve">Using the Load statement with forms is unnecessary unless </w:t>
      </w:r>
      <w:r>
        <w:t>you want to load a form without displaying it. Any reference to a form (except in a Set or If...TypeOf statement) automatically loads it if it's not already loaded. For example, the Show method loads a form before displaying it. Once the form is loaded, it</w:t>
      </w:r>
      <w:r>
        <w:t xml:space="preserve">s properties and controls can be altered by the application, whether or not the form is actually visible. </w:t>
      </w:r>
    </w:p>
    <w:p w:rsidR="002F6822" w:rsidRDefault="005F1BC7">
      <w:pPr>
        <w:numPr>
          <w:ilvl w:val="0"/>
          <w:numId w:val="275"/>
        </w:numPr>
      </w:pPr>
      <w:r>
        <w:t>When VBA loads a Form object, it sets form properties to their initial values and then performs the Load event procedure. When an application starts,</w:t>
      </w:r>
      <w:r>
        <w:t xml:space="preserve"> VBA automatically loads and displays the application's startup form. </w:t>
      </w:r>
    </w:p>
    <w:p w:rsidR="002F6822" w:rsidRDefault="005F1BC7">
      <w:pPr>
        <w:numPr>
          <w:ilvl w:val="0"/>
          <w:numId w:val="275"/>
        </w:numPr>
        <w:spacing w:after="226" w:line="281" w:lineRule="auto"/>
      </w:pPr>
      <w:r>
        <w:t>When loading a Form whose MDIChild property is set to True (in other words, the child form) before loading an MDIForm, the MDIForm is automatically loaded before the child form. MDI chi</w:t>
      </w:r>
      <w:r>
        <w:t xml:space="preserve">ld forms cannot be hidden, and thus are immediately visible after the Form_Load event procedure ends. </w:t>
      </w:r>
    </w:p>
    <w:p w:rsidR="002F6822" w:rsidRDefault="005F1BC7">
      <w:pPr>
        <w:pStyle w:val="Heading6"/>
      </w:pPr>
      <w:bookmarkStart w:id="901" w:name="section_c8116615fea74aa284afae4b56a903fd"/>
      <w:bookmarkStart w:id="902" w:name="_Toc166942897"/>
      <w:r>
        <w:t>Unload</w:t>
      </w:r>
      <w:bookmarkEnd w:id="901"/>
      <w:bookmarkEnd w:id="902"/>
    </w:p>
    <w:p w:rsidR="002F6822" w:rsidRDefault="005F1BC7">
      <w:pPr>
        <w:spacing w:after="216"/>
        <w:ind w:left="10"/>
      </w:pPr>
      <w:r>
        <w:t xml:space="preserve">Unloads a form or control from memory. </w:t>
      </w:r>
    </w:p>
    <w:p w:rsidR="002F6822" w:rsidRDefault="005F1BC7">
      <w:pPr>
        <w:spacing w:after="227" w:line="246" w:lineRule="auto"/>
        <w:ind w:left="-5" w:right="-15"/>
      </w:pPr>
      <w:r>
        <w:rPr>
          <w:b/>
        </w:rPr>
        <w:t xml:space="preserve">Subroutine Declaration </w:t>
      </w:r>
    </w:p>
    <w:p w:rsidR="002F6822" w:rsidRDefault="005F1BC7">
      <w:pPr>
        <w:pStyle w:val="Code"/>
      </w:pPr>
      <w:r>
        <w:t xml:space="preserve">Sub Unload(Object As Object) </w:t>
      </w:r>
    </w:p>
    <w:p w:rsidR="002F6822" w:rsidRDefault="005F1BC7">
      <w:pPr>
        <w:spacing w:after="220" w:line="246" w:lineRule="auto"/>
        <w:ind w:left="-5" w:right="-15"/>
      </w:pPr>
      <w:r>
        <w:rPr>
          <w:i/>
        </w:rPr>
        <w:t xml:space="preserve">Runtime Semantics. </w:t>
      </w:r>
    </w:p>
    <w:p w:rsidR="002F6822" w:rsidRDefault="005F1BC7">
      <w:pPr>
        <w:numPr>
          <w:ilvl w:val="0"/>
          <w:numId w:val="275"/>
        </w:numPr>
      </w:pPr>
      <w:r>
        <w:t xml:space="preserve">Unloads a form or control into memory. </w:t>
      </w:r>
    </w:p>
    <w:p w:rsidR="002F6822" w:rsidRDefault="005F1BC7">
      <w:pPr>
        <w:numPr>
          <w:ilvl w:val="0"/>
          <w:numId w:val="275"/>
        </w:numPr>
        <w:spacing w:after="56" w:line="281" w:lineRule="auto"/>
      </w:pPr>
      <w:r>
        <w:t xml:space="preserve">Unloading a form or control can be necessary or expedient in some cases where the memory used is needed for something else, or when there is a need to reset properties to their original values. </w:t>
      </w:r>
    </w:p>
    <w:p w:rsidR="002F6822" w:rsidRDefault="005F1BC7">
      <w:pPr>
        <w:numPr>
          <w:ilvl w:val="0"/>
          <w:numId w:val="275"/>
        </w:numPr>
      </w:pPr>
      <w:r>
        <w:t>Before a form is unlo</w:t>
      </w:r>
      <w:r>
        <w:t>aded, the Query_Unload event procedure occurs, followed by the Form_Unload event procedure. Setting the cancel argument to True in either of these events prevents the form from being unloaded. For MDIForm objects, the MDIForm object's Query_Unload event pr</w:t>
      </w:r>
      <w:r>
        <w:t xml:space="preserve">ocedure occurs, followed by the Query_Unload event procedure and Form_Unload event procedure for each MDI child form, and finally the MDIForm object's Form_Unload event procedure. </w:t>
      </w:r>
    </w:p>
    <w:p w:rsidR="002F6822" w:rsidRDefault="005F1BC7">
      <w:pPr>
        <w:numPr>
          <w:ilvl w:val="0"/>
          <w:numId w:val="275"/>
        </w:numPr>
      </w:pPr>
      <w:r>
        <w:lastRenderedPageBreak/>
        <w:t>When a form is unloaded, all controls placed on the form at run time are no</w:t>
      </w:r>
      <w:r>
        <w:t xml:space="preserve"> longer accessible. Controls placed on the form at design time remain intact; however, any run-time changes to those controls and their properties are lost when the form is reloaded. All changes to form properties are also lost. Accessing any controls on t</w:t>
      </w:r>
      <w:r>
        <w:t xml:space="preserve">he form causes it to be reloaded. </w:t>
      </w:r>
    </w:p>
    <w:p w:rsidR="002F6822" w:rsidRDefault="005F1BC7">
      <w:pPr>
        <w:numPr>
          <w:ilvl w:val="0"/>
          <w:numId w:val="275"/>
        </w:numPr>
      </w:pPr>
      <w:r>
        <w:t xml:space="preserve">Note: when a form is unloaded, only the displayed component is unloaded. The code associated with the form module remains in memory. </w:t>
      </w:r>
    </w:p>
    <w:p w:rsidR="002F6822" w:rsidRDefault="005F1BC7">
      <w:pPr>
        <w:numPr>
          <w:ilvl w:val="0"/>
          <w:numId w:val="275"/>
        </w:numPr>
      </w:pPr>
      <w:r>
        <w:t>Only control array elements added to a form at run time can be unloaded with the Unload</w:t>
      </w:r>
      <w:r>
        <w:t xml:space="preserve"> statement. The properties of unloaded controls are reinitialized when the controls are reloaded.</w:t>
      </w:r>
    </w:p>
    <w:p w:rsidR="002F6822" w:rsidRDefault="005F1BC7">
      <w:pPr>
        <w:pStyle w:val="Heading1"/>
      </w:pPr>
      <w:bookmarkStart w:id="903" w:name="section_ce7ca04af873423c9dc71b7dda2983ea"/>
      <w:bookmarkStart w:id="904" w:name="_Toc166942898"/>
      <w:r>
        <w:lastRenderedPageBreak/>
        <w:t>Change Tracking</w:t>
      </w:r>
      <w:bookmarkEnd w:id="903"/>
      <w:bookmarkEnd w:id="90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F1BC7" w:rsidP="00380B90">
      <w:r w:rsidRPr="00F6169D">
        <w:t>This section identifies changes that were made to this document since the last release. Chang</w:t>
      </w:r>
      <w:r w:rsidRPr="00F6169D">
        <w:t xml:space="preserve">es are classified as Major, Minor, or None. </w:t>
      </w:r>
    </w:p>
    <w:p w:rsidR="00380B90" w:rsidRDefault="005F1BC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F1BC7" w:rsidP="00380B90">
      <w:pPr>
        <w:pStyle w:val="ListParagraph"/>
        <w:numPr>
          <w:ilvl w:val="0"/>
          <w:numId w:val="282"/>
        </w:numPr>
        <w:contextualSpacing/>
      </w:pPr>
      <w:r>
        <w:t>A document re</w:t>
      </w:r>
      <w:r>
        <w:t>vision that incorporates changes to interoperability requirements.</w:t>
      </w:r>
    </w:p>
    <w:p w:rsidR="00380B90" w:rsidRDefault="005F1BC7" w:rsidP="00380B90">
      <w:pPr>
        <w:pStyle w:val="ListParagraph"/>
        <w:numPr>
          <w:ilvl w:val="0"/>
          <w:numId w:val="282"/>
        </w:numPr>
        <w:contextualSpacing/>
      </w:pPr>
      <w:r>
        <w:t>A document revision that captures changes to protocol functionality.</w:t>
      </w:r>
    </w:p>
    <w:p w:rsidR="00380B90" w:rsidRDefault="005F1BC7" w:rsidP="00380B90">
      <w:r>
        <w:t xml:space="preserve">The revision class </w:t>
      </w:r>
      <w:r w:rsidRPr="00F6169D">
        <w:rPr>
          <w:b/>
        </w:rPr>
        <w:t>Minor</w:t>
      </w:r>
      <w:r>
        <w:t xml:space="preserve"> means that the meaning of the technical content was clarified. Minor changes do not affect prot</w:t>
      </w:r>
      <w:r>
        <w:t>ocol interoperability or implementation. Examples of minor changes are updates to clarify ambiguity at the sentence, paragraph, or table level.</w:t>
      </w:r>
    </w:p>
    <w:p w:rsidR="00380B90" w:rsidRDefault="005F1BC7" w:rsidP="00380B90">
      <w:r>
        <w:t xml:space="preserve">The revision class </w:t>
      </w:r>
      <w:r w:rsidRPr="00F6169D">
        <w:rPr>
          <w:b/>
        </w:rPr>
        <w:t>None</w:t>
      </w:r>
      <w:r>
        <w:t xml:space="preserve"> means that no new technical changes were introduced. Minor editorial and formatting chan</w:t>
      </w:r>
      <w:r>
        <w:t>ges may have been made, but the relevant technical content is identical to the last released version.</w:t>
      </w:r>
    </w:p>
    <w:p w:rsidR="002F6822" w:rsidRDefault="005F1BC7">
      <w:r>
        <w:t xml:space="preserve">The changes made to this document are listed in the following table. For more information, please contact </w:t>
      </w:r>
      <w:hyperlink r:id="rId47" w:history="1">
        <w:r w:rsidRPr="00F6169D">
          <w:rPr>
            <w:rStyle w:val="Hyperlink"/>
          </w:rPr>
          <w:t>doc</w:t>
        </w:r>
        <w:r w:rsidRPr="00F6169D">
          <w:rPr>
            <w:rStyle w:val="Hyperlink"/>
          </w:rPr>
          <w:t>help@microsoft.com</w:t>
        </w:r>
      </w:hyperlink>
      <w:r>
        <w:t>.</w:t>
      </w:r>
    </w:p>
    <w:tbl>
      <w:tblPr>
        <w:tblStyle w:val="Table-ShadedHeaderIndented"/>
        <w:tblW w:w="0" w:type="auto"/>
        <w:tblLook w:val="04A0" w:firstRow="1" w:lastRow="0" w:firstColumn="1" w:lastColumn="0" w:noHBand="0" w:noVBand="1"/>
      </w:tblPr>
      <w:tblGrid>
        <w:gridCol w:w="2036"/>
        <w:gridCol w:w="5690"/>
        <w:gridCol w:w="1389"/>
      </w:tblGrid>
      <w:tr w:rsidR="002F6822" w:rsidTr="002F68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6822" w:rsidRDefault="005F1BC7">
            <w:pPr>
              <w:pStyle w:val="TableHeaderText"/>
            </w:pPr>
            <w:r>
              <w:t>Section</w:t>
            </w:r>
          </w:p>
        </w:tc>
        <w:tc>
          <w:tcPr>
            <w:tcW w:w="0" w:type="auto"/>
            <w:vAlign w:val="center"/>
          </w:tcPr>
          <w:p w:rsidR="002F6822" w:rsidRDefault="005F1BC7">
            <w:pPr>
              <w:pStyle w:val="TableHeaderText"/>
            </w:pPr>
            <w:r>
              <w:t>Description</w:t>
            </w:r>
          </w:p>
        </w:tc>
        <w:tc>
          <w:tcPr>
            <w:tcW w:w="0" w:type="auto"/>
            <w:vAlign w:val="center"/>
          </w:tcPr>
          <w:p w:rsidR="002F6822" w:rsidRDefault="005F1BC7">
            <w:pPr>
              <w:pStyle w:val="TableHeaderText"/>
            </w:pPr>
            <w:r>
              <w:t>Revision class</w:t>
            </w:r>
          </w:p>
        </w:tc>
      </w:tr>
      <w:tr w:rsidR="002F6822" w:rsidTr="002F6822">
        <w:tc>
          <w:tcPr>
            <w:tcW w:w="0" w:type="auto"/>
            <w:vAlign w:val="center"/>
          </w:tcPr>
          <w:p w:rsidR="002F6822" w:rsidRDefault="005F1BC7">
            <w:pPr>
              <w:pStyle w:val="TableBodyText"/>
            </w:pPr>
            <w:hyperlink w:anchor="Section_4599fae23f414e70968e2398741f446b">
              <w:r>
                <w:rPr>
                  <w:rStyle w:val="Hyperlink"/>
                </w:rPr>
                <w:t>4.2</w:t>
              </w:r>
            </w:hyperlink>
            <w:r>
              <w:t xml:space="preserve"> Modules</w:t>
            </w:r>
          </w:p>
        </w:tc>
        <w:tc>
          <w:tcPr>
            <w:tcW w:w="0" w:type="auto"/>
            <w:vAlign w:val="center"/>
          </w:tcPr>
          <w:p w:rsidR="002F6822" w:rsidRDefault="005F1BC7">
            <w:pPr>
              <w:pStyle w:val="TableBodyText"/>
            </w:pPr>
            <w:r>
              <w:t>Added a note to explain that the version and headers are not a part of the syntax.</w:t>
            </w:r>
          </w:p>
        </w:tc>
        <w:tc>
          <w:tcPr>
            <w:tcW w:w="0" w:type="auto"/>
            <w:vAlign w:val="center"/>
          </w:tcPr>
          <w:p w:rsidR="002F6822" w:rsidRDefault="005F1BC7">
            <w:pPr>
              <w:pStyle w:val="TableBodyText"/>
            </w:pPr>
            <w:r>
              <w:t>Minor</w:t>
            </w:r>
          </w:p>
        </w:tc>
      </w:tr>
      <w:tr w:rsidR="002F6822" w:rsidTr="002F6822">
        <w:tc>
          <w:tcPr>
            <w:tcW w:w="0" w:type="auto"/>
            <w:vAlign w:val="center"/>
          </w:tcPr>
          <w:p w:rsidR="002F6822" w:rsidRDefault="005F1BC7">
            <w:pPr>
              <w:pStyle w:val="TableBodyText"/>
            </w:pPr>
            <w:hyperlink w:anchor="Section_70d423da18b442d298979f0b8100786b">
              <w:r>
                <w:rPr>
                  <w:rStyle w:val="Hyperlink"/>
                </w:rPr>
                <w:t>5.4.2</w:t>
              </w:r>
            </w:hyperlink>
            <w:r>
              <w:t xml:space="preserve"> Control Statements</w:t>
            </w:r>
          </w:p>
        </w:tc>
        <w:tc>
          <w:tcPr>
            <w:tcW w:w="0" w:type="auto"/>
            <w:vAlign w:val="center"/>
          </w:tcPr>
          <w:p w:rsidR="002F6822" w:rsidRDefault="005F1BC7">
            <w:pPr>
              <w:pStyle w:val="TableBodyText"/>
            </w:pPr>
            <w:r>
              <w:t>Added assert-statement to the control-statement definition.</w:t>
            </w:r>
          </w:p>
        </w:tc>
        <w:tc>
          <w:tcPr>
            <w:tcW w:w="0" w:type="auto"/>
            <w:vAlign w:val="center"/>
          </w:tcPr>
          <w:p w:rsidR="002F6822" w:rsidRDefault="005F1BC7">
            <w:pPr>
              <w:pStyle w:val="TableBodyText"/>
            </w:pPr>
            <w:r>
              <w:t>Minor</w:t>
            </w:r>
          </w:p>
        </w:tc>
      </w:tr>
    </w:tbl>
    <w:p w:rsidR="002F6822" w:rsidRDefault="005F1BC7">
      <w:pPr>
        <w:pStyle w:val="Heading1"/>
        <w:sectPr w:rsidR="002F6822">
          <w:footerReference w:type="default" r:id="rId48"/>
          <w:endnotePr>
            <w:numFmt w:val="decimal"/>
          </w:endnotePr>
          <w:type w:val="continuous"/>
          <w:pgSz w:w="12240" w:h="15840"/>
          <w:pgMar w:top="1080" w:right="1440" w:bottom="2016" w:left="1440" w:header="720" w:footer="720" w:gutter="0"/>
          <w:cols w:space="720"/>
          <w:docGrid w:linePitch="360"/>
        </w:sectPr>
      </w:pPr>
      <w:bookmarkStart w:id="905" w:name="section_fcb50a640a7f4f3f9bb6d1e334a7bf2f"/>
      <w:bookmarkStart w:id="906" w:name="_Toc166942899"/>
      <w:r>
        <w:lastRenderedPageBreak/>
        <w:t>Index</w:t>
      </w:r>
      <w:bookmarkEnd w:id="905"/>
      <w:bookmarkEnd w:id="906"/>
    </w:p>
    <w:p w:rsidR="002F6822" w:rsidRDefault="005F1BC7">
      <w:pPr>
        <w:pStyle w:val="indexheader"/>
      </w:pPr>
      <w:r>
        <w:t>&amp;</w:t>
      </w:r>
    </w:p>
    <w:p w:rsidR="002F6822" w:rsidRDefault="002F6822">
      <w:pPr>
        <w:spacing w:before="0" w:after="0"/>
        <w:rPr>
          <w:sz w:val="16"/>
        </w:rPr>
      </w:pPr>
    </w:p>
    <w:p w:rsidR="002F6822" w:rsidRDefault="005F1BC7">
      <w:pPr>
        <w:pStyle w:val="indexentry0"/>
      </w:pPr>
      <w:hyperlink w:anchor="section_9f072ffce9434fcca4d0f3c7db96abd9">
        <w:r>
          <w:rPr>
            <w:rStyle w:val="Hyperlink"/>
          </w:rPr>
          <w:t>&amp; operator</w:t>
        </w:r>
      </w:hyperlink>
      <w:r>
        <w:t xml:space="preserve"> </w:t>
      </w:r>
      <w:r>
        <w:fldChar w:fldCharType="begin"/>
      </w:r>
      <w:r>
        <w:instrText>PAGEREF section_9f072ffce9434fcca4d0f3c7db96abd9</w:instrText>
      </w:r>
      <w:r>
        <w:fldChar w:fldCharType="separate"/>
      </w:r>
      <w:r>
        <w:rPr>
          <w:noProof/>
        </w:rPr>
        <w:t>148</w:t>
      </w:r>
      <w:r>
        <w:fldChar w:fldCharType="end"/>
      </w:r>
    </w:p>
    <w:p w:rsidR="002F6822" w:rsidRDefault="002F6822">
      <w:pPr>
        <w:spacing w:before="0" w:after="0"/>
        <w:rPr>
          <w:sz w:val="16"/>
        </w:rPr>
      </w:pPr>
    </w:p>
    <w:p w:rsidR="002F6822" w:rsidRDefault="005F1BC7">
      <w:pPr>
        <w:pStyle w:val="indexheader"/>
      </w:pPr>
      <w:r>
        <w:t>*</w:t>
      </w:r>
    </w:p>
    <w:p w:rsidR="002F6822" w:rsidRDefault="002F6822">
      <w:pPr>
        <w:spacing w:before="0" w:after="0"/>
        <w:rPr>
          <w:sz w:val="16"/>
        </w:rPr>
      </w:pPr>
    </w:p>
    <w:p w:rsidR="002F6822" w:rsidRDefault="005F1BC7">
      <w:pPr>
        <w:pStyle w:val="indexentry0"/>
      </w:pPr>
      <w:hyperlink w:anchor="section_917bed61f19f4e7d9f932e44d4ec7432">
        <w:r>
          <w:rPr>
            <w:rStyle w:val="Hyperlink"/>
          </w:rPr>
          <w:t>* operator</w:t>
        </w:r>
      </w:hyperlink>
      <w:r>
        <w:t xml:space="preserve"> </w:t>
      </w:r>
      <w:r>
        <w:fldChar w:fldCharType="begin"/>
      </w:r>
      <w:r>
        <w:instrText>PAGEREF section_917bed61f19f4e7d9f932e44d4ec7432</w:instrText>
      </w:r>
      <w:r>
        <w:fldChar w:fldCharType="separate"/>
      </w:r>
      <w:r>
        <w:rPr>
          <w:noProof/>
        </w:rPr>
        <w:t>142</w:t>
      </w:r>
      <w:r>
        <w:fldChar w:fldCharType="end"/>
      </w:r>
    </w:p>
    <w:p w:rsidR="002F6822" w:rsidRDefault="002F6822">
      <w:pPr>
        <w:spacing w:before="0" w:after="0"/>
        <w:rPr>
          <w:sz w:val="16"/>
        </w:rPr>
      </w:pPr>
    </w:p>
    <w:p w:rsidR="002F6822" w:rsidRDefault="005F1BC7">
      <w:pPr>
        <w:pStyle w:val="indexheader"/>
      </w:pPr>
      <w:r>
        <w:t>/</w:t>
      </w:r>
    </w:p>
    <w:p w:rsidR="002F6822" w:rsidRDefault="002F6822">
      <w:pPr>
        <w:spacing w:before="0" w:after="0"/>
        <w:rPr>
          <w:sz w:val="16"/>
        </w:rPr>
      </w:pPr>
    </w:p>
    <w:p w:rsidR="002F6822" w:rsidRDefault="005F1BC7">
      <w:pPr>
        <w:pStyle w:val="indexentry0"/>
      </w:pPr>
      <w:hyperlink w:anchor="section_8628f21c3f0242b1908c201bd7ffe1b5">
        <w:r>
          <w:rPr>
            <w:rStyle w:val="Hyperlink"/>
          </w:rPr>
          <w:t>/ operator</w:t>
        </w:r>
      </w:hyperlink>
      <w:r>
        <w:t xml:space="preserve"> </w:t>
      </w:r>
      <w:r>
        <w:fldChar w:fldCharType="begin"/>
      </w:r>
      <w:r>
        <w:instrText>PAGEREF section_8628f21c3f0242b1908c201bd7ffe1b5</w:instrText>
      </w:r>
      <w:r>
        <w:fldChar w:fldCharType="separate"/>
      </w:r>
      <w:r>
        <w:rPr>
          <w:noProof/>
        </w:rPr>
        <w:t>143</w:t>
      </w:r>
      <w:r>
        <w:fldChar w:fldCharType="end"/>
      </w:r>
    </w:p>
    <w:p w:rsidR="002F6822" w:rsidRDefault="002F6822">
      <w:pPr>
        <w:spacing w:before="0" w:after="0"/>
        <w:rPr>
          <w:sz w:val="16"/>
        </w:rPr>
      </w:pPr>
    </w:p>
    <w:p w:rsidR="002F6822" w:rsidRDefault="005F1BC7">
      <w:pPr>
        <w:pStyle w:val="indexheader"/>
      </w:pPr>
      <w:r>
        <w:t>\</w:t>
      </w:r>
    </w:p>
    <w:p w:rsidR="002F6822" w:rsidRDefault="002F6822">
      <w:pPr>
        <w:spacing w:before="0" w:after="0"/>
        <w:rPr>
          <w:sz w:val="16"/>
        </w:rPr>
      </w:pPr>
    </w:p>
    <w:p w:rsidR="002F6822" w:rsidRDefault="005F1BC7">
      <w:pPr>
        <w:pStyle w:val="indexentry0"/>
      </w:pPr>
      <w:hyperlink w:anchor="section_09fdf266a9d54ecbb7d8ffd1361cb349">
        <w:r>
          <w:rPr>
            <w:rStyle w:val="Hyperlink"/>
          </w:rPr>
          <w:t>\ operator</w:t>
        </w:r>
      </w:hyperlink>
      <w:r>
        <w:t xml:space="preserve"> </w:t>
      </w:r>
      <w:r>
        <w:fldChar w:fldCharType="begin"/>
      </w:r>
      <w:r>
        <w:instrText>PAGEREF section_09fdf266a9d54ecbb7d8ffd1361cb349</w:instrText>
      </w:r>
      <w:r>
        <w:fldChar w:fldCharType="separate"/>
      </w:r>
      <w:r>
        <w:rPr>
          <w:noProof/>
        </w:rPr>
        <w:t>145</w:t>
      </w:r>
      <w:r>
        <w:fldChar w:fldCharType="end"/>
      </w:r>
    </w:p>
    <w:p w:rsidR="002F6822" w:rsidRDefault="002F6822">
      <w:pPr>
        <w:spacing w:before="0" w:after="0"/>
        <w:rPr>
          <w:sz w:val="16"/>
        </w:rPr>
      </w:pPr>
    </w:p>
    <w:p w:rsidR="002F6822" w:rsidRDefault="005F1BC7">
      <w:pPr>
        <w:pStyle w:val="indexheader"/>
      </w:pPr>
      <w:r>
        <w:t>^</w:t>
      </w:r>
    </w:p>
    <w:p w:rsidR="002F6822" w:rsidRDefault="002F6822">
      <w:pPr>
        <w:spacing w:before="0" w:after="0"/>
        <w:rPr>
          <w:sz w:val="16"/>
        </w:rPr>
      </w:pPr>
    </w:p>
    <w:p w:rsidR="002F6822" w:rsidRDefault="005F1BC7">
      <w:pPr>
        <w:pStyle w:val="indexentry0"/>
      </w:pPr>
      <w:hyperlink w:anchor="section_c3f526af9d5847f9a6be22ab81e8747a">
        <w:r>
          <w:rPr>
            <w:rStyle w:val="Hyperlink"/>
          </w:rPr>
          <w:t>^ operator</w:t>
        </w:r>
      </w:hyperlink>
      <w:r>
        <w:t xml:space="preserve"> </w:t>
      </w:r>
      <w:r>
        <w:fldChar w:fldCharType="begin"/>
      </w:r>
      <w:r>
        <w:instrText>PAGEREF section_c3f526af9d5847f9a6be22ab81e8747a</w:instrText>
      </w:r>
      <w:r>
        <w:fldChar w:fldCharType="separate"/>
      </w:r>
      <w:r>
        <w:rPr>
          <w:noProof/>
        </w:rPr>
        <w:t>147</w:t>
      </w:r>
      <w:r>
        <w:fldChar w:fldCharType="end"/>
      </w:r>
    </w:p>
    <w:p w:rsidR="002F6822" w:rsidRDefault="002F6822">
      <w:pPr>
        <w:spacing w:before="0" w:after="0"/>
        <w:rPr>
          <w:sz w:val="16"/>
        </w:rPr>
      </w:pPr>
    </w:p>
    <w:p w:rsidR="002F6822" w:rsidRDefault="005F1BC7">
      <w:pPr>
        <w:pStyle w:val="indexheader"/>
      </w:pPr>
      <w:r>
        <w:t>+</w:t>
      </w:r>
    </w:p>
    <w:p w:rsidR="002F6822" w:rsidRDefault="002F6822">
      <w:pPr>
        <w:spacing w:before="0" w:after="0"/>
        <w:rPr>
          <w:sz w:val="16"/>
        </w:rPr>
      </w:pPr>
    </w:p>
    <w:p w:rsidR="002F6822" w:rsidRDefault="005F1BC7">
      <w:pPr>
        <w:pStyle w:val="indexentry0"/>
      </w:pPr>
      <w:hyperlink w:anchor="section_91621d4b3da34fe99581adda857efe05">
        <w:r>
          <w:rPr>
            <w:rStyle w:val="Hyperlink"/>
          </w:rPr>
          <w:t>+ operator</w:t>
        </w:r>
      </w:hyperlink>
      <w:r>
        <w:t xml:space="preserve"> </w:t>
      </w:r>
      <w:r>
        <w:fldChar w:fldCharType="begin"/>
      </w:r>
      <w:r>
        <w:instrText>PAGEREF section_91621d4b3da34fe99581adda857efe05</w:instrText>
      </w:r>
      <w:r>
        <w:fldChar w:fldCharType="separate"/>
      </w:r>
      <w:r>
        <w:rPr>
          <w:noProof/>
        </w:rPr>
        <w:t>140</w:t>
      </w:r>
      <w:r>
        <w:fldChar w:fldCharType="end"/>
      </w:r>
    </w:p>
    <w:p w:rsidR="002F6822" w:rsidRDefault="002F6822">
      <w:pPr>
        <w:spacing w:before="0" w:after="0"/>
        <w:rPr>
          <w:sz w:val="16"/>
        </w:rPr>
      </w:pPr>
    </w:p>
    <w:p w:rsidR="002F6822" w:rsidRDefault="005F1BC7">
      <w:pPr>
        <w:pStyle w:val="indexheader"/>
      </w:pPr>
      <w:r>
        <w:t>&lt;</w:t>
      </w:r>
    </w:p>
    <w:p w:rsidR="002F6822" w:rsidRDefault="002F6822">
      <w:pPr>
        <w:spacing w:before="0" w:after="0"/>
        <w:rPr>
          <w:sz w:val="16"/>
        </w:rPr>
      </w:pPr>
    </w:p>
    <w:p w:rsidR="002F6822" w:rsidRDefault="005F1BC7">
      <w:pPr>
        <w:pStyle w:val="indexentry0"/>
      </w:pPr>
      <w:hyperlink w:anchor="section_6b25b2c5a96f4e20b77ed328a13c66cd">
        <w:r>
          <w:rPr>
            <w:rStyle w:val="Hyperlink"/>
          </w:rPr>
          <w:t>&lt; operator</w:t>
        </w:r>
      </w:hyperlink>
      <w:r>
        <w:t xml:space="preserve"> </w:t>
      </w:r>
      <w:r>
        <w:fldChar w:fldCharType="begin"/>
      </w:r>
      <w:r>
        <w:instrText>PAGEREF section_6b25b2c5a96f4e20b77ed328a13c66cd</w:instrText>
      </w:r>
      <w:r>
        <w:fldChar w:fldCharType="separate"/>
      </w:r>
      <w:r>
        <w:rPr>
          <w:noProof/>
        </w:rPr>
        <w:t>153</w:t>
      </w:r>
      <w:r>
        <w:fldChar w:fldCharType="end"/>
      </w:r>
    </w:p>
    <w:p w:rsidR="002F6822" w:rsidRDefault="005F1BC7">
      <w:pPr>
        <w:pStyle w:val="indexentry0"/>
      </w:pPr>
      <w:hyperlink w:anchor="section_66dfebc2a5e143fd965f75334e04f5ec">
        <w:r>
          <w:rPr>
            <w:rStyle w:val="Hyperlink"/>
          </w:rPr>
          <w:t>&lt;= operator</w:t>
        </w:r>
      </w:hyperlink>
      <w:r>
        <w:t xml:space="preserve"> </w:t>
      </w:r>
      <w:r>
        <w:fldChar w:fldCharType="begin"/>
      </w:r>
      <w:r>
        <w:instrText>PAGEREF section_66dfebc2a5e143fd965f75334e04f5ec</w:instrText>
      </w:r>
      <w:r>
        <w:fldChar w:fldCharType="separate"/>
      </w:r>
      <w:r>
        <w:rPr>
          <w:noProof/>
        </w:rPr>
        <w:t>153</w:t>
      </w:r>
      <w:r>
        <w:fldChar w:fldCharType="end"/>
      </w:r>
    </w:p>
    <w:p w:rsidR="002F6822" w:rsidRDefault="005F1BC7">
      <w:pPr>
        <w:pStyle w:val="indexentry0"/>
      </w:pPr>
      <w:hyperlink w:anchor="section_a5a4bd2ca89d4e88a63440a8bca8d458">
        <w:r>
          <w:rPr>
            <w:rStyle w:val="Hyperlink"/>
          </w:rPr>
          <w:t>&lt;&gt; operator</w:t>
        </w:r>
      </w:hyperlink>
      <w:r>
        <w:t xml:space="preserve"> </w:t>
      </w:r>
      <w:r>
        <w:fldChar w:fldCharType="begin"/>
      </w:r>
      <w:r>
        <w:instrText>PAGEREF section_a5a4bd2ca89d4e88a63440a8bca8d458</w:instrText>
      </w:r>
      <w:r>
        <w:fldChar w:fldCharType="separate"/>
      </w:r>
      <w:r>
        <w:rPr>
          <w:noProof/>
        </w:rPr>
        <w:t>152</w:t>
      </w:r>
      <w:r>
        <w:fldChar w:fldCharType="end"/>
      </w:r>
    </w:p>
    <w:p w:rsidR="002F6822" w:rsidRDefault="005F1BC7">
      <w:pPr>
        <w:pStyle w:val="indexentry0"/>
      </w:pPr>
      <w:hyperlink w:anchor="section_29a62f385bf64e089dae0094e377058b">
        <w:r>
          <w:rPr>
            <w:rStyle w:val="Hyperlink"/>
          </w:rPr>
          <w:t>&lt;access&gt;</w:t>
        </w:r>
      </w:hyperlink>
      <w:r>
        <w:t xml:space="preserve"> </w:t>
      </w:r>
      <w:r>
        <w:fldChar w:fldCharType="begin"/>
      </w:r>
      <w:r>
        <w:instrText>PAGEREF section_29a62f385bf64e089dae0094e377058b</w:instrText>
      </w:r>
      <w:r>
        <w:fldChar w:fldCharType="separate"/>
      </w:r>
      <w:r>
        <w:rPr>
          <w:noProof/>
        </w:rPr>
        <w:t>99</w:t>
      </w:r>
      <w:r>
        <w:fldChar w:fldCharType="end"/>
      </w:r>
    </w:p>
    <w:p w:rsidR="002F6822" w:rsidRDefault="005F1BC7">
      <w:pPr>
        <w:pStyle w:val="indexentry0"/>
      </w:pPr>
      <w:hyperlink w:anchor="section_29a62f385bf64e089dae0094e377058b">
        <w:r>
          <w:rPr>
            <w:rStyle w:val="Hyperlink"/>
          </w:rPr>
          <w:t>&lt;access-clause&gt;</w:t>
        </w:r>
      </w:hyperlink>
      <w:r>
        <w:t xml:space="preserve"> </w:t>
      </w:r>
      <w:r>
        <w:fldChar w:fldCharType="begin"/>
      </w:r>
      <w:r>
        <w:instrText>PAGEREF section_29a62f385bf64e089dae0094e377058b</w:instrText>
      </w:r>
      <w:r>
        <w:fldChar w:fldCharType="separate"/>
      </w:r>
      <w:r>
        <w:rPr>
          <w:noProof/>
        </w:rPr>
        <w:t>99</w:t>
      </w:r>
      <w:r>
        <w:fldChar w:fldCharType="end"/>
      </w:r>
    </w:p>
    <w:p w:rsidR="002F6822" w:rsidRDefault="005F1BC7">
      <w:pPr>
        <w:pStyle w:val="indexentry0"/>
      </w:pPr>
      <w:hyperlink w:anchor="section_91621d4b3da34fe99581adda857efe05">
        <w:r>
          <w:rPr>
            <w:rStyle w:val="Hyperlink"/>
          </w:rPr>
          <w:t>&lt;addition-operator&gt;</w:t>
        </w:r>
      </w:hyperlink>
      <w:r>
        <w:t xml:space="preserve"> </w:t>
      </w:r>
      <w:r>
        <w:fldChar w:fldCharType="begin"/>
      </w:r>
      <w:r>
        <w:instrText>PAGEREF section_91621d4b3da34fe99581adda857efe05</w:instrText>
      </w:r>
      <w:r>
        <w:fldChar w:fldCharType="separate"/>
      </w:r>
      <w:r>
        <w:rPr>
          <w:noProof/>
        </w:rPr>
        <w:t>140</w:t>
      </w:r>
      <w:r>
        <w:fldChar w:fldCharType="end"/>
      </w:r>
    </w:p>
    <w:p w:rsidR="002F6822" w:rsidRDefault="005F1BC7">
      <w:pPr>
        <w:pStyle w:val="indexentry0"/>
      </w:pPr>
      <w:hyperlink w:anchor="section_0e8eb1baf6fb4865a33417ec012c1756">
        <w:r>
          <w:rPr>
            <w:rStyle w:val="Hyperlink"/>
          </w:rPr>
          <w:t>&lt;addressof-expression&gt;</w:t>
        </w:r>
      </w:hyperlink>
      <w:r>
        <w:t xml:space="preserve"> </w:t>
      </w:r>
      <w:r>
        <w:fldChar w:fldCharType="begin"/>
      </w:r>
      <w:r>
        <w:instrText>PAGEREF section_0e8eb1baf6fb4865a33417ec012c1756</w:instrText>
      </w:r>
      <w:r>
        <w:fldChar w:fldCharType="separate"/>
      </w:r>
      <w:r>
        <w:rPr>
          <w:noProof/>
        </w:rPr>
        <w:t>173</w:t>
      </w:r>
      <w:r>
        <w:fldChar w:fldCharType="end"/>
      </w:r>
    </w:p>
    <w:p w:rsidR="002F6822" w:rsidRDefault="005F1BC7">
      <w:pPr>
        <w:pStyle w:val="indexentry0"/>
      </w:pPr>
      <w:hyperlink w:anchor="section_75679e907e14420daf11f83ffaf60418">
        <w:r>
          <w:rPr>
            <w:rStyle w:val="Hyperlink"/>
          </w:rPr>
          <w:t>&lt;alias-clause&gt;</w:t>
        </w:r>
      </w:hyperlink>
      <w:r>
        <w:t xml:space="preserve"> </w:t>
      </w:r>
      <w:r>
        <w:fldChar w:fldCharType="begin"/>
      </w:r>
      <w:r>
        <w:instrText>PAGEREF section_75679e907e14420daf11f83ffaf60418</w:instrText>
      </w:r>
      <w:r>
        <w:fldChar w:fldCharType="separate"/>
      </w:r>
      <w:r>
        <w:rPr>
          <w:noProof/>
        </w:rPr>
        <w:t>57</w:t>
      </w:r>
      <w:r>
        <w:fldChar w:fldCharType="end"/>
      </w:r>
    </w:p>
    <w:p w:rsidR="002F6822" w:rsidRDefault="005F1BC7">
      <w:pPr>
        <w:pStyle w:val="indexentry0"/>
      </w:pPr>
      <w:hyperlink w:anchor="section_650974956498414f8af88e6f481f831f">
        <w:r>
          <w:rPr>
            <w:rStyle w:val="Hyperlink"/>
          </w:rPr>
          <w:t>&lt;ampm&gt;</w:t>
        </w:r>
      </w:hyperlink>
      <w:r>
        <w:t xml:space="preserve"> </w:t>
      </w:r>
      <w:r>
        <w:fldChar w:fldCharType="begin"/>
      </w:r>
      <w:r>
        <w:instrText>PAGE</w:instrText>
      </w:r>
      <w:r>
        <w:instrText>REF section_650974956498414f8af88e6f481f831f</w:instrText>
      </w:r>
      <w:r>
        <w:fldChar w:fldCharType="separate"/>
      </w:r>
      <w:r>
        <w:rPr>
          <w:noProof/>
        </w:rPr>
        <w:t>30</w:t>
      </w:r>
      <w:r>
        <w:fldChar w:fldCharType="end"/>
      </w:r>
    </w:p>
    <w:p w:rsidR="002F6822" w:rsidRDefault="005F1BC7">
      <w:pPr>
        <w:pStyle w:val="indexentry0"/>
      </w:pPr>
      <w:hyperlink w:anchor="section_d53142ee9ac24ecfbc24d7167b806eb3">
        <w:r>
          <w:rPr>
            <w:rStyle w:val="Hyperlink"/>
          </w:rPr>
          <w:t>&lt;and-operator&gt;</w:t>
        </w:r>
      </w:hyperlink>
      <w:r>
        <w:t xml:space="preserve"> </w:t>
      </w:r>
      <w:r>
        <w:fldChar w:fldCharType="begin"/>
      </w:r>
      <w:r>
        <w:instrText>PAGEREF section_d53142ee9ac24ecfbc24d7167b806eb3</w:instrText>
      </w:r>
      <w:r>
        <w:fldChar w:fldCharType="separate"/>
      </w:r>
      <w:r>
        <w:rPr>
          <w:noProof/>
        </w:rPr>
        <w:t>160</w:t>
      </w:r>
      <w:r>
        <w:fldChar w:fldCharType="end"/>
      </w:r>
    </w:p>
    <w:p w:rsidR="002F6822" w:rsidRDefault="005F1BC7">
      <w:pPr>
        <w:pStyle w:val="indexentry0"/>
      </w:pPr>
      <w:hyperlink w:anchor="section_5b35d80613054427a120d25a71c45c02">
        <w:r>
          <w:rPr>
            <w:rStyle w:val="Hyperlink"/>
          </w:rPr>
          <w:t>&lt;argument-express</w:t>
        </w:r>
        <w:r>
          <w:rPr>
            <w:rStyle w:val="Hyperlink"/>
          </w:rPr>
          <w:t>ion&gt;</w:t>
        </w:r>
      </w:hyperlink>
      <w:r>
        <w:t xml:space="preserve"> </w:t>
      </w:r>
      <w:r>
        <w:fldChar w:fldCharType="begin"/>
      </w:r>
      <w:r>
        <w:instrText>PAGEREF section_5b35d80613054427a120d25a71c45c02</w:instrText>
      </w:r>
      <w:r>
        <w:fldChar w:fldCharType="separate"/>
      </w:r>
      <w:r>
        <w:rPr>
          <w:noProof/>
        </w:rPr>
        <w:t>169</w:t>
      </w:r>
      <w:r>
        <w:fldChar w:fldCharType="end"/>
      </w:r>
    </w:p>
    <w:p w:rsidR="002F6822" w:rsidRDefault="005F1BC7">
      <w:pPr>
        <w:pStyle w:val="indexentry0"/>
      </w:pPr>
      <w:hyperlink w:anchor="section_5b35d80613054427a120d25a71c45c02">
        <w:r>
          <w:rPr>
            <w:rStyle w:val="Hyperlink"/>
          </w:rPr>
          <w:t>&lt;argument-list&gt;</w:t>
        </w:r>
      </w:hyperlink>
      <w:r>
        <w:t xml:space="preserve"> </w:t>
      </w:r>
      <w:r>
        <w:fldChar w:fldCharType="begin"/>
      </w:r>
      <w:r>
        <w:instrText>PAGEREF section_5b35d80613054427a120d25a71c45c02</w:instrText>
      </w:r>
      <w:r>
        <w:fldChar w:fldCharType="separate"/>
      </w:r>
      <w:r>
        <w:rPr>
          <w:noProof/>
        </w:rPr>
        <w:t>169</w:t>
      </w:r>
      <w:r>
        <w:fldChar w:fldCharType="end"/>
      </w:r>
    </w:p>
    <w:p w:rsidR="002F6822" w:rsidRDefault="005F1BC7">
      <w:pPr>
        <w:pStyle w:val="indexentry0"/>
      </w:pPr>
      <w:hyperlink w:anchor="section_e070115f8d4040cfac6dab18b9c6c906">
        <w:r>
          <w:rPr>
            <w:rStyle w:val="Hyperlink"/>
          </w:rPr>
          <w:t>&lt;arit</w:t>
        </w:r>
        <w:r>
          <w:rPr>
            <w:rStyle w:val="Hyperlink"/>
          </w:rPr>
          <w:t>hmetic-operator&gt;</w:t>
        </w:r>
      </w:hyperlink>
      <w:r>
        <w:t xml:space="preserve"> </w:t>
      </w:r>
      <w:r>
        <w:fldChar w:fldCharType="begin"/>
      </w:r>
      <w:r>
        <w:instrText>PAGEREF section_e070115f8d4040cfac6dab18b9c6c906</w:instrText>
      </w:r>
      <w:r>
        <w:fldChar w:fldCharType="separate"/>
      </w:r>
      <w:r>
        <w:rPr>
          <w:noProof/>
        </w:rPr>
        <w:t>135</w:t>
      </w:r>
      <w:r>
        <w:fldChar w:fldCharType="end"/>
      </w:r>
    </w:p>
    <w:p w:rsidR="002F6822" w:rsidRDefault="005F1BC7">
      <w:pPr>
        <w:pStyle w:val="indexentry0"/>
      </w:pPr>
      <w:hyperlink w:anchor="section_cf31e1526b154ddda4153257a30b1ac8">
        <w:r>
          <w:rPr>
            <w:rStyle w:val="Hyperlink"/>
          </w:rPr>
          <w:t>&lt;array-clause&gt;</w:t>
        </w:r>
      </w:hyperlink>
      <w:r>
        <w:t xml:space="preserve"> </w:t>
      </w:r>
      <w:r>
        <w:fldChar w:fldCharType="begin"/>
      </w:r>
      <w:r>
        <w:instrText>PAGEREF section_cf31e1526b154ddda4153257a30b1ac8</w:instrText>
      </w:r>
      <w:r>
        <w:fldChar w:fldCharType="separate"/>
      </w:r>
      <w:r>
        <w:rPr>
          <w:noProof/>
        </w:rPr>
        <w:t>50</w:t>
      </w:r>
      <w:r>
        <w:fldChar w:fldCharType="end"/>
      </w:r>
    </w:p>
    <w:p w:rsidR="002F6822" w:rsidRDefault="005F1BC7">
      <w:pPr>
        <w:pStyle w:val="indexentry0"/>
      </w:pPr>
      <w:hyperlink w:anchor="section_486ff99d57a74def998ebe8edcbf7f2c">
        <w:r>
          <w:rPr>
            <w:rStyle w:val="Hyperlink"/>
          </w:rPr>
          <w:t>&lt;array-designator&gt;</w:t>
        </w:r>
      </w:hyperlink>
      <w:r>
        <w:t xml:space="preserve"> </w:t>
      </w:r>
      <w:r>
        <w:fldChar w:fldCharType="begin"/>
      </w:r>
      <w:r>
        <w:instrText>PAGEREF section_486ff99d57a74def998ebe8edcbf7f2c</w:instrText>
      </w:r>
      <w:r>
        <w:fldChar w:fldCharType="separate"/>
      </w:r>
      <w:r>
        <w:rPr>
          <w:noProof/>
        </w:rPr>
        <w:t>65</w:t>
      </w:r>
      <w:r>
        <w:fldChar w:fldCharType="end"/>
      </w:r>
    </w:p>
    <w:p w:rsidR="002F6822" w:rsidRDefault="005F1BC7">
      <w:pPr>
        <w:pStyle w:val="indexentry0"/>
      </w:pPr>
      <w:hyperlink w:anchor="section_7c97ad304b7645d998277455f98a5503">
        <w:r>
          <w:rPr>
            <w:rStyle w:val="Hyperlink"/>
          </w:rPr>
          <w:t>&lt;array-dim&gt;</w:t>
        </w:r>
      </w:hyperlink>
      <w:r>
        <w:t xml:space="preserve"> </w:t>
      </w:r>
      <w:r>
        <w:fldChar w:fldCharType="begin"/>
      </w:r>
      <w:r>
        <w:instrText>PAGEREF section_7c97ad304b7645d998277455f98a5503</w:instrText>
      </w:r>
      <w:r>
        <w:fldChar w:fldCharType="separate"/>
      </w:r>
      <w:r>
        <w:rPr>
          <w:noProof/>
        </w:rPr>
        <w:t>51</w:t>
      </w:r>
      <w:r>
        <w:fldChar w:fldCharType="end"/>
      </w:r>
    </w:p>
    <w:p w:rsidR="002F6822" w:rsidRDefault="005F1BC7">
      <w:pPr>
        <w:pStyle w:val="indexentry0"/>
      </w:pPr>
      <w:hyperlink w:anchor="section_d27d3daeac4641138927c7f60d844dbf">
        <w:r>
          <w:rPr>
            <w:rStyle w:val="Hyperlink"/>
          </w:rPr>
          <w:t>&lt;as-auto-object&gt;</w:t>
        </w:r>
      </w:hyperlink>
      <w:r>
        <w:t xml:space="preserve"> </w:t>
      </w:r>
      <w:r>
        <w:fldChar w:fldCharType="begin"/>
      </w:r>
      <w:r>
        <w:instrText>PAGEREF section_d27d3daeac4641138927c7f60d844dbf</w:instrText>
      </w:r>
      <w:r>
        <w:fldChar w:fldCharType="separate"/>
      </w:r>
      <w:r>
        <w:rPr>
          <w:noProof/>
        </w:rPr>
        <w:t>52</w:t>
      </w:r>
      <w:r>
        <w:fldChar w:fldCharType="end"/>
      </w:r>
    </w:p>
    <w:p w:rsidR="002F6822" w:rsidRDefault="005F1BC7">
      <w:pPr>
        <w:pStyle w:val="indexentry0"/>
      </w:pPr>
      <w:hyperlink w:anchor="section_cf31e1526b154ddda4153257a30b1ac8">
        <w:r>
          <w:rPr>
            <w:rStyle w:val="Hyperlink"/>
          </w:rPr>
          <w:t>&lt;as-clause&gt;</w:t>
        </w:r>
      </w:hyperlink>
      <w:r>
        <w:t xml:space="preserve"> </w:t>
      </w:r>
      <w:r>
        <w:fldChar w:fldCharType="begin"/>
      </w:r>
      <w:r>
        <w:instrText>PAGEREF section_cf31e1526b154ddda4153257a30b1ac8</w:instrText>
      </w:r>
      <w:r>
        <w:fldChar w:fldCharType="separate"/>
      </w:r>
      <w:r>
        <w:rPr>
          <w:noProof/>
        </w:rPr>
        <w:t>50</w:t>
      </w:r>
      <w:r>
        <w:fldChar w:fldCharType="end"/>
      </w:r>
    </w:p>
    <w:p w:rsidR="002F6822" w:rsidRDefault="005F1BC7">
      <w:pPr>
        <w:pStyle w:val="indexentry0"/>
      </w:pPr>
      <w:hyperlink w:anchor="section_d27d3daeac4641138927c7f60d844dbf">
        <w:r>
          <w:rPr>
            <w:rStyle w:val="Hyperlink"/>
          </w:rPr>
          <w:t>&lt;as-type&gt;</w:t>
        </w:r>
      </w:hyperlink>
      <w:r>
        <w:t xml:space="preserve"> </w:t>
      </w:r>
      <w:r>
        <w:fldChar w:fldCharType="begin"/>
      </w:r>
      <w:r>
        <w:instrText>PAGEREF section_d27d3daeac4641138927c7f60d844dbf</w:instrText>
      </w:r>
      <w:r>
        <w:fldChar w:fldCharType="separate"/>
      </w:r>
      <w:r>
        <w:rPr>
          <w:noProof/>
        </w:rPr>
        <w:t>52</w:t>
      </w:r>
      <w:r>
        <w:fldChar w:fldCharType="end"/>
      </w:r>
    </w:p>
    <w:p w:rsidR="002F6822" w:rsidRDefault="005F1BC7">
      <w:pPr>
        <w:pStyle w:val="indexentry0"/>
      </w:pPr>
      <w:hyperlink w:anchor="section_4599fae23f414e70968e2398741f446b">
        <w:r>
          <w:rPr>
            <w:rStyle w:val="Hyperlink"/>
          </w:rPr>
          <w:t>&lt;attr-end&gt;</w:t>
        </w:r>
      </w:hyperlink>
      <w:r>
        <w:t xml:space="preserve"> </w:t>
      </w:r>
      <w:r>
        <w:fldChar w:fldCharType="begin"/>
      </w:r>
      <w:r>
        <w:instrText>PAGEREF section_4599fae23f414e70968e2398741f446b</w:instrText>
      </w:r>
      <w:r>
        <w:fldChar w:fldCharType="separate"/>
      </w:r>
      <w:r>
        <w:rPr>
          <w:noProof/>
        </w:rPr>
        <w:t>41</w:t>
      </w:r>
      <w:r>
        <w:fldChar w:fldCharType="end"/>
      </w:r>
    </w:p>
    <w:p w:rsidR="002F6822" w:rsidRDefault="005F1BC7">
      <w:pPr>
        <w:pStyle w:val="indexentry0"/>
      </w:pPr>
      <w:hyperlink w:anchor="section_4599fae23f414e70968e2398741f446b">
        <w:r>
          <w:rPr>
            <w:rStyle w:val="Hyperlink"/>
          </w:rPr>
          <w:t>&lt;attr-eq&gt;</w:t>
        </w:r>
      </w:hyperlink>
      <w:r>
        <w:t xml:space="preserve"> </w:t>
      </w:r>
      <w:r>
        <w:fldChar w:fldCharType="begin"/>
      </w:r>
      <w:r>
        <w:instrText>PAGEREF section_4599fae23f414e70968e2398741f446b</w:instrText>
      </w:r>
      <w:r>
        <w:fldChar w:fldCharType="separate"/>
      </w:r>
      <w:r>
        <w:rPr>
          <w:noProof/>
        </w:rPr>
        <w:t>41</w:t>
      </w:r>
      <w:r>
        <w:fldChar w:fldCharType="end"/>
      </w:r>
    </w:p>
    <w:p w:rsidR="002F6822" w:rsidRDefault="005F1BC7">
      <w:pPr>
        <w:pStyle w:val="indexentry0"/>
      </w:pPr>
      <w:hyperlink w:anchor="section_4599fae23f414e70968e2398741f446b">
        <w:r>
          <w:rPr>
            <w:rStyle w:val="Hyperlink"/>
          </w:rPr>
          <w:t>&lt;attribute&gt;</w:t>
        </w:r>
      </w:hyperlink>
      <w:r>
        <w:t xml:space="preserve"> </w:t>
      </w:r>
      <w:r>
        <w:fldChar w:fldCharType="begin"/>
      </w:r>
      <w:r>
        <w:instrText>PAGEREF section_4599fae23f414e70968e2398741f446b</w:instrText>
      </w:r>
      <w:r>
        <w:fldChar w:fldCharType="separate"/>
      </w:r>
      <w:r>
        <w:rPr>
          <w:noProof/>
        </w:rPr>
        <w:t>41</w:t>
      </w:r>
      <w:r>
        <w:fldChar w:fldCharType="end"/>
      </w:r>
    </w:p>
    <w:p w:rsidR="002F6822" w:rsidRDefault="005F1BC7">
      <w:pPr>
        <w:pStyle w:val="indexentry0"/>
      </w:pPr>
      <w:hyperlink w:anchor="section_d3220925f9584ae4a9cce529072e156f">
        <w:r>
          <w:rPr>
            <w:rStyle w:val="Hyperlink"/>
          </w:rPr>
          <w:t>&lt;block-statement&gt;</w:t>
        </w:r>
      </w:hyperlink>
      <w:r>
        <w:t xml:space="preserve"> </w:t>
      </w:r>
      <w:r>
        <w:fldChar w:fldCharType="begin"/>
      </w:r>
      <w:r>
        <w:instrText>PAGEREF section_d3220925f9584ae4a9cce529072e156f</w:instrText>
      </w:r>
      <w:r>
        <w:fldChar w:fldCharType="separate"/>
      </w:r>
      <w:r>
        <w:rPr>
          <w:noProof/>
        </w:rPr>
        <w:t>73</w:t>
      </w:r>
      <w:r>
        <w:fldChar w:fldCharType="end"/>
      </w:r>
    </w:p>
    <w:p w:rsidR="002F6822" w:rsidRDefault="005F1BC7">
      <w:pPr>
        <w:pStyle w:val="indexentry0"/>
      </w:pPr>
      <w:hyperlink w:anchor="section_77c33f33dfd4402e83d68fe78918bde6">
        <w:r>
          <w:rPr>
            <w:rStyle w:val="Hyperlink"/>
          </w:rPr>
          <w:t>&lt;boolean-expression&gt;</w:t>
        </w:r>
      </w:hyperlink>
      <w:r>
        <w:t xml:space="preserve"> </w:t>
      </w:r>
      <w:r>
        <w:fldChar w:fldCharType="begin"/>
      </w:r>
      <w:r>
        <w:instrText>PAGEREF section_77c33f33dfd4402e83d68fe78918bde6</w:instrText>
      </w:r>
      <w:r>
        <w:fldChar w:fldCharType="separate"/>
      </w:r>
      <w:r>
        <w:rPr>
          <w:noProof/>
        </w:rPr>
        <w:t>172</w:t>
      </w:r>
      <w:r>
        <w:fldChar w:fldCharType="end"/>
      </w:r>
    </w:p>
    <w:p w:rsidR="002F6822" w:rsidRDefault="005F1BC7">
      <w:pPr>
        <w:pStyle w:val="indexentry0"/>
      </w:pPr>
      <w:hyperlink w:anchor="section_7df907cbab6c40d3aa81272742ce00c3">
        <w:r>
          <w:rPr>
            <w:rStyle w:val="Hyperlink"/>
          </w:rPr>
          <w:t>&lt;boolean-literal-identifier&gt;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7c97ad304b7645d998277455f98a5503">
        <w:r>
          <w:rPr>
            <w:rStyle w:val="Hyperlink"/>
          </w:rPr>
          <w:t>&lt;bounds-list&gt;</w:t>
        </w:r>
      </w:hyperlink>
      <w:r>
        <w:t xml:space="preserve"> </w:t>
      </w:r>
      <w:r>
        <w:fldChar w:fldCharType="begin"/>
      </w:r>
      <w:r>
        <w:instrText>PAGEREF section_7c97ad304b7645d</w:instrText>
      </w:r>
      <w:r>
        <w:instrText>998277455f98a5503</w:instrText>
      </w:r>
      <w:r>
        <w:fldChar w:fldCharType="separate"/>
      </w:r>
      <w:r>
        <w:rPr>
          <w:noProof/>
        </w:rPr>
        <w:t>51</w:t>
      </w:r>
      <w:r>
        <w:fldChar w:fldCharType="end"/>
      </w:r>
    </w:p>
    <w:p w:rsidR="002F6822" w:rsidRDefault="005F1BC7">
      <w:pPr>
        <w:pStyle w:val="indexentry0"/>
      </w:pPr>
      <w:hyperlink w:anchor="section_018d50baa3f848ffaffc39bc5ac41888">
        <w:r>
          <w:rPr>
            <w:rStyle w:val="Hyperlink"/>
          </w:rPr>
          <w:t>&lt;bound-variable-expression&gt;</w:t>
        </w:r>
      </w:hyperlink>
      <w:r>
        <w:t xml:space="preserve"> </w:t>
      </w:r>
      <w:r>
        <w:fldChar w:fldCharType="begin"/>
      </w:r>
      <w:r>
        <w:instrText>PAGEREF section_018d50baa3f848ffaffc39bc5ac41888</w:instrText>
      </w:r>
      <w:r>
        <w:fldChar w:fldCharType="separate"/>
      </w:r>
      <w:r>
        <w:rPr>
          <w:noProof/>
        </w:rPr>
        <w:t>172</w:t>
      </w:r>
      <w:r>
        <w:fldChar w:fldCharType="end"/>
      </w:r>
    </w:p>
    <w:p w:rsidR="002F6822" w:rsidRDefault="005F1BC7">
      <w:pPr>
        <w:pStyle w:val="indexentry0"/>
      </w:pPr>
      <w:hyperlink w:anchor="section_74e5bf342a30420c9d3b9341fa4c4c09">
        <w:r>
          <w:rPr>
            <w:rStyle w:val="Hyperlink"/>
          </w:rPr>
          <w:t>&lt;BUILTIN-TYPE&gt;</w:t>
        </w:r>
      </w:hyperlink>
      <w:r>
        <w:t xml:space="preserve"> </w:t>
      </w:r>
      <w:r>
        <w:fldChar w:fldCharType="begin"/>
      </w:r>
      <w:r>
        <w:instrText>PAGEREF section_74e5bf342a30420c9d3b9341fa4c4c09</w:instrText>
      </w:r>
      <w:r>
        <w:fldChar w:fldCharType="separate"/>
      </w:r>
      <w:r>
        <w:rPr>
          <w:noProof/>
        </w:rPr>
        <w:t>37</w:t>
      </w:r>
      <w:r>
        <w:fldChar w:fldCharType="end"/>
      </w:r>
    </w:p>
    <w:p w:rsidR="002F6822" w:rsidRDefault="005F1BC7">
      <w:pPr>
        <w:pStyle w:val="indexentry0"/>
      </w:pPr>
      <w:hyperlink w:anchor="section_f7c864a88fce49dc834730dc749d6576">
        <w:r>
          <w:rPr>
            <w:rStyle w:val="Hyperlink"/>
          </w:rPr>
          <w:t>&lt;call-statement&gt;</w:t>
        </w:r>
      </w:hyperlink>
      <w:r>
        <w:t xml:space="preserve"> </w:t>
      </w:r>
      <w:r>
        <w:fldChar w:fldCharType="begin"/>
      </w:r>
      <w:r>
        <w:instrText>PAGEREF section_f7c864a88fce49dc834730dc749d6576</w:instrText>
      </w:r>
      <w:r>
        <w:fldChar w:fldCharType="separate"/>
      </w:r>
      <w:r>
        <w:rPr>
          <w:noProof/>
        </w:rPr>
        <w:t>75</w:t>
      </w:r>
      <w:r>
        <w:fldChar w:fldCharType="end"/>
      </w:r>
    </w:p>
    <w:p w:rsidR="002F6822" w:rsidRDefault="005F1BC7">
      <w:pPr>
        <w:pStyle w:val="indexentry0"/>
      </w:pPr>
      <w:hyperlink w:anchor="section_94a2f0febdbe4f5db3f4bbf339b0ac65">
        <w:r>
          <w:rPr>
            <w:rStyle w:val="Hyperlink"/>
          </w:rPr>
          <w:t>&lt;case-claus</w:t>
        </w:r>
        <w:r>
          <w:rPr>
            <w:rStyle w:val="Hyperlink"/>
          </w:rPr>
          <w:t>e&gt;</w:t>
        </w:r>
      </w:hyperlink>
      <w:r>
        <w:t xml:space="preserve"> </w:t>
      </w:r>
      <w:r>
        <w:fldChar w:fldCharType="begin"/>
      </w:r>
      <w:r>
        <w:instrText>PAGEREF section_94a2f0febdbe4f5db3f4bbf339b0ac65</w:instrText>
      </w:r>
      <w:r>
        <w:fldChar w:fldCharType="separate"/>
      </w:r>
      <w:r>
        <w:rPr>
          <w:noProof/>
        </w:rPr>
        <w:t>82</w:t>
      </w:r>
      <w:r>
        <w:fldChar w:fldCharType="end"/>
      </w:r>
    </w:p>
    <w:p w:rsidR="002F6822" w:rsidRDefault="005F1BC7">
      <w:pPr>
        <w:pStyle w:val="indexentry0"/>
      </w:pPr>
      <w:hyperlink w:anchor="section_94a2f0febdbe4f5db3f4bbf339b0ac65">
        <w:r>
          <w:rPr>
            <w:rStyle w:val="Hyperlink"/>
          </w:rPr>
          <w:t>&lt;case-else-clause&gt;</w:t>
        </w:r>
      </w:hyperlink>
      <w:r>
        <w:t xml:space="preserve"> </w:t>
      </w:r>
      <w:r>
        <w:fldChar w:fldCharType="begin"/>
      </w:r>
      <w:r>
        <w:instrText>PAGEREF section_94a2f0febdbe4f5db3f4bbf339b0ac65</w:instrText>
      </w:r>
      <w:r>
        <w:fldChar w:fldCharType="separate"/>
      </w:r>
      <w:r>
        <w:rPr>
          <w:noProof/>
        </w:rPr>
        <w:t>82</w:t>
      </w:r>
      <w:r>
        <w:fldChar w:fldCharType="end"/>
      </w:r>
    </w:p>
    <w:p w:rsidR="002F6822" w:rsidRDefault="005F1BC7">
      <w:pPr>
        <w:pStyle w:val="indexentry0"/>
      </w:pPr>
      <w:hyperlink w:anchor="section_53bd8798d11d46bea21576a89b33bc20">
        <w:r>
          <w:rPr>
            <w:rStyle w:val="Hyperlink"/>
          </w:rPr>
          <w:t>&lt;</w:t>
        </w:r>
        <w:r>
          <w:rPr>
            <w:rStyle w:val="Hyperlink"/>
          </w:rPr>
          <w:t>cc-const&gt;</w:t>
        </w:r>
      </w:hyperlink>
      <w:r>
        <w:t xml:space="preserve"> </w:t>
      </w:r>
      <w:r>
        <w:fldChar w:fldCharType="begin"/>
      </w:r>
      <w:r>
        <w:instrText>PAGEREF section_53bd8798d11d46bea21576a89b33bc20</w:instrText>
      </w:r>
      <w:r>
        <w:fldChar w:fldCharType="separate"/>
      </w:r>
      <w:r>
        <w:rPr>
          <w:noProof/>
        </w:rPr>
        <w:t>38</w:t>
      </w:r>
      <w:r>
        <w:fldChar w:fldCharType="end"/>
      </w:r>
    </w:p>
    <w:p w:rsidR="002F6822" w:rsidRDefault="005F1BC7">
      <w:pPr>
        <w:pStyle w:val="indexentry0"/>
      </w:pPr>
      <w:hyperlink w:anchor="section_7fca648124cc47369757f4af90863e26">
        <w:r>
          <w:rPr>
            <w:rStyle w:val="Hyperlink"/>
          </w:rPr>
          <w:t>&lt;cc-else&gt;</w:t>
        </w:r>
      </w:hyperlink>
      <w:r>
        <w:t xml:space="preserve"> </w:t>
      </w:r>
      <w:r>
        <w:fldChar w:fldCharType="begin"/>
      </w:r>
      <w:r>
        <w:instrText>PAGEREF section_7fca648124cc47369757f4af90863e26</w:instrText>
      </w:r>
      <w:r>
        <w:fldChar w:fldCharType="separate"/>
      </w:r>
      <w:r>
        <w:rPr>
          <w:noProof/>
        </w:rPr>
        <w:t>39</w:t>
      </w:r>
      <w:r>
        <w:fldChar w:fldCharType="end"/>
      </w:r>
    </w:p>
    <w:p w:rsidR="002F6822" w:rsidRDefault="005F1BC7">
      <w:pPr>
        <w:pStyle w:val="indexentry0"/>
      </w:pPr>
      <w:hyperlink w:anchor="section_7fca648124cc47369757f4af90863e26">
        <w:r>
          <w:rPr>
            <w:rStyle w:val="Hyperlink"/>
          </w:rPr>
          <w:t>&lt;cc-el</w:t>
        </w:r>
        <w:r>
          <w:rPr>
            <w:rStyle w:val="Hyperlink"/>
          </w:rPr>
          <w:t>se-block&gt;</w:t>
        </w:r>
      </w:hyperlink>
      <w:r>
        <w:t xml:space="preserve"> </w:t>
      </w:r>
      <w:r>
        <w:fldChar w:fldCharType="begin"/>
      </w:r>
      <w:r>
        <w:instrText>PAGEREF section_7fca648124cc47369757f4af90863e26</w:instrText>
      </w:r>
      <w:r>
        <w:fldChar w:fldCharType="separate"/>
      </w:r>
      <w:r>
        <w:rPr>
          <w:noProof/>
        </w:rPr>
        <w:t>39</w:t>
      </w:r>
      <w:r>
        <w:fldChar w:fldCharType="end"/>
      </w:r>
    </w:p>
    <w:p w:rsidR="002F6822" w:rsidRDefault="005F1BC7">
      <w:pPr>
        <w:pStyle w:val="indexentry0"/>
      </w:pPr>
      <w:hyperlink w:anchor="section_7fca648124cc47369757f4af90863e26">
        <w:r>
          <w:rPr>
            <w:rStyle w:val="Hyperlink"/>
          </w:rPr>
          <w:t>&lt;cc-elseif&gt;</w:t>
        </w:r>
      </w:hyperlink>
      <w:r>
        <w:t xml:space="preserve"> </w:t>
      </w:r>
      <w:r>
        <w:fldChar w:fldCharType="begin"/>
      </w:r>
      <w:r>
        <w:instrText>PAGEREF section_7fca648124cc47369757f4af90863e26</w:instrText>
      </w:r>
      <w:r>
        <w:fldChar w:fldCharType="separate"/>
      </w:r>
      <w:r>
        <w:rPr>
          <w:noProof/>
        </w:rPr>
        <w:t>39</w:t>
      </w:r>
      <w:r>
        <w:fldChar w:fldCharType="end"/>
      </w:r>
    </w:p>
    <w:p w:rsidR="002F6822" w:rsidRDefault="005F1BC7">
      <w:pPr>
        <w:pStyle w:val="indexentry0"/>
      </w:pPr>
      <w:hyperlink w:anchor="section_7fca648124cc47369757f4af90863e26">
        <w:r>
          <w:rPr>
            <w:rStyle w:val="Hyperlink"/>
          </w:rPr>
          <w:t>&lt;cc-</w:t>
        </w:r>
        <w:r>
          <w:rPr>
            <w:rStyle w:val="Hyperlink"/>
          </w:rPr>
          <w:t>elseif-block&gt;</w:t>
        </w:r>
      </w:hyperlink>
      <w:r>
        <w:t xml:space="preserve"> </w:t>
      </w:r>
      <w:r>
        <w:fldChar w:fldCharType="begin"/>
      </w:r>
      <w:r>
        <w:instrText>PAGEREF section_7fca648124cc47369757f4af90863e26</w:instrText>
      </w:r>
      <w:r>
        <w:fldChar w:fldCharType="separate"/>
      </w:r>
      <w:r>
        <w:rPr>
          <w:noProof/>
        </w:rPr>
        <w:t>39</w:t>
      </w:r>
      <w:r>
        <w:fldChar w:fldCharType="end"/>
      </w:r>
    </w:p>
    <w:p w:rsidR="002F6822" w:rsidRDefault="005F1BC7">
      <w:pPr>
        <w:pStyle w:val="indexentry0"/>
      </w:pPr>
      <w:hyperlink w:anchor="section_7fca648124cc47369757f4af90863e26">
        <w:r>
          <w:rPr>
            <w:rStyle w:val="Hyperlink"/>
          </w:rPr>
          <w:t>&lt;cc-endif&gt;</w:t>
        </w:r>
      </w:hyperlink>
      <w:r>
        <w:t xml:space="preserve"> </w:t>
      </w:r>
      <w:r>
        <w:fldChar w:fldCharType="begin"/>
      </w:r>
      <w:r>
        <w:instrText>PAGEREF section_7fca648124cc47369757f4af90863e26</w:instrText>
      </w:r>
      <w:r>
        <w:fldChar w:fldCharType="separate"/>
      </w:r>
      <w:r>
        <w:rPr>
          <w:noProof/>
        </w:rPr>
        <w:t>39</w:t>
      </w:r>
      <w:r>
        <w:fldChar w:fldCharType="end"/>
      </w:r>
    </w:p>
    <w:p w:rsidR="002F6822" w:rsidRDefault="005F1BC7">
      <w:pPr>
        <w:pStyle w:val="indexentry0"/>
      </w:pPr>
      <w:hyperlink w:anchor="section_efd3d84d0d784456882e8422cf2938a5">
        <w:r>
          <w:rPr>
            <w:rStyle w:val="Hyperlink"/>
          </w:rPr>
          <w:t>&lt;</w:t>
        </w:r>
        <w:r>
          <w:rPr>
            <w:rStyle w:val="Hyperlink"/>
          </w:rPr>
          <w:t>cc-expression&gt;</w:t>
        </w:r>
      </w:hyperlink>
      <w:r>
        <w:t xml:space="preserve"> </w:t>
      </w:r>
      <w:r>
        <w:fldChar w:fldCharType="begin"/>
      </w:r>
      <w:r>
        <w:instrText>PAGEREF section_efd3d84d0d784456882e8422cf2938a5</w:instrText>
      </w:r>
      <w:r>
        <w:fldChar w:fldCharType="separate"/>
      </w:r>
      <w:r>
        <w:rPr>
          <w:noProof/>
        </w:rPr>
        <w:t>171</w:t>
      </w:r>
      <w:r>
        <w:fldChar w:fldCharType="end"/>
      </w:r>
    </w:p>
    <w:p w:rsidR="002F6822" w:rsidRDefault="005F1BC7">
      <w:pPr>
        <w:pStyle w:val="indexentry0"/>
      </w:pPr>
      <w:hyperlink w:anchor="section_7fca648124cc47369757f4af90863e26">
        <w:r>
          <w:rPr>
            <w:rStyle w:val="Hyperlink"/>
          </w:rPr>
          <w:t>&lt;cc-if&gt;</w:t>
        </w:r>
      </w:hyperlink>
      <w:r>
        <w:t xml:space="preserve"> </w:t>
      </w:r>
      <w:r>
        <w:fldChar w:fldCharType="begin"/>
      </w:r>
      <w:r>
        <w:instrText>PAGEREF section_7fca648124cc47369757f4af90863e26</w:instrText>
      </w:r>
      <w:r>
        <w:fldChar w:fldCharType="separate"/>
      </w:r>
      <w:r>
        <w:rPr>
          <w:noProof/>
        </w:rPr>
        <w:t>39</w:t>
      </w:r>
      <w:r>
        <w:fldChar w:fldCharType="end"/>
      </w:r>
    </w:p>
    <w:p w:rsidR="002F6822" w:rsidRDefault="005F1BC7">
      <w:pPr>
        <w:pStyle w:val="indexentry0"/>
      </w:pPr>
      <w:hyperlink w:anchor="section_7fca648124cc47369757f4af90863e26">
        <w:r>
          <w:rPr>
            <w:rStyle w:val="Hyperlink"/>
          </w:rPr>
          <w:t>&lt;</w:t>
        </w:r>
        <w:r>
          <w:rPr>
            <w:rStyle w:val="Hyperlink"/>
          </w:rPr>
          <w:t>cc-if-block&gt;</w:t>
        </w:r>
      </w:hyperlink>
      <w:r>
        <w:t xml:space="preserve"> </w:t>
      </w:r>
      <w:r>
        <w:fldChar w:fldCharType="begin"/>
      </w:r>
      <w:r>
        <w:instrText>PAGEREF section_7fca648124cc47369757f4af90863e26</w:instrText>
      </w:r>
      <w:r>
        <w:fldChar w:fldCharType="separate"/>
      </w:r>
      <w:r>
        <w:rPr>
          <w:noProof/>
        </w:rPr>
        <w:t>39</w:t>
      </w:r>
      <w:r>
        <w:fldChar w:fldCharType="end"/>
      </w:r>
    </w:p>
    <w:p w:rsidR="002F6822" w:rsidRDefault="005F1BC7">
      <w:pPr>
        <w:pStyle w:val="indexentry0"/>
      </w:pPr>
      <w:hyperlink w:anchor="section_53bd8798d11d46bea21576a89b33bc20">
        <w:r>
          <w:rPr>
            <w:rStyle w:val="Hyperlink"/>
          </w:rPr>
          <w:t>&lt;cc-var-lhs&gt;</w:t>
        </w:r>
      </w:hyperlink>
      <w:r>
        <w:t xml:space="preserve"> </w:t>
      </w:r>
      <w:r>
        <w:fldChar w:fldCharType="begin"/>
      </w:r>
      <w:r>
        <w:instrText>PAGEREF section_53bd8798d11d46bea21576a89b33bc20</w:instrText>
      </w:r>
      <w:r>
        <w:fldChar w:fldCharType="separate"/>
      </w:r>
      <w:r>
        <w:rPr>
          <w:noProof/>
        </w:rPr>
        <w:t>38</w:t>
      </w:r>
      <w:r>
        <w:fldChar w:fldCharType="end"/>
      </w:r>
    </w:p>
    <w:p w:rsidR="002F6822" w:rsidRDefault="005F1BC7">
      <w:pPr>
        <w:pStyle w:val="indexentry0"/>
      </w:pPr>
      <w:hyperlink w:anchor="section_4599fae23f414e70968e2398741f446b">
        <w:r>
          <w:rPr>
            <w:rStyle w:val="Hyperlink"/>
          </w:rPr>
          <w:t>&lt;class-attr&gt;</w:t>
        </w:r>
      </w:hyperlink>
      <w:r>
        <w:t xml:space="preserve"> </w:t>
      </w:r>
      <w:r>
        <w:fldChar w:fldCharType="begin"/>
      </w:r>
      <w:r>
        <w:instrText>PAGEREF section_4599fae23f414e70968e2398741f446b</w:instrText>
      </w:r>
      <w:r>
        <w:fldChar w:fldCharType="separate"/>
      </w:r>
      <w:r>
        <w:rPr>
          <w:noProof/>
        </w:rPr>
        <w:t>41</w:t>
      </w:r>
      <w:r>
        <w:fldChar w:fldCharType="end"/>
      </w:r>
    </w:p>
    <w:p w:rsidR="002F6822" w:rsidRDefault="005F1BC7">
      <w:pPr>
        <w:pStyle w:val="indexentry0"/>
      </w:pPr>
      <w:hyperlink w:anchor="section_4599fae23f414e70968e2398741f446b">
        <w:r>
          <w:rPr>
            <w:rStyle w:val="Hyperlink"/>
          </w:rPr>
          <w:t>&lt;class-module&gt;</w:t>
        </w:r>
      </w:hyperlink>
      <w:r>
        <w:t xml:space="preserve"> </w:t>
      </w:r>
      <w:r>
        <w:fldChar w:fldCharType="begin"/>
      </w:r>
      <w:r>
        <w:instrText>PAGEREF section_4599fae23f414e70968e2398741f446b</w:instrText>
      </w:r>
      <w:r>
        <w:fldChar w:fldCharType="separate"/>
      </w:r>
      <w:r>
        <w:rPr>
          <w:noProof/>
        </w:rPr>
        <w:t>41</w:t>
      </w:r>
      <w:r>
        <w:fldChar w:fldCharType="end"/>
      </w:r>
    </w:p>
    <w:p w:rsidR="002F6822" w:rsidRDefault="005F1BC7">
      <w:pPr>
        <w:pStyle w:val="indexentry0"/>
      </w:pPr>
      <w:hyperlink w:anchor="section_700b654033f44c9ba151cf1ee646e5ee">
        <w:r>
          <w:rPr>
            <w:rStyle w:val="Hyperlink"/>
          </w:rPr>
          <w:t>&lt;class-module-body&gt;</w:t>
        </w:r>
      </w:hyperlink>
      <w:r>
        <w:t xml:space="preserve"> </w:t>
      </w:r>
      <w:r>
        <w:fldChar w:fldCharType="begin"/>
      </w:r>
      <w:r>
        <w:instrText>PAGEREF section_700b654033f44c9ba151cf1ee646e5ee</w:instrText>
      </w:r>
      <w:r>
        <w:fldChar w:fldCharType="separate"/>
      </w:r>
      <w:r>
        <w:rPr>
          <w:noProof/>
        </w:rPr>
        <w:t>44</w:t>
      </w:r>
      <w:r>
        <w:fldChar w:fldCharType="end"/>
      </w:r>
    </w:p>
    <w:p w:rsidR="002F6822" w:rsidRDefault="005F1BC7">
      <w:pPr>
        <w:pStyle w:val="indexentry0"/>
      </w:pPr>
      <w:hyperlink w:anchor="section_10d7f639e0e04d05be3acff2e542cd35">
        <w:r>
          <w:rPr>
            <w:rStyle w:val="Hyperlink"/>
          </w:rPr>
          <w:t>&lt;class-module-code-element&gt;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2F6822" w:rsidRDefault="005F1BC7">
      <w:pPr>
        <w:pStyle w:val="indexentry0"/>
      </w:pPr>
      <w:hyperlink w:anchor="section_10d7f639e0e04d05be3acff2e542cd35">
        <w:r>
          <w:rPr>
            <w:rStyle w:val="Hyperlink"/>
          </w:rPr>
          <w:t>&lt;class-module-code-section&gt;</w:t>
        </w:r>
      </w:hyperlink>
      <w:r>
        <w:t xml:space="preserve"> </w:t>
      </w:r>
      <w:r>
        <w:fldChar w:fldCharType="begin"/>
      </w:r>
      <w:r>
        <w:instrText>PAGEREF section_10d7f639e0e04d05be3acff2e542cd35</w:instrText>
      </w:r>
      <w:r>
        <w:fldChar w:fldCharType="separate"/>
      </w:r>
      <w:r>
        <w:rPr>
          <w:noProof/>
        </w:rPr>
        <w:t>61</w:t>
      </w:r>
      <w:r>
        <w:fldChar w:fldCharType="end"/>
      </w:r>
    </w:p>
    <w:p w:rsidR="002F6822" w:rsidRDefault="005F1BC7">
      <w:pPr>
        <w:pStyle w:val="indexentry0"/>
      </w:pPr>
      <w:hyperlink w:anchor="section_501a2cb421a049829e5d29fbb1c624f5">
        <w:r>
          <w:rPr>
            <w:rStyle w:val="Hyperlink"/>
          </w:rPr>
          <w:t>&lt;class-module-declaration-element&gt;</w:t>
        </w:r>
      </w:hyperlink>
      <w:r>
        <w:t xml:space="preserve"> </w:t>
      </w:r>
      <w:r>
        <w:fldChar w:fldCharType="begin"/>
      </w:r>
      <w:r>
        <w:instrText>PAGEREF section_501a2cb421a049829e5d29fbb1c624f5</w:instrText>
      </w:r>
      <w:r>
        <w:fldChar w:fldCharType="separate"/>
      </w:r>
      <w:r>
        <w:rPr>
          <w:noProof/>
        </w:rPr>
        <w:t>44</w:t>
      </w:r>
      <w:r>
        <w:fldChar w:fldCharType="end"/>
      </w:r>
    </w:p>
    <w:p w:rsidR="002F6822" w:rsidRDefault="005F1BC7">
      <w:pPr>
        <w:pStyle w:val="indexentry0"/>
      </w:pPr>
      <w:hyperlink w:anchor="section_501a2cb421a049829e5d29fbb1c624f5">
        <w:r>
          <w:rPr>
            <w:rStyle w:val="Hyperlink"/>
          </w:rPr>
          <w:t>&lt;class-module-declaration-section&gt;</w:t>
        </w:r>
      </w:hyperlink>
      <w:r>
        <w:t xml:space="preserve"> </w:t>
      </w:r>
      <w:r>
        <w:fldChar w:fldCharType="begin"/>
      </w:r>
      <w:r>
        <w:instrText>PAGEREF section_501a2cb421a049829e5d29fbb1c624f5</w:instrText>
      </w:r>
      <w:r>
        <w:fldChar w:fldCharType="separate"/>
      </w:r>
      <w:r>
        <w:rPr>
          <w:noProof/>
        </w:rPr>
        <w:t>44</w:t>
      </w:r>
      <w:r>
        <w:fldChar w:fldCharType="end"/>
      </w:r>
    </w:p>
    <w:p w:rsidR="002F6822" w:rsidRDefault="005F1BC7">
      <w:pPr>
        <w:pStyle w:val="indexentry0"/>
      </w:pPr>
      <w:hyperlink w:anchor="section_501a2cb421a049829e5d29fbb1c624f5">
        <w:r>
          <w:rPr>
            <w:rStyle w:val="Hyperlink"/>
          </w:rPr>
          <w:t>&lt;class-module-directive-element&gt;</w:t>
        </w:r>
      </w:hyperlink>
      <w:r>
        <w:t xml:space="preserve"> </w:t>
      </w:r>
      <w:r>
        <w:fldChar w:fldCharType="begin"/>
      </w:r>
      <w:r>
        <w:instrText>PAGEREF section_501a2cb421a049829e5d29fbb1c624f5</w:instrText>
      </w:r>
      <w:r>
        <w:fldChar w:fldCharType="separate"/>
      </w:r>
      <w:r>
        <w:rPr>
          <w:noProof/>
        </w:rPr>
        <w:t>44</w:t>
      </w:r>
      <w:r>
        <w:fldChar w:fldCharType="end"/>
      </w:r>
    </w:p>
    <w:p w:rsidR="002F6822" w:rsidRDefault="005F1BC7">
      <w:pPr>
        <w:pStyle w:val="indexentry0"/>
      </w:pPr>
      <w:hyperlink w:anchor="section_4599fae23f414e70968e2398741f446b">
        <w:r>
          <w:rPr>
            <w:rStyle w:val="Hyperlink"/>
          </w:rPr>
          <w:t>&lt;class-module-header&gt;</w:t>
        </w:r>
      </w:hyperlink>
      <w:r>
        <w:t xml:space="preserve"> </w:t>
      </w:r>
      <w:r>
        <w:fldChar w:fldCharType="begin"/>
      </w:r>
      <w:r>
        <w:instrText>PAGEREF section_4599fae23f414e70968e2398741f446b</w:instrText>
      </w:r>
      <w:r>
        <w:fldChar w:fldCharType="separate"/>
      </w:r>
      <w:r>
        <w:rPr>
          <w:noProof/>
        </w:rPr>
        <w:t>41</w:t>
      </w:r>
      <w:r>
        <w:fldChar w:fldCharType="end"/>
      </w:r>
    </w:p>
    <w:p w:rsidR="002F6822" w:rsidRDefault="005F1BC7">
      <w:pPr>
        <w:pStyle w:val="indexentry0"/>
      </w:pPr>
      <w:hyperlink w:anchor="section_f41f8ec57a2d47978ba90e3b52113b9e">
        <w:r>
          <w:rPr>
            <w:rStyle w:val="Hyperlink"/>
          </w:rPr>
          <w:t>&lt;class</w:t>
        </w:r>
        <w:r>
          <w:rPr>
            <w:rStyle w:val="Hyperlink"/>
          </w:rPr>
          <w:t>-type-name&gt;</w:t>
        </w:r>
      </w:hyperlink>
      <w:r>
        <w:t xml:space="preserve"> </w:t>
      </w:r>
      <w:r>
        <w:fldChar w:fldCharType="begin"/>
      </w:r>
      <w:r>
        <w:instrText>PAGEREF section_f41f8ec57a2d47978ba90e3b52113b9e</w:instrText>
      </w:r>
      <w:r>
        <w:fldChar w:fldCharType="separate"/>
      </w:r>
      <w:r>
        <w:rPr>
          <w:noProof/>
        </w:rPr>
        <w:t>51</w:t>
      </w:r>
      <w:r>
        <w:fldChar w:fldCharType="end"/>
      </w:r>
    </w:p>
    <w:p w:rsidR="002F6822" w:rsidRDefault="005F1BC7">
      <w:pPr>
        <w:pStyle w:val="indexentry0"/>
      </w:pPr>
      <w:hyperlink w:anchor="section_73ef1ac24da74cdab2a35984a8649ded">
        <w:r>
          <w:rPr>
            <w:rStyle w:val="Hyperlink"/>
          </w:rPr>
          <w:t>&lt;close-statement&gt;</w:t>
        </w:r>
      </w:hyperlink>
      <w:r>
        <w:t xml:space="preserve"> </w:t>
      </w:r>
      <w:r>
        <w:fldChar w:fldCharType="begin"/>
      </w:r>
      <w:r>
        <w:instrText>PAGEREF section_73ef1ac24da74cdab2a35984a8649ded</w:instrText>
      </w:r>
      <w:r>
        <w:fldChar w:fldCharType="separate"/>
      </w:r>
      <w:r>
        <w:rPr>
          <w:noProof/>
        </w:rPr>
        <w:t>102</w:t>
      </w:r>
      <w:r>
        <w:fldChar w:fldCharType="end"/>
      </w:r>
    </w:p>
    <w:p w:rsidR="002F6822" w:rsidRDefault="005F1BC7">
      <w:pPr>
        <w:pStyle w:val="indexentry0"/>
      </w:pPr>
      <w:hyperlink w:anchor="section_b1cbd42c6caa45108f28b0eebabf1956">
        <w:r>
          <w:rPr>
            <w:rStyle w:val="Hyperlink"/>
          </w:rPr>
          <w:t>&lt;codepage-identifier&gt;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32463afd2541438fc7a443930e0651">
        <w:r>
          <w:rPr>
            <w:rStyle w:val="Hyperlink"/>
          </w:rPr>
          <w:t>&lt;collection&gt;</w:t>
        </w:r>
      </w:hyperlink>
      <w:r>
        <w:t xml:space="preserve"> </w:t>
      </w:r>
      <w:r>
        <w:fldChar w:fldCharType="begin"/>
      </w:r>
      <w:r>
        <w:instrText>PAGEREF section_b132463afd2541438fc7a443930e0651</w:instrText>
      </w:r>
      <w:r>
        <w:fldChar w:fldCharType="separate"/>
      </w:r>
      <w:r>
        <w:rPr>
          <w:noProof/>
        </w:rPr>
        <w:t>78</w:t>
      </w:r>
      <w:r>
        <w:fldChar w:fldCharType="end"/>
      </w:r>
    </w:p>
    <w:p w:rsidR="002F6822" w:rsidRDefault="005F1BC7">
      <w:pPr>
        <w:pStyle w:val="indexentry0"/>
      </w:pPr>
      <w:hyperlink w:anchor="section_7ef9ae86dfdb47f1b53bef0c2ea9f8ed">
        <w:r>
          <w:rPr>
            <w:rStyle w:val="Hyperlink"/>
          </w:rPr>
          <w:t>&lt;comment-body&gt;</w:t>
        </w:r>
      </w:hyperlink>
      <w:r>
        <w:t xml:space="preserve"> </w:t>
      </w:r>
      <w:r>
        <w:fldChar w:fldCharType="begin"/>
      </w:r>
      <w:r>
        <w:instrText>PAGEREF section_7ef9ae86dfdb47f1b53bef0c2ea9f8ed</w:instrText>
      </w:r>
      <w:r>
        <w:fldChar w:fldCharType="separate"/>
      </w:r>
      <w:r>
        <w:rPr>
          <w:noProof/>
        </w:rPr>
        <w:t>25</w:t>
      </w:r>
      <w:r>
        <w:fldChar w:fldCharType="end"/>
      </w:r>
    </w:p>
    <w:p w:rsidR="002F6822" w:rsidRDefault="005F1BC7">
      <w:pPr>
        <w:pStyle w:val="indexentry0"/>
      </w:pPr>
      <w:hyperlink w:anchor="section_10d7f639e0e04d05be3acff2e542cd35">
        <w:r>
          <w:rPr>
            <w:rStyle w:val="Hyperlink"/>
          </w:rPr>
          <w:t>&lt;common-module-code-element&gt;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2F6822" w:rsidRDefault="005F1BC7">
      <w:pPr>
        <w:pStyle w:val="indexentry0"/>
      </w:pPr>
      <w:hyperlink w:anchor="section_b40b8d00334843c19cfbc0eadef565ee">
        <w:r>
          <w:rPr>
            <w:rStyle w:val="Hyperlink"/>
          </w:rPr>
          <w:t>&lt;common-module-declaration-element&gt;</w:t>
        </w:r>
      </w:hyperlink>
      <w:r>
        <w:t xml:space="preserve"> </w:t>
      </w:r>
      <w:r>
        <w:fldChar w:fldCharType="begin"/>
      </w:r>
      <w:r>
        <w:instrText>PAGEREF section_b40b8d00334843c19cfbc0eadef565ee</w:instrText>
      </w:r>
      <w:r>
        <w:fldChar w:fldCharType="separate"/>
      </w:r>
      <w:r>
        <w:rPr>
          <w:noProof/>
        </w:rPr>
        <w:t>48</w:t>
      </w:r>
      <w:r>
        <w:fldChar w:fldCharType="end"/>
      </w:r>
    </w:p>
    <w:p w:rsidR="002F6822" w:rsidRDefault="005F1BC7">
      <w:pPr>
        <w:pStyle w:val="indexentry0"/>
      </w:pPr>
      <w:hyperlink w:anchor="section_049088bdacb74e33a875ab17a891ccda">
        <w:r>
          <w:rPr>
            <w:rStyle w:val="Hyperlink"/>
          </w:rPr>
          <w:t>&lt;common-option-directive&gt;</w:t>
        </w:r>
      </w:hyperlink>
      <w:r>
        <w:t xml:space="preserve"> </w:t>
      </w:r>
      <w:r>
        <w:fldChar w:fldCharType="begin"/>
      </w:r>
      <w:r>
        <w:instrText>PAGEREF section_049088bdacb74e33a875ab17a891cc</w:instrText>
      </w:r>
      <w:r>
        <w:instrText>da</w:instrText>
      </w:r>
      <w:r>
        <w:fldChar w:fldCharType="separate"/>
      </w:r>
      <w:r>
        <w:rPr>
          <w:noProof/>
        </w:rPr>
        <w:t>45</w:t>
      </w:r>
      <w:r>
        <w:fldChar w:fldCharType="end"/>
      </w:r>
    </w:p>
    <w:p w:rsidR="002F6822" w:rsidRDefault="005F1BC7">
      <w:pPr>
        <w:pStyle w:val="indexentry0"/>
      </w:pPr>
      <w:hyperlink w:anchor="section_94a2f0febdbe4f5db3f4bbf339b0ac65">
        <w:r>
          <w:rPr>
            <w:rStyle w:val="Hyperlink"/>
          </w:rPr>
          <w:t>&lt;comparison-operator&gt;</w:t>
        </w:r>
      </w:hyperlink>
      <w:r>
        <w:t xml:space="preserve"> </w:t>
      </w:r>
      <w:r>
        <w:fldChar w:fldCharType="begin"/>
      </w:r>
      <w:r>
        <w:instrText>PAGEREF section_94a2f0febdbe4f5db3f4bbf339b0ac65</w:instrText>
      </w:r>
      <w:r>
        <w:fldChar w:fldCharType="separate"/>
      </w:r>
      <w:r>
        <w:rPr>
          <w:noProof/>
        </w:rPr>
        <w:t>82</w:t>
      </w:r>
      <w:r>
        <w:fldChar w:fldCharType="end"/>
      </w:r>
    </w:p>
    <w:p w:rsidR="002F6822" w:rsidRDefault="005F1BC7">
      <w:pPr>
        <w:pStyle w:val="indexentry0"/>
      </w:pPr>
      <w:hyperlink w:anchor="section_9f072ffce9434fcca4d0f3c7db96abd9">
        <w:r>
          <w:rPr>
            <w:rStyle w:val="Hyperlink"/>
          </w:rPr>
          <w:t>&lt;concatenation-operator&gt;</w:t>
        </w:r>
      </w:hyperlink>
      <w:r>
        <w:t xml:space="preserve"> </w:t>
      </w:r>
      <w:r>
        <w:fldChar w:fldCharType="begin"/>
      </w:r>
      <w:r>
        <w:instrText>PAGEREF section_9f072ffce9434fcca4d0f3c7db96abd9</w:instrText>
      </w:r>
      <w:r>
        <w:fldChar w:fldCharType="separate"/>
      </w:r>
      <w:r>
        <w:rPr>
          <w:noProof/>
        </w:rPr>
        <w:t>148</w:t>
      </w:r>
      <w:r>
        <w:fldChar w:fldCharType="end"/>
      </w:r>
    </w:p>
    <w:p w:rsidR="002F6822" w:rsidRDefault="005F1BC7">
      <w:pPr>
        <w:pStyle w:val="indexentry0"/>
      </w:pPr>
      <w:hyperlink w:anchor="section_a95f1a5668ba4a7a8269a5e9d96a7cbc">
        <w:r>
          <w:rPr>
            <w:rStyle w:val="Hyperlink"/>
          </w:rPr>
          <w:t>&lt;conditional-module-body&gt;</w:t>
        </w:r>
      </w:hyperlink>
      <w:r>
        <w:t xml:space="preserve"> </w:t>
      </w:r>
      <w:r>
        <w:fldChar w:fldCharType="begin"/>
      </w:r>
      <w:r>
        <w:instrText>PAGEREF section_a95f1a5668ba4a7a8269a5e9d96a7cbc</w:instrText>
      </w:r>
      <w:r>
        <w:fldChar w:fldCharType="separate"/>
      </w:r>
      <w:r>
        <w:rPr>
          <w:noProof/>
        </w:rPr>
        <w:t>38</w:t>
      </w:r>
      <w:r>
        <w:fldChar w:fldCharType="end"/>
      </w:r>
    </w:p>
    <w:p w:rsidR="002F6822" w:rsidRDefault="005F1BC7">
      <w:pPr>
        <w:pStyle w:val="indexentry0"/>
      </w:pPr>
      <w:hyperlink w:anchor="section_61d886e0176840328bbbdd3eca7977df">
        <w:r>
          <w:rPr>
            <w:rStyle w:val="Hyperlink"/>
          </w:rPr>
          <w:t>&lt;</w:t>
        </w:r>
        <w:r>
          <w:rPr>
            <w:rStyle w:val="Hyperlink"/>
          </w:rPr>
          <w:t>condition-clause&gt;</w:t>
        </w:r>
      </w:hyperlink>
      <w:r>
        <w:t xml:space="preserve"> </w:t>
      </w:r>
      <w:r>
        <w:fldChar w:fldCharType="begin"/>
      </w:r>
      <w:r>
        <w:instrText>PAGEREF section_61d886e0176840328bbbdd3eca7977df</w:instrText>
      </w:r>
      <w:r>
        <w:fldChar w:fldCharType="separate"/>
      </w:r>
      <w:r>
        <w:rPr>
          <w:noProof/>
        </w:rPr>
        <w:t>79</w:t>
      </w:r>
      <w:r>
        <w:fldChar w:fldCharType="end"/>
      </w:r>
    </w:p>
    <w:p w:rsidR="002F6822" w:rsidRDefault="005F1BC7">
      <w:pPr>
        <w:pStyle w:val="indexentry0"/>
      </w:pPr>
      <w:hyperlink w:anchor="section_d3ffced966c143529f55ef7942e4b1bc">
        <w:r>
          <w:rPr>
            <w:rStyle w:val="Hyperlink"/>
          </w:rPr>
          <w:t>&lt;constant-expression&gt;</w:t>
        </w:r>
      </w:hyperlink>
      <w:r>
        <w:t xml:space="preserve"> </w:t>
      </w:r>
      <w:r>
        <w:fldChar w:fldCharType="begin"/>
      </w:r>
      <w:r>
        <w:instrText>PAGEREF section_d3ffced966c143529f55ef7942e4b1bc</w:instrText>
      </w:r>
      <w:r>
        <w:fldChar w:fldCharType="separate"/>
      </w:r>
      <w:r>
        <w:rPr>
          <w:noProof/>
        </w:rPr>
        <w:t>170</w:t>
      </w:r>
      <w:r>
        <w:fldChar w:fldCharType="end"/>
      </w:r>
    </w:p>
    <w:p w:rsidR="002F6822" w:rsidRDefault="005F1BC7">
      <w:pPr>
        <w:pStyle w:val="indexentry0"/>
      </w:pPr>
      <w:hyperlink w:anchor="section_d27d3daeac4641138927c7f60d844dbf">
        <w:r>
          <w:rPr>
            <w:rStyle w:val="Hyperlink"/>
          </w:rPr>
          <w:t>&lt;constant-name&gt;</w:t>
        </w:r>
      </w:hyperlink>
      <w:r>
        <w:t xml:space="preserve"> </w:t>
      </w:r>
      <w:r>
        <w:fldChar w:fldCharType="begin"/>
      </w:r>
      <w:r>
        <w:instrText>PAGEREF section_d27d3daeac4641138927c7f60d844dbf</w:instrText>
      </w:r>
      <w:r>
        <w:fldChar w:fldCharType="separate"/>
      </w:r>
      <w:r>
        <w:rPr>
          <w:noProof/>
        </w:rPr>
        <w:t>52</w:t>
      </w:r>
      <w:r>
        <w:fldChar w:fldCharType="end"/>
      </w:r>
    </w:p>
    <w:p w:rsidR="002F6822" w:rsidRDefault="005F1BC7">
      <w:pPr>
        <w:pStyle w:val="indexentry0"/>
      </w:pPr>
      <w:hyperlink w:anchor="section_ffa99fa928da451285ebdb376cab0711">
        <w:r>
          <w:rPr>
            <w:rStyle w:val="Hyperlink"/>
          </w:rPr>
          <w:t>&lt;const-as-clause&gt;</w:t>
        </w:r>
      </w:hyperlink>
      <w:r>
        <w:t xml:space="preserve"> </w:t>
      </w:r>
      <w:r>
        <w:fldChar w:fldCharType="begin"/>
      </w:r>
      <w:r>
        <w:instrText>PAGEREF section_ffa99fa928da451285ebdb376cab0711</w:instrText>
      </w:r>
      <w:r>
        <w:fldChar w:fldCharType="separate"/>
      </w:r>
      <w:r>
        <w:rPr>
          <w:noProof/>
        </w:rPr>
        <w:t>53</w:t>
      </w:r>
      <w:r>
        <w:fldChar w:fldCharType="end"/>
      </w:r>
    </w:p>
    <w:p w:rsidR="002F6822" w:rsidRDefault="005F1BC7">
      <w:pPr>
        <w:pStyle w:val="indexentry0"/>
      </w:pPr>
      <w:hyperlink w:anchor="section_ffa99fa928da451285ebdb376cab0711">
        <w:r>
          <w:rPr>
            <w:rStyle w:val="Hyperlink"/>
          </w:rPr>
          <w:t>&lt;const-declaration&gt;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2F6822" w:rsidRDefault="005F1BC7">
      <w:pPr>
        <w:pStyle w:val="indexentry0"/>
      </w:pPr>
      <w:hyperlink w:anchor="section_ffa99fa928da451285ebdb376cab0711">
        <w:r>
          <w:rPr>
            <w:rStyle w:val="Hyperlink"/>
          </w:rPr>
          <w:t>&lt;const-item&gt;</w:t>
        </w:r>
      </w:hyperlink>
      <w:r>
        <w:t xml:space="preserve"> </w:t>
      </w:r>
      <w:r>
        <w:fldChar w:fldCharType="begin"/>
      </w:r>
      <w:r>
        <w:instrText>PAGEREF section_ffa99fa928da451285ebdb376cab0711</w:instrText>
      </w:r>
      <w:r>
        <w:fldChar w:fldCharType="separate"/>
      </w:r>
      <w:r>
        <w:rPr>
          <w:noProof/>
        </w:rPr>
        <w:t>53</w:t>
      </w:r>
      <w:r>
        <w:fldChar w:fldCharType="end"/>
      </w:r>
    </w:p>
    <w:p w:rsidR="002F6822" w:rsidRDefault="005F1BC7">
      <w:pPr>
        <w:pStyle w:val="indexentry0"/>
      </w:pPr>
      <w:hyperlink w:anchor="section_ffa99fa928da451285ebdb376cab0711">
        <w:r>
          <w:rPr>
            <w:rStyle w:val="Hyperlink"/>
          </w:rPr>
          <w:t>&lt;const-item-list&gt;</w:t>
        </w:r>
      </w:hyperlink>
      <w:r>
        <w:t xml:space="preserve"> </w:t>
      </w:r>
      <w:r>
        <w:fldChar w:fldCharType="begin"/>
      </w:r>
      <w:r>
        <w:instrText>PAGEREF section_ffa99fa928da451285ebdb376cab0711</w:instrText>
      </w:r>
      <w:r>
        <w:fldChar w:fldCharType="separate"/>
      </w:r>
      <w:r>
        <w:rPr>
          <w:noProof/>
        </w:rPr>
        <w:t>53</w:t>
      </w:r>
      <w:r>
        <w:fldChar w:fldCharType="end"/>
      </w:r>
    </w:p>
    <w:p w:rsidR="002F6822" w:rsidRDefault="005F1BC7">
      <w:pPr>
        <w:pStyle w:val="indexentry0"/>
      </w:pPr>
      <w:hyperlink w:anchor="section_70d423da18b442d298979f0b8100786b">
        <w:r>
          <w:rPr>
            <w:rStyle w:val="Hyperlink"/>
          </w:rPr>
          <w:t>&lt;control-statement&gt;</w:t>
        </w:r>
      </w:hyperlink>
      <w:r>
        <w:t xml:space="preserve"> </w:t>
      </w:r>
      <w:r>
        <w:fldChar w:fldCharType="begin"/>
      </w:r>
      <w:r>
        <w:instrText>PAGEREF section_70d423da18b442d298979f0b8100786b</w:instrText>
      </w:r>
      <w:r>
        <w:fldChar w:fldCharType="separate"/>
      </w:r>
      <w:r>
        <w:rPr>
          <w:noProof/>
        </w:rPr>
        <w:t>75</w:t>
      </w:r>
      <w:r>
        <w:fldChar w:fldCharType="end"/>
      </w:r>
    </w:p>
    <w:p w:rsidR="002F6822" w:rsidRDefault="005F1BC7">
      <w:pPr>
        <w:pStyle w:val="indexentry0"/>
      </w:pPr>
      <w:hyperlink w:anchor="section_70d423da18b442d298979f0b8100786b">
        <w:r>
          <w:rPr>
            <w:rStyle w:val="Hyperlink"/>
          </w:rPr>
          <w:t>&lt;control-statement-except-multiline-if&gt;</w:t>
        </w:r>
      </w:hyperlink>
      <w:r>
        <w:t xml:space="preserve"> </w:t>
      </w:r>
      <w:r>
        <w:fldChar w:fldCharType="begin"/>
      </w:r>
      <w:r>
        <w:instrText>PAGEREF section_70d423da18b442d298979f0b8100786b</w:instrText>
      </w:r>
      <w:r>
        <w:fldChar w:fldCharType="separate"/>
      </w:r>
      <w:r>
        <w:rPr>
          <w:noProof/>
        </w:rPr>
        <w:t>75</w:t>
      </w:r>
      <w:r>
        <w:fldChar w:fldCharType="end"/>
      </w:r>
    </w:p>
    <w:p w:rsidR="002F6822" w:rsidRDefault="005F1BC7">
      <w:pPr>
        <w:pStyle w:val="indexentry0"/>
      </w:pPr>
      <w:hyperlink w:anchor="section_b1cbd42c6caa45108f28b0eebabf1956">
        <w:r>
          <w:rPr>
            <w:rStyle w:val="Hyperlink"/>
          </w:rPr>
          <w:t>&lt;CP2-character&gt;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&lt;CP932-initial-character&gt;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&lt;C</w:t>
        </w:r>
        <w:r>
          <w:rPr>
            <w:rStyle w:val="Hyperlink"/>
          </w:rPr>
          <w:t>P932-subsequent-character&gt;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&lt;CP936-initial-character&gt;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&lt;CP936-subsequent-character&gt;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&lt;CP949-initial-character&gt;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&lt;CP949-subsequent-character&gt;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&lt;CP950-initial-character&gt;</w:t>
        </w:r>
      </w:hyperlink>
      <w:r>
        <w:t xml:space="preserve"> </w:t>
      </w:r>
      <w:r>
        <w:fldChar w:fldCharType="begin"/>
      </w:r>
      <w:r>
        <w:instrText>PAGEREF section_b1cbd42c6caa</w:instrText>
      </w:r>
      <w:r>
        <w:instrText>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&lt;CP950-subsequent-character&gt;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46eeacb87a064ec89736eea42de4eeca">
        <w:r>
          <w:rPr>
            <w:rStyle w:val="Hyperlink"/>
          </w:rPr>
          <w:t>&lt;data&gt;</w:t>
        </w:r>
      </w:hyperlink>
      <w:r>
        <w:t xml:space="preserve"> </w:t>
      </w:r>
      <w:r>
        <w:fldChar w:fldCharType="begin"/>
      </w:r>
      <w:r>
        <w:instrText>PAGEREF section_46eeacb87a064ec89736eea42de4eeca</w:instrText>
      </w:r>
      <w:r>
        <w:fldChar w:fldCharType="separate"/>
      </w:r>
      <w:r>
        <w:rPr>
          <w:noProof/>
        </w:rPr>
        <w:t>113</w:t>
      </w:r>
      <w:r>
        <w:fldChar w:fldCharType="end"/>
      </w:r>
    </w:p>
    <w:p w:rsidR="002F6822" w:rsidRDefault="005F1BC7">
      <w:pPr>
        <w:pStyle w:val="indexentry0"/>
      </w:pPr>
      <w:hyperlink w:anchor="section_ee62ca0dbf1546798d116e411b37901b">
        <w:r>
          <w:rPr>
            <w:rStyle w:val="Hyperlink"/>
          </w:rPr>
          <w:t>&lt;Data-manipulation-statement&gt;</w:t>
        </w:r>
      </w:hyperlink>
      <w:r>
        <w:t xml:space="preserve"> </w:t>
      </w:r>
      <w:r>
        <w:fldChar w:fldCharType="begin"/>
      </w:r>
      <w:r>
        <w:instrText>PAGEREF section_ee62ca0dbf1546798d116e411b37901b</w:instrText>
      </w:r>
      <w:r>
        <w:fldChar w:fldCharType="separate"/>
      </w:r>
      <w:r>
        <w:rPr>
          <w:noProof/>
        </w:rPr>
        <w:t>88</w:t>
      </w:r>
      <w:r>
        <w:fldChar w:fldCharType="end"/>
      </w:r>
    </w:p>
    <w:p w:rsidR="002F6822" w:rsidRDefault="005F1BC7">
      <w:pPr>
        <w:pStyle w:val="indexentry0"/>
      </w:pPr>
      <w:hyperlink w:anchor="section_650974956498414f8af88e6f481f831f">
        <w:r>
          <w:rPr>
            <w:rStyle w:val="Hyperlink"/>
          </w:rPr>
          <w:t>&lt;DATE&gt;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650974956498414f8af88e6f481f831f">
        <w:r>
          <w:rPr>
            <w:rStyle w:val="Hyperlink"/>
          </w:rPr>
          <w:t>&lt;date-or-time&gt;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650974956498414f8af88e6f481f831f">
        <w:r>
          <w:rPr>
            <w:rStyle w:val="Hyperlink"/>
          </w:rPr>
          <w:t>&lt;d</w:t>
        </w:r>
        <w:r>
          <w:rPr>
            <w:rStyle w:val="Hyperlink"/>
          </w:rPr>
          <w:t>ate-separator&gt;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650974956498414f8af88e6f481f831f">
        <w:r>
          <w:rPr>
            <w:rStyle w:val="Hyperlink"/>
          </w:rPr>
          <w:t>&lt;date-value&gt;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20c84adaf8d14899b5e4db09b94cf1a3">
        <w:r>
          <w:rPr>
            <w:rStyle w:val="Hyperlink"/>
          </w:rPr>
          <w:t>&lt;DBCS-whitespace&gt;</w:t>
        </w:r>
      </w:hyperlink>
      <w:r>
        <w:t xml:space="preserve"> </w:t>
      </w:r>
      <w:r>
        <w:fldChar w:fldCharType="begin"/>
      </w:r>
      <w:r>
        <w:instrText>PAGEREF section_20c84adaf8d14899b5e4db09b94cf1a3</w:instrText>
      </w:r>
      <w:r>
        <w:fldChar w:fldCharType="separate"/>
      </w:r>
      <w:r>
        <w:rPr>
          <w:noProof/>
        </w:rPr>
        <w:t>25</w:t>
      </w:r>
      <w:r>
        <w:fldChar w:fldCharType="end"/>
      </w:r>
    </w:p>
    <w:p w:rsidR="002F6822" w:rsidRDefault="005F1BC7">
      <w:pPr>
        <w:pStyle w:val="indexentry0"/>
      </w:pPr>
      <w:hyperlink w:anchor="section_685ad840accb4bdb8bfdf3d88498547a">
        <w:r>
          <w:rPr>
            <w:rStyle w:val="Hyperlink"/>
          </w:rPr>
          <w:t>&lt;decimal-digit&gt;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685ad840accb4bdb8bfdf3d88498547a">
        <w:r>
          <w:rPr>
            <w:rStyle w:val="Hyperlink"/>
          </w:rPr>
          <w:t>&lt;decimal-literal&gt;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78bcb34449664401bb5572729790ebee">
        <w:r>
          <w:rPr>
            <w:rStyle w:val="Hyperlink"/>
          </w:rPr>
          <w:t>&lt;default-value&gt;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8865edf362ab4eb7aa13c628aef9ccc2">
        <w:r>
          <w:rPr>
            <w:rStyle w:val="Hyperlink"/>
          </w:rPr>
          <w:t>&lt;def-directive&gt;</w:t>
        </w:r>
      </w:hyperlink>
      <w:r>
        <w:t xml:space="preserve"> </w:t>
      </w:r>
      <w:r>
        <w:fldChar w:fldCharType="begin"/>
      </w:r>
      <w:r>
        <w:instrText>PAGEREF section_8865edf362ab4eb7aa13c628aef9ccc2</w:instrText>
      </w:r>
      <w:r>
        <w:fldChar w:fldCharType="separate"/>
      </w:r>
      <w:r>
        <w:rPr>
          <w:noProof/>
        </w:rPr>
        <w:t>47</w:t>
      </w:r>
      <w:r>
        <w:fldChar w:fldCharType="end"/>
      </w:r>
    </w:p>
    <w:p w:rsidR="002F6822" w:rsidRDefault="005F1BC7">
      <w:pPr>
        <w:pStyle w:val="indexentry0"/>
      </w:pPr>
      <w:hyperlink w:anchor="section_0b940919e81d46018d30bcd6dd4d3ddb">
        <w:r>
          <w:rPr>
            <w:rStyle w:val="Hyperlink"/>
          </w:rPr>
          <w:t>&lt;defined-type-expression&gt;</w:t>
        </w:r>
      </w:hyperlink>
      <w:r>
        <w:t xml:space="preserve"> </w:t>
      </w:r>
      <w:r>
        <w:fldChar w:fldCharType="begin"/>
      </w:r>
      <w:r>
        <w:instrText>PAGEREF section_0b940919e81d46018d30bcd6dd4d3ddb</w:instrText>
      </w:r>
      <w:r>
        <w:fldChar w:fldCharType="separate"/>
      </w:r>
      <w:r>
        <w:rPr>
          <w:noProof/>
        </w:rPr>
        <w:t>172</w:t>
      </w:r>
      <w:r>
        <w:fldChar w:fldCharType="end"/>
      </w:r>
    </w:p>
    <w:p w:rsidR="002F6822" w:rsidRDefault="005F1BC7">
      <w:pPr>
        <w:pStyle w:val="indexentry0"/>
      </w:pPr>
      <w:hyperlink w:anchor="section_8865edf362ab4eb7aa13c628aef9ccc2">
        <w:r>
          <w:rPr>
            <w:rStyle w:val="Hyperlink"/>
          </w:rPr>
          <w:t>&lt;def-type&gt;</w:t>
        </w:r>
      </w:hyperlink>
      <w:r>
        <w:t xml:space="preserve"> </w:t>
      </w:r>
      <w:r>
        <w:fldChar w:fldCharType="begin"/>
      </w:r>
      <w:r>
        <w:instrText>PAGEREF section_8865edf362ab4eb7aa13c628aef9ccc2</w:instrText>
      </w:r>
      <w:r>
        <w:fldChar w:fldCharType="separate"/>
      </w:r>
      <w:r>
        <w:rPr>
          <w:noProof/>
        </w:rPr>
        <w:t>47</w:t>
      </w:r>
      <w:r>
        <w:fldChar w:fldCharType="end"/>
      </w:r>
    </w:p>
    <w:p w:rsidR="002F6822" w:rsidRDefault="005F1BC7">
      <w:pPr>
        <w:pStyle w:val="indexentry0"/>
      </w:pPr>
      <w:hyperlink w:anchor="section_f20c9ebc3365461497881cd50a504574">
        <w:r>
          <w:rPr>
            <w:rStyle w:val="Hyperlink"/>
          </w:rPr>
          <w:t>&lt;dictionary-acces</w:t>
        </w:r>
        <w:r>
          <w:rPr>
            <w:rStyle w:val="Hyperlink"/>
          </w:rPr>
          <w:t>s-expression&gt;</w:t>
        </w:r>
      </w:hyperlink>
      <w:r>
        <w:t xml:space="preserve"> </w:t>
      </w:r>
      <w:r>
        <w:fldChar w:fldCharType="begin"/>
      </w:r>
      <w:r>
        <w:instrText>PAGEREF section_f20c9ebc3365461497881cd50a504574</w:instrText>
      </w:r>
      <w:r>
        <w:fldChar w:fldCharType="separate"/>
      </w:r>
      <w:r>
        <w:rPr>
          <w:noProof/>
        </w:rPr>
        <w:t>170</w:t>
      </w:r>
      <w:r>
        <w:fldChar w:fldCharType="end"/>
      </w:r>
    </w:p>
    <w:p w:rsidR="002F6822" w:rsidRDefault="005F1BC7">
      <w:pPr>
        <w:pStyle w:val="indexentry0"/>
      </w:pPr>
      <w:hyperlink w:anchor="section_7c97ad304b7645d998277455f98a5503">
        <w:r>
          <w:rPr>
            <w:rStyle w:val="Hyperlink"/>
          </w:rPr>
          <w:t>&lt;dim-spec&gt;</w:t>
        </w:r>
      </w:hyperlink>
      <w:r>
        <w:t xml:space="preserve"> </w:t>
      </w:r>
      <w:r>
        <w:fldChar w:fldCharType="begin"/>
      </w:r>
      <w:r>
        <w:instrText>PAGEREF section_7c97ad304b7645d998277455f98a5503</w:instrText>
      </w:r>
      <w:r>
        <w:fldChar w:fldCharType="separate"/>
      </w:r>
      <w:r>
        <w:rPr>
          <w:noProof/>
        </w:rPr>
        <w:t>51</w:t>
      </w:r>
      <w:r>
        <w:fldChar w:fldCharType="end"/>
      </w:r>
    </w:p>
    <w:p w:rsidR="002F6822" w:rsidRDefault="005F1BC7">
      <w:pPr>
        <w:pStyle w:val="indexentry0"/>
      </w:pPr>
      <w:hyperlink w:anchor="section_8628f21c3f0242b1908c201bd7ffe1b5">
        <w:r>
          <w:rPr>
            <w:rStyle w:val="Hyperlink"/>
          </w:rPr>
          <w:t>&lt;</w:t>
        </w:r>
        <w:r>
          <w:rPr>
            <w:rStyle w:val="Hyperlink"/>
          </w:rPr>
          <w:t>division-operator&gt;</w:t>
        </w:r>
      </w:hyperlink>
      <w:r>
        <w:t xml:space="preserve"> </w:t>
      </w:r>
      <w:r>
        <w:fldChar w:fldCharType="begin"/>
      </w:r>
      <w:r>
        <w:instrText>PAGEREF section_8628f21c3f0242b1908c201bd7ffe1b5</w:instrText>
      </w:r>
      <w:r>
        <w:fldChar w:fldCharType="separate"/>
      </w:r>
      <w:r>
        <w:rPr>
          <w:noProof/>
        </w:rPr>
        <w:t>143</w:t>
      </w:r>
      <w:r>
        <w:fldChar w:fldCharType="end"/>
      </w:r>
    </w:p>
    <w:p w:rsidR="002F6822" w:rsidRDefault="005F1BC7">
      <w:pPr>
        <w:pStyle w:val="indexentry0"/>
      </w:pPr>
      <w:hyperlink w:anchor="section_61d886e0176840328bbbdd3eca7977df">
        <w:r>
          <w:rPr>
            <w:rStyle w:val="Hyperlink"/>
          </w:rPr>
          <w:t>&lt;do-statement&gt;</w:t>
        </w:r>
      </w:hyperlink>
      <w:r>
        <w:t xml:space="preserve"> </w:t>
      </w:r>
      <w:r>
        <w:fldChar w:fldCharType="begin"/>
      </w:r>
      <w:r>
        <w:instrText>PAGEREF section_61d886e0176840328bbbdd3eca7977df</w:instrText>
      </w:r>
      <w:r>
        <w:fldChar w:fldCharType="separate"/>
      </w:r>
      <w:r>
        <w:rPr>
          <w:noProof/>
        </w:rPr>
        <w:t>79</w:t>
      </w:r>
      <w:r>
        <w:fldChar w:fldCharType="end"/>
      </w:r>
    </w:p>
    <w:p w:rsidR="002F6822" w:rsidRDefault="005F1BC7">
      <w:pPr>
        <w:pStyle w:val="indexentry0"/>
      </w:pPr>
      <w:hyperlink w:anchor="section_5754c46fc10541cba378295a1f74c472">
        <w:r>
          <w:rPr>
            <w:rStyle w:val="Hyperlink"/>
          </w:rPr>
          <w:t>&lt;double-quote&gt;</w:t>
        </w:r>
      </w:hyperlink>
      <w:r>
        <w:t xml:space="preserve"> </w:t>
      </w:r>
      <w:r>
        <w:fldChar w:fldCharType="begin"/>
      </w:r>
      <w:r>
        <w:instrText>PAGEREF section_5754c46fc10541cba378295a1f74c472</w:instrText>
      </w:r>
      <w:r>
        <w:fldChar w:fldCharType="separate"/>
      </w:r>
      <w:r>
        <w:rPr>
          <w:noProof/>
        </w:rPr>
        <w:t>32</w:t>
      </w:r>
      <w:r>
        <w:fldChar w:fldCharType="end"/>
      </w:r>
    </w:p>
    <w:p w:rsidR="002F6822" w:rsidRDefault="005F1BC7">
      <w:pPr>
        <w:pStyle w:val="indexentry0"/>
      </w:pPr>
      <w:hyperlink w:anchor="section_22b5d3720a54461794624934b5edc88c">
        <w:r>
          <w:rPr>
            <w:rStyle w:val="Hyperlink"/>
          </w:rPr>
          <w:t>&lt;dynamic-array-clause&gt;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22b5d3720a54461794624934b5edc88c">
        <w:r>
          <w:rPr>
            <w:rStyle w:val="Hyperlink"/>
          </w:rPr>
          <w:t>&lt;dynamic-array-dim&gt;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22b5d3720a54461794624934b5edc88c">
        <w:r>
          <w:rPr>
            <w:rStyle w:val="Hyperlink"/>
          </w:rPr>
          <w:t>&lt;dynamic-bounds-list&gt;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22b5d3720a54461794624934b5edc88c">
        <w:r>
          <w:rPr>
            <w:rStyle w:val="Hyperlink"/>
          </w:rPr>
          <w:t>&lt;dynamic-dim-spec&gt;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22b5d3720a54461794624934b5edc88c">
        <w:r>
          <w:rPr>
            <w:rStyle w:val="Hyperlink"/>
          </w:rPr>
          <w:t>&lt;dynamic-lower-bound&gt;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22b5d3720a54461794624934b5edc88c">
        <w:r>
          <w:rPr>
            <w:rStyle w:val="Hyperlink"/>
          </w:rPr>
          <w:t>&lt;dynamic-upper-bound&gt;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17ff9b37fbc8491f85b213c3a379acac">
        <w:r>
          <w:rPr>
            <w:rStyle w:val="Hyperlink"/>
          </w:rPr>
          <w:t>&lt;else-block&gt;</w:t>
        </w:r>
      </w:hyperlink>
      <w:r>
        <w:t xml:space="preserve"> </w:t>
      </w:r>
      <w:r>
        <w:fldChar w:fldCharType="begin"/>
      </w:r>
      <w:r>
        <w:instrText>PAGEREF section_17ff9b37fbc8491f85b213c3a37</w:instrText>
      </w:r>
      <w:r>
        <w:instrText>9acac</w:instrText>
      </w:r>
      <w:r>
        <w:fldChar w:fldCharType="separate"/>
      </w:r>
      <w:r>
        <w:rPr>
          <w:noProof/>
        </w:rPr>
        <w:t>81</w:t>
      </w:r>
      <w:r>
        <w:fldChar w:fldCharType="end"/>
      </w:r>
    </w:p>
    <w:p w:rsidR="002F6822" w:rsidRDefault="005F1BC7">
      <w:pPr>
        <w:pStyle w:val="indexentry0"/>
      </w:pPr>
      <w:hyperlink w:anchor="section_17ff9b37fbc8491f85b213c3a379acac">
        <w:r>
          <w:rPr>
            <w:rStyle w:val="Hyperlink"/>
          </w:rPr>
          <w:t>&lt;else-if-block&gt;</w:t>
        </w:r>
      </w:hyperlink>
      <w:r>
        <w:t xml:space="preserve"> </w:t>
      </w:r>
      <w:r>
        <w:fldChar w:fldCharType="begin"/>
      </w:r>
      <w:r>
        <w:instrText>PAGEREF section_17ff9b37fbc8491f85b213c3a379acac</w:instrText>
      </w:r>
      <w:r>
        <w:fldChar w:fldCharType="separate"/>
      </w:r>
      <w:r>
        <w:rPr>
          <w:noProof/>
        </w:rPr>
        <w:t>81</w:t>
      </w:r>
      <w:r>
        <w:fldChar w:fldCharType="end"/>
      </w:r>
    </w:p>
    <w:p w:rsidR="002F6822" w:rsidRDefault="005F1BC7">
      <w:pPr>
        <w:pStyle w:val="indexentry0"/>
      </w:pPr>
      <w:hyperlink w:anchor="section_227005ad78fb479f8145fa3b8b610386">
        <w:r>
          <w:rPr>
            <w:rStyle w:val="Hyperlink"/>
          </w:rPr>
          <w:t>&lt;end-label&gt;</w:t>
        </w:r>
      </w:hyperlink>
      <w:r>
        <w:t xml:space="preserve"> </w:t>
      </w:r>
      <w:r>
        <w:fldChar w:fldCharType="begin"/>
      </w:r>
      <w:r>
        <w:instrText>PAGEREF section_227005ad78fb479f8145fa3b8</w:instrText>
      </w:r>
      <w:r>
        <w:instrText>b610386</w:instrText>
      </w:r>
      <w:r>
        <w:fldChar w:fldCharType="separate"/>
      </w:r>
      <w:r>
        <w:rPr>
          <w:noProof/>
        </w:rPr>
        <w:t>62</w:t>
      </w:r>
      <w:r>
        <w:fldChar w:fldCharType="end"/>
      </w:r>
    </w:p>
    <w:p w:rsidR="002F6822" w:rsidRDefault="005F1BC7">
      <w:pPr>
        <w:pStyle w:val="indexentry0"/>
      </w:pPr>
      <w:hyperlink w:anchor="section_5ff8a0e54e4445a392a63c77cea3e3c5">
        <w:r>
          <w:rPr>
            <w:rStyle w:val="Hyperlink"/>
          </w:rPr>
          <w:t>&lt;end-record-number&gt;</w:t>
        </w:r>
      </w:hyperlink>
      <w:r>
        <w:t xml:space="preserve"> </w:t>
      </w:r>
      <w:r>
        <w:fldChar w:fldCharType="begin"/>
      </w:r>
      <w:r>
        <w:instrText>PAGEREF section_5ff8a0e54e4445a392a63c77cea3e3c5</w:instrText>
      </w:r>
      <w:r>
        <w:fldChar w:fldCharType="separate"/>
      </w:r>
      <w:r>
        <w:rPr>
          <w:noProof/>
        </w:rPr>
        <w:t>103</w:t>
      </w:r>
      <w:r>
        <w:fldChar w:fldCharType="end"/>
      </w:r>
    </w:p>
    <w:p w:rsidR="002F6822" w:rsidRDefault="005F1BC7">
      <w:pPr>
        <w:pStyle w:val="indexentry0"/>
      </w:pPr>
      <w:r>
        <w:t>&lt;end-value&gt; (</w:t>
      </w:r>
      <w:hyperlink w:anchor="section_389b1dc4e6084ed0ae64d88f62f12ea3">
        <w:r>
          <w:rPr>
            <w:rStyle w:val="Hyperlink"/>
          </w:rPr>
          <w:t>section 5.4.2.3</w:t>
        </w:r>
      </w:hyperlink>
      <w:r>
        <w:t xml:space="preserve"> </w:t>
      </w:r>
      <w:r>
        <w:fldChar w:fldCharType="begin"/>
      </w:r>
      <w:r>
        <w:instrText>PAGEREF section_38</w:instrText>
      </w:r>
      <w:r>
        <w:instrText>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section_94a2f0febdbe4f5db3f4bbf339b0ac65</w:instrText>
      </w:r>
      <w:r>
        <w:fldChar w:fldCharType="separate"/>
      </w:r>
      <w:r>
        <w:rPr>
          <w:noProof/>
        </w:rPr>
        <w:t>82</w:t>
      </w:r>
      <w:r>
        <w:fldChar w:fldCharType="end"/>
      </w:r>
      <w:r>
        <w:t>)</w:t>
      </w:r>
    </w:p>
    <w:p w:rsidR="002F6822" w:rsidRDefault="005F1BC7">
      <w:pPr>
        <w:pStyle w:val="indexentry0"/>
      </w:pPr>
      <w:hyperlink w:anchor="section_650974956498414f8af88e6f481f831f">
        <w:r>
          <w:rPr>
            <w:rStyle w:val="Hyperlink"/>
          </w:rPr>
          <w:t>&lt;English-month-name&gt;</w:t>
        </w:r>
      </w:hyperlink>
      <w:r>
        <w:t xml:space="preserve"> </w:t>
      </w:r>
      <w:r>
        <w:fldChar w:fldCharType="begin"/>
      </w:r>
      <w:r>
        <w:instrText>PAGE</w:instrText>
      </w:r>
      <w:r>
        <w:instrText>REF section_650974956498414f8af88e6f481f831f</w:instrText>
      </w:r>
      <w:r>
        <w:fldChar w:fldCharType="separate"/>
      </w:r>
      <w:r>
        <w:rPr>
          <w:noProof/>
        </w:rPr>
        <w:t>30</w:t>
      </w:r>
      <w:r>
        <w:fldChar w:fldCharType="end"/>
      </w:r>
    </w:p>
    <w:p w:rsidR="002F6822" w:rsidRDefault="005F1BC7">
      <w:pPr>
        <w:pStyle w:val="indexentry0"/>
      </w:pPr>
      <w:hyperlink w:anchor="section_da1d4885946f49379487488143b97f08">
        <w:r>
          <w:rPr>
            <w:rStyle w:val="Hyperlink"/>
          </w:rPr>
          <w:t>&lt;enum-declaration&gt;</w:t>
        </w:r>
      </w:hyperlink>
      <w:r>
        <w:t xml:space="preserve"> </w:t>
      </w:r>
      <w:r>
        <w:fldChar w:fldCharType="begin"/>
      </w:r>
      <w:r>
        <w:instrText>PAGEREF section_da1d4885946f49379487488143b97f08</w:instrText>
      </w:r>
      <w:r>
        <w:fldChar w:fldCharType="separate"/>
      </w:r>
      <w:r>
        <w:rPr>
          <w:noProof/>
        </w:rPr>
        <w:t>56</w:t>
      </w:r>
      <w:r>
        <w:fldChar w:fldCharType="end"/>
      </w:r>
    </w:p>
    <w:p w:rsidR="002F6822" w:rsidRDefault="005F1BC7">
      <w:pPr>
        <w:pStyle w:val="indexentry0"/>
      </w:pPr>
      <w:hyperlink w:anchor="section_da1d4885946f49379487488143b97f08">
        <w:r>
          <w:rPr>
            <w:rStyle w:val="Hyperlink"/>
          </w:rPr>
          <w:t>&lt;enum-element</w:t>
        </w:r>
        <w:r>
          <w:rPr>
            <w:rStyle w:val="Hyperlink"/>
          </w:rPr>
          <w:t>&gt;</w:t>
        </w:r>
      </w:hyperlink>
      <w:r>
        <w:t xml:space="preserve"> </w:t>
      </w:r>
      <w:r>
        <w:fldChar w:fldCharType="begin"/>
      </w:r>
      <w:r>
        <w:instrText>PAGEREF section_da1d4885946f49379487488143b97f08</w:instrText>
      </w:r>
      <w:r>
        <w:fldChar w:fldCharType="separate"/>
      </w:r>
      <w:r>
        <w:rPr>
          <w:noProof/>
        </w:rPr>
        <w:t>56</w:t>
      </w:r>
      <w:r>
        <w:fldChar w:fldCharType="end"/>
      </w:r>
    </w:p>
    <w:p w:rsidR="002F6822" w:rsidRDefault="005F1BC7">
      <w:pPr>
        <w:pStyle w:val="indexentry0"/>
      </w:pPr>
      <w:hyperlink w:anchor="section_7ef9ae86dfdb47f1b53bef0c2ea9f8ed">
        <w:r>
          <w:rPr>
            <w:rStyle w:val="Hyperlink"/>
          </w:rPr>
          <w:t>&lt;EOL&gt;</w:t>
        </w:r>
      </w:hyperlink>
      <w:r>
        <w:t xml:space="preserve"> </w:t>
      </w:r>
      <w:r>
        <w:fldChar w:fldCharType="begin"/>
      </w:r>
      <w:r>
        <w:instrText>PAGEREF section_7ef9ae86dfdb47f1b53bef0c2ea9f8ed</w:instrText>
      </w:r>
      <w:r>
        <w:fldChar w:fldCharType="separate"/>
      </w:r>
      <w:r>
        <w:rPr>
          <w:noProof/>
        </w:rPr>
        <w:t>25</w:t>
      </w:r>
      <w:r>
        <w:fldChar w:fldCharType="end"/>
      </w:r>
    </w:p>
    <w:p w:rsidR="002F6822" w:rsidRDefault="005F1BC7">
      <w:pPr>
        <w:pStyle w:val="indexentry0"/>
      </w:pPr>
      <w:hyperlink w:anchor="section_20c84adaf8d14899b5e4db09b94cf1a3">
        <w:r>
          <w:rPr>
            <w:rStyle w:val="Hyperlink"/>
          </w:rPr>
          <w:t>&lt;eom-character&gt;</w:t>
        </w:r>
      </w:hyperlink>
      <w:r>
        <w:t xml:space="preserve"> </w:t>
      </w:r>
      <w:r>
        <w:fldChar w:fldCharType="begin"/>
      </w:r>
      <w:r>
        <w:instrText>PAGEREF section_20c84adaf8d14899b5e4db09b94cf1a3</w:instrText>
      </w:r>
      <w:r>
        <w:fldChar w:fldCharType="separate"/>
      </w:r>
      <w:r>
        <w:rPr>
          <w:noProof/>
        </w:rPr>
        <w:t>25</w:t>
      </w:r>
      <w:r>
        <w:fldChar w:fldCharType="end"/>
      </w:r>
    </w:p>
    <w:p w:rsidR="002F6822" w:rsidRDefault="005F1BC7">
      <w:pPr>
        <w:pStyle w:val="indexentry0"/>
      </w:pPr>
      <w:hyperlink w:anchor="section_7ef9ae86dfdb47f1b53bef0c2ea9f8ed">
        <w:r>
          <w:rPr>
            <w:rStyle w:val="Hyperlink"/>
          </w:rPr>
          <w:t>&lt;EOS&gt;</w:t>
        </w:r>
      </w:hyperlink>
      <w:r>
        <w:t xml:space="preserve"> </w:t>
      </w:r>
      <w:r>
        <w:fldChar w:fldCharType="begin"/>
      </w:r>
      <w:r>
        <w:instrText>PAGEREF section_7ef9ae86dfdb47f1b53bef0c2ea9f8ed</w:instrText>
      </w:r>
      <w:r>
        <w:fldChar w:fldCharType="separate"/>
      </w:r>
      <w:r>
        <w:rPr>
          <w:noProof/>
        </w:rPr>
        <w:t>25</w:t>
      </w:r>
      <w:r>
        <w:fldChar w:fldCharType="end"/>
      </w:r>
    </w:p>
    <w:p w:rsidR="002F6822" w:rsidRDefault="005F1BC7">
      <w:pPr>
        <w:pStyle w:val="indexentry0"/>
      </w:pPr>
      <w:hyperlink w:anchor="section_34660fe02ce94526b0c300613c9fa19e">
        <w:r>
          <w:rPr>
            <w:rStyle w:val="Hyperlink"/>
          </w:rPr>
          <w:t>&lt;equality-operator&gt;</w:t>
        </w:r>
      </w:hyperlink>
      <w:r>
        <w:t xml:space="preserve"> </w:t>
      </w:r>
      <w:r>
        <w:fldChar w:fldCharType="begin"/>
      </w:r>
      <w:r>
        <w:instrText>PAGEREF section_34660fe02ce94526b0c300613c9fa19e</w:instrText>
      </w:r>
      <w:r>
        <w:fldChar w:fldCharType="separate"/>
      </w:r>
      <w:r>
        <w:rPr>
          <w:noProof/>
        </w:rPr>
        <w:t>152</w:t>
      </w:r>
      <w:r>
        <w:fldChar w:fldCharType="end"/>
      </w:r>
    </w:p>
    <w:p w:rsidR="002F6822" w:rsidRDefault="005F1BC7">
      <w:pPr>
        <w:pStyle w:val="indexentry0"/>
      </w:pPr>
      <w:hyperlink w:anchor="section_0ac9d786ab114fe7bcbb46a7d4707aaa">
        <w:r>
          <w:rPr>
            <w:rStyle w:val="Hyperlink"/>
          </w:rPr>
          <w:t>&lt;eqv-operator&gt;</w:t>
        </w:r>
      </w:hyperlink>
      <w:r>
        <w:t xml:space="preserve"> </w:t>
      </w:r>
      <w:r>
        <w:fldChar w:fldCharType="begin"/>
      </w:r>
      <w:r>
        <w:instrText>PAGEREF section_0ac9d786ab114fe7bcbb46a7d4707aaa</w:instrText>
      </w:r>
      <w:r>
        <w:fldChar w:fldCharType="separate"/>
      </w:r>
      <w:r>
        <w:rPr>
          <w:noProof/>
        </w:rPr>
        <w:t>162</w:t>
      </w:r>
      <w:r>
        <w:fldChar w:fldCharType="end"/>
      </w:r>
    </w:p>
    <w:p w:rsidR="002F6822" w:rsidRDefault="005F1BC7">
      <w:pPr>
        <w:pStyle w:val="indexentry0"/>
      </w:pPr>
      <w:hyperlink w:anchor="section_f795838295a747fa91bd42262ab9ad32">
        <w:r>
          <w:rPr>
            <w:rStyle w:val="Hyperlink"/>
          </w:rPr>
          <w:t>&lt;erase-elemen</w:t>
        </w:r>
        <w:r>
          <w:rPr>
            <w:rStyle w:val="Hyperlink"/>
          </w:rPr>
          <w:t>t&gt;</w:t>
        </w:r>
      </w:hyperlink>
      <w:r>
        <w:t xml:space="preserve"> </w:t>
      </w:r>
      <w:r>
        <w:fldChar w:fldCharType="begin"/>
      </w:r>
      <w:r>
        <w:instrText>PAGEREF section_f795838295a747fa91bd42262ab9ad32</w:instrText>
      </w:r>
      <w:r>
        <w:fldChar w:fldCharType="separate"/>
      </w:r>
      <w:r>
        <w:rPr>
          <w:noProof/>
        </w:rPr>
        <w:t>90</w:t>
      </w:r>
      <w:r>
        <w:fldChar w:fldCharType="end"/>
      </w:r>
    </w:p>
    <w:p w:rsidR="002F6822" w:rsidRDefault="005F1BC7">
      <w:pPr>
        <w:pStyle w:val="indexentry0"/>
      </w:pPr>
      <w:hyperlink w:anchor="section_f795838295a747fa91bd42262ab9ad32">
        <w:r>
          <w:rPr>
            <w:rStyle w:val="Hyperlink"/>
          </w:rPr>
          <w:t>&lt;erase-list&gt;</w:t>
        </w:r>
      </w:hyperlink>
      <w:r>
        <w:t xml:space="preserve"> </w:t>
      </w:r>
      <w:r>
        <w:fldChar w:fldCharType="begin"/>
      </w:r>
      <w:r>
        <w:instrText>PAGEREF section_f795838295a747fa91bd42262ab9ad32</w:instrText>
      </w:r>
      <w:r>
        <w:fldChar w:fldCharType="separate"/>
      </w:r>
      <w:r>
        <w:rPr>
          <w:noProof/>
        </w:rPr>
        <w:t>90</w:t>
      </w:r>
      <w:r>
        <w:fldChar w:fldCharType="end"/>
      </w:r>
    </w:p>
    <w:p w:rsidR="002F6822" w:rsidRDefault="005F1BC7">
      <w:pPr>
        <w:pStyle w:val="indexentry0"/>
      </w:pPr>
      <w:hyperlink w:anchor="section_f795838295a747fa91bd42262ab9ad32">
        <w:r>
          <w:rPr>
            <w:rStyle w:val="Hyperlink"/>
          </w:rPr>
          <w:t>&lt;</w:t>
        </w:r>
        <w:r>
          <w:rPr>
            <w:rStyle w:val="Hyperlink"/>
          </w:rPr>
          <w:t>erase-statement&gt;</w:t>
        </w:r>
      </w:hyperlink>
      <w:r>
        <w:t xml:space="preserve"> </w:t>
      </w:r>
      <w:r>
        <w:fldChar w:fldCharType="begin"/>
      </w:r>
      <w:r>
        <w:instrText>PAGEREF section_f795838295a747fa91bd42262ab9ad32</w:instrText>
      </w:r>
      <w:r>
        <w:fldChar w:fldCharType="separate"/>
      </w:r>
      <w:r>
        <w:rPr>
          <w:noProof/>
        </w:rPr>
        <w:t>90</w:t>
      </w:r>
      <w:r>
        <w:fldChar w:fldCharType="end"/>
      </w:r>
    </w:p>
    <w:p w:rsidR="002F6822" w:rsidRDefault="005F1BC7">
      <w:pPr>
        <w:pStyle w:val="indexentry0"/>
      </w:pPr>
      <w:hyperlink w:anchor="section_e2561165c99a444b8bc0be60a196867a">
        <w:r>
          <w:rPr>
            <w:rStyle w:val="Hyperlink"/>
          </w:rPr>
          <w:t>&lt;error-behavior&gt;</w:t>
        </w:r>
      </w:hyperlink>
      <w:r>
        <w:t xml:space="preserve"> </w:t>
      </w:r>
      <w:r>
        <w:fldChar w:fldCharType="begin"/>
      </w:r>
      <w:r>
        <w:instrText>PAGEREF section_e2561165c99a444b8bc0be60a196867a</w:instrText>
      </w:r>
      <w:r>
        <w:fldChar w:fldCharType="separate"/>
      </w:r>
      <w:r>
        <w:rPr>
          <w:noProof/>
        </w:rPr>
        <w:t>97</w:t>
      </w:r>
      <w:r>
        <w:fldChar w:fldCharType="end"/>
      </w:r>
    </w:p>
    <w:p w:rsidR="002F6822" w:rsidRDefault="005F1BC7">
      <w:pPr>
        <w:pStyle w:val="indexentry0"/>
      </w:pPr>
      <w:hyperlink w:anchor="section_47b18690317544d99de131629f0aacc7">
        <w:r>
          <w:rPr>
            <w:rStyle w:val="Hyperlink"/>
          </w:rPr>
          <w:t>&lt;error-handling-statement&gt;</w:t>
        </w:r>
      </w:hyperlink>
      <w:r>
        <w:t xml:space="preserve"> </w:t>
      </w:r>
      <w:r>
        <w:fldChar w:fldCharType="begin"/>
      </w:r>
      <w:r>
        <w:instrText>PAGEREF section_47b18690317544d99de131629f0aacc7</w:instrText>
      </w:r>
      <w:r>
        <w:fldChar w:fldCharType="separate"/>
      </w:r>
      <w:r>
        <w:rPr>
          <w:noProof/>
        </w:rPr>
        <w:t>96</w:t>
      </w:r>
      <w:r>
        <w:fldChar w:fldCharType="end"/>
      </w:r>
    </w:p>
    <w:p w:rsidR="002F6822" w:rsidRDefault="005F1BC7">
      <w:pPr>
        <w:pStyle w:val="indexentry0"/>
      </w:pPr>
      <w:hyperlink w:anchor="section_70ca285b7f184f0ab0b97edcddf30ec4">
        <w:r>
          <w:rPr>
            <w:rStyle w:val="Hyperlink"/>
          </w:rPr>
          <w:t>&lt;error-number&gt;</w:t>
        </w:r>
      </w:hyperlink>
      <w:r>
        <w:t xml:space="preserve"> </w:t>
      </w:r>
      <w:r>
        <w:fldChar w:fldCharType="begin"/>
      </w:r>
      <w:r>
        <w:instrText>PAGEREF section_70ca285b7f184f0ab0b97edcddf30ec4</w:instrText>
      </w:r>
      <w:r>
        <w:fldChar w:fldCharType="separate"/>
      </w:r>
      <w:r>
        <w:rPr>
          <w:noProof/>
        </w:rPr>
        <w:t>98</w:t>
      </w:r>
      <w:r>
        <w:fldChar w:fldCharType="end"/>
      </w:r>
    </w:p>
    <w:p w:rsidR="002F6822" w:rsidRDefault="005F1BC7">
      <w:pPr>
        <w:pStyle w:val="indexentry0"/>
      </w:pPr>
      <w:hyperlink w:anchor="section_70ca285b7f184f0ab0b97edcddf30ec4">
        <w:r>
          <w:rPr>
            <w:rStyle w:val="Hyperlink"/>
          </w:rPr>
          <w:t>&lt;Error-statement&gt;</w:t>
        </w:r>
      </w:hyperlink>
      <w:r>
        <w:t xml:space="preserve"> </w:t>
      </w:r>
      <w:r>
        <w:fldChar w:fldCharType="begin"/>
      </w:r>
      <w:r>
        <w:instrText>PAGEREF section_70ca285b7f184f0ab0b97edcddf30ec4</w:instrText>
      </w:r>
      <w:r>
        <w:fldChar w:fldCharType="separate"/>
      </w:r>
      <w:r>
        <w:rPr>
          <w:noProof/>
        </w:rPr>
        <w:t>98</w:t>
      </w:r>
      <w:r>
        <w:fldChar w:fldCharType="end"/>
      </w:r>
    </w:p>
    <w:p w:rsidR="002F6822" w:rsidRDefault="005F1BC7">
      <w:pPr>
        <w:pStyle w:val="indexentry0"/>
      </w:pPr>
      <w:hyperlink w:anchor="section_3795fff1ce8a40f78d2cb1e2c1a251c4">
        <w:r>
          <w:rPr>
            <w:rStyle w:val="Hyperlink"/>
          </w:rPr>
          <w:t>&lt;event-argument&gt;</w:t>
        </w:r>
      </w:hyperlink>
      <w:r>
        <w:t xml:space="preserve"> </w:t>
      </w:r>
      <w:r>
        <w:fldChar w:fldCharType="begin"/>
      </w:r>
      <w:r>
        <w:instrText>PAGEREF section_3795fff1ce8a40f78d2cb1e2c1a</w:instrText>
      </w:r>
      <w:r>
        <w:instrText>251c4</w:instrText>
      </w:r>
      <w:r>
        <w:fldChar w:fldCharType="separate"/>
      </w:r>
      <w:r>
        <w:rPr>
          <w:noProof/>
        </w:rPr>
        <w:t>86</w:t>
      </w:r>
      <w:r>
        <w:fldChar w:fldCharType="end"/>
      </w:r>
    </w:p>
    <w:p w:rsidR="002F6822" w:rsidRDefault="005F1BC7">
      <w:pPr>
        <w:pStyle w:val="indexentry0"/>
      </w:pPr>
      <w:hyperlink w:anchor="section_3795fff1ce8a40f78d2cb1e2c1a251c4">
        <w:r>
          <w:rPr>
            <w:rStyle w:val="Hyperlink"/>
          </w:rPr>
          <w:t>&lt;event-argument-list&gt;</w:t>
        </w:r>
      </w:hyperlink>
      <w:r>
        <w:t xml:space="preserve"> </w:t>
      </w:r>
      <w:r>
        <w:fldChar w:fldCharType="begin"/>
      </w:r>
      <w:r>
        <w:instrText>PAGEREF section_3795fff1ce8a40f78d2cb1e2c1a251c4</w:instrText>
      </w:r>
      <w:r>
        <w:fldChar w:fldCharType="separate"/>
      </w:r>
      <w:r>
        <w:rPr>
          <w:noProof/>
        </w:rPr>
        <w:t>86</w:t>
      </w:r>
      <w:r>
        <w:fldChar w:fldCharType="end"/>
      </w:r>
    </w:p>
    <w:p w:rsidR="002F6822" w:rsidRDefault="005F1BC7">
      <w:pPr>
        <w:pStyle w:val="indexentry0"/>
      </w:pPr>
      <w:hyperlink w:anchor="section_ff9d44a97a89474e9546a1b169d38a26">
        <w:r>
          <w:rPr>
            <w:rStyle w:val="Hyperlink"/>
          </w:rPr>
          <w:t>&lt;event-declaration&gt;</w:t>
        </w:r>
      </w:hyperlink>
      <w:r>
        <w:t xml:space="preserve"> </w:t>
      </w:r>
      <w:r>
        <w:fldChar w:fldCharType="begin"/>
      </w:r>
      <w:r>
        <w:instrText>PAGEREF section_ff9d44a97a8</w:instrText>
      </w:r>
      <w:r>
        <w:instrText>9474e9546a1b169d38a26</w:instrText>
      </w:r>
      <w:r>
        <w:fldChar w:fldCharType="separate"/>
      </w:r>
      <w:r>
        <w:rPr>
          <w:noProof/>
        </w:rPr>
        <w:t>60</w:t>
      </w:r>
      <w:r>
        <w:fldChar w:fldCharType="end"/>
      </w:r>
    </w:p>
    <w:p w:rsidR="002F6822" w:rsidRDefault="005F1BC7">
      <w:pPr>
        <w:pStyle w:val="indexentry0"/>
      </w:pPr>
      <w:hyperlink w:anchor="section_ddbb1c98db2b4d3285f3362c66fc04e0">
        <w:r>
          <w:rPr>
            <w:rStyle w:val="Hyperlink"/>
          </w:rPr>
          <w:t>&lt;event-handler-name&gt;</w:t>
        </w:r>
      </w:hyperlink>
      <w:r>
        <w:t xml:space="preserve"> </w:t>
      </w:r>
      <w:r>
        <w:fldChar w:fldCharType="begin"/>
      </w:r>
      <w:r>
        <w:instrText>PAGEREF section_ddbb1c98db2b4d3285f3362c66fc04e0</w:instrText>
      </w:r>
      <w:r>
        <w:fldChar w:fldCharType="separate"/>
      </w:r>
      <w:r>
        <w:rPr>
          <w:noProof/>
        </w:rPr>
        <w:t>68</w:t>
      </w:r>
      <w:r>
        <w:fldChar w:fldCharType="end"/>
      </w:r>
    </w:p>
    <w:p w:rsidR="002F6822" w:rsidRDefault="005F1BC7">
      <w:pPr>
        <w:pStyle w:val="indexentry0"/>
      </w:pPr>
      <w:hyperlink w:anchor="section_ff9d44a97a89474e9546a1b169d38a26">
        <w:r>
          <w:rPr>
            <w:rStyle w:val="Hyperlink"/>
          </w:rPr>
          <w:t>&lt;event-parameter-list&gt;</w:t>
        </w:r>
      </w:hyperlink>
      <w:r>
        <w:t xml:space="preserve"> </w:t>
      </w:r>
      <w:r>
        <w:fldChar w:fldCharType="begin"/>
      </w:r>
      <w:r>
        <w:instrText>PAGEREF s</w:instrText>
      </w:r>
      <w:r>
        <w:instrText>ection_ff9d44a97a89474e9546a1b169d38a26</w:instrText>
      </w:r>
      <w:r>
        <w:fldChar w:fldCharType="separate"/>
      </w:r>
      <w:r>
        <w:rPr>
          <w:noProof/>
        </w:rPr>
        <w:t>60</w:t>
      </w:r>
      <w:r>
        <w:fldChar w:fldCharType="end"/>
      </w:r>
    </w:p>
    <w:p w:rsidR="002F6822" w:rsidRDefault="005F1BC7">
      <w:pPr>
        <w:pStyle w:val="indexentry0"/>
      </w:pPr>
      <w:hyperlink w:anchor="section_f672b312fe2a4f4d9ad442729b110fe7">
        <w:r>
          <w:rPr>
            <w:rStyle w:val="Hyperlink"/>
          </w:rPr>
          <w:t>&lt;exit-do-statement&gt;</w:t>
        </w:r>
      </w:hyperlink>
      <w:r>
        <w:t xml:space="preserve"> </w:t>
      </w:r>
      <w:r>
        <w:fldChar w:fldCharType="begin"/>
      </w:r>
      <w:r>
        <w:instrText>PAGEREF section_f672b312fe2a4f4d9ad442729b110fe7</w:instrText>
      </w:r>
      <w:r>
        <w:fldChar w:fldCharType="separate"/>
      </w:r>
      <w:r>
        <w:rPr>
          <w:noProof/>
        </w:rPr>
        <w:t>80</w:t>
      </w:r>
      <w:r>
        <w:fldChar w:fldCharType="end"/>
      </w:r>
    </w:p>
    <w:p w:rsidR="002F6822" w:rsidRDefault="005F1BC7">
      <w:pPr>
        <w:pStyle w:val="indexentry0"/>
      </w:pPr>
      <w:hyperlink w:anchor="section_aa978e906240454ca7af0a3e80779dc7">
        <w:r>
          <w:rPr>
            <w:rStyle w:val="Hyperlink"/>
          </w:rPr>
          <w:t>&lt;exit-for-stateme</w:t>
        </w:r>
        <w:r>
          <w:rPr>
            <w:rStyle w:val="Hyperlink"/>
          </w:rPr>
          <w:t>nt&gt;</w:t>
        </w:r>
      </w:hyperlink>
      <w:r>
        <w:t xml:space="preserve"> </w:t>
      </w:r>
      <w:r>
        <w:fldChar w:fldCharType="begin"/>
      </w:r>
      <w:r>
        <w:instrText>PAGEREF section_aa978e906240454ca7af0a3e80779dc7</w:instrText>
      </w:r>
      <w:r>
        <w:fldChar w:fldCharType="separate"/>
      </w:r>
      <w:r>
        <w:rPr>
          <w:noProof/>
        </w:rPr>
        <w:t>79</w:t>
      </w:r>
      <w:r>
        <w:fldChar w:fldCharType="end"/>
      </w:r>
    </w:p>
    <w:p w:rsidR="002F6822" w:rsidRDefault="005F1BC7">
      <w:pPr>
        <w:pStyle w:val="indexentry0"/>
      </w:pPr>
      <w:hyperlink w:anchor="section_d70e6f6fb8304be2acceaa491c8acb5a">
        <w:r>
          <w:rPr>
            <w:rStyle w:val="Hyperlink"/>
          </w:rPr>
          <w:t>&lt;exit-function-statement&gt;</w:t>
        </w:r>
      </w:hyperlink>
      <w:r>
        <w:t xml:space="preserve"> </w:t>
      </w:r>
      <w:r>
        <w:fldChar w:fldCharType="begin"/>
      </w:r>
      <w:r>
        <w:instrText>PAGEREF section_d70e6f6fb8304be2acceaa491c8acb5a</w:instrText>
      </w:r>
      <w:r>
        <w:fldChar w:fldCharType="separate"/>
      </w:r>
      <w:r>
        <w:rPr>
          <w:noProof/>
        </w:rPr>
        <w:t>86</w:t>
      </w:r>
      <w:r>
        <w:fldChar w:fldCharType="end"/>
      </w:r>
    </w:p>
    <w:p w:rsidR="002F6822" w:rsidRDefault="005F1BC7">
      <w:pPr>
        <w:pStyle w:val="indexentry0"/>
      </w:pPr>
      <w:hyperlink w:anchor="section_2c254f3348b540b79dc74943313a1742">
        <w:r>
          <w:rPr>
            <w:rStyle w:val="Hyperlink"/>
          </w:rPr>
          <w:t>&lt;exit-property-statement&gt;</w:t>
        </w:r>
      </w:hyperlink>
      <w:r>
        <w:t xml:space="preserve"> </w:t>
      </w:r>
      <w:r>
        <w:fldChar w:fldCharType="begin"/>
      </w:r>
      <w:r>
        <w:instrText>PAGEREF section_2c254f3348b540b79dc74943313a1742</w:instrText>
      </w:r>
      <w:r>
        <w:fldChar w:fldCharType="separate"/>
      </w:r>
      <w:r>
        <w:rPr>
          <w:noProof/>
        </w:rPr>
        <w:t>86</w:t>
      </w:r>
      <w:r>
        <w:fldChar w:fldCharType="end"/>
      </w:r>
    </w:p>
    <w:p w:rsidR="002F6822" w:rsidRDefault="005F1BC7">
      <w:pPr>
        <w:pStyle w:val="indexentry0"/>
      </w:pPr>
      <w:hyperlink w:anchor="section_fe55464da2c44ca6ace1e757dbe95e73">
        <w:r>
          <w:rPr>
            <w:rStyle w:val="Hyperlink"/>
          </w:rPr>
          <w:t>&lt;exit-sub-statement&gt;</w:t>
        </w:r>
      </w:hyperlink>
      <w:r>
        <w:t xml:space="preserve"> </w:t>
      </w:r>
      <w:r>
        <w:fldChar w:fldCharType="begin"/>
      </w:r>
      <w:r>
        <w:instrText>PAGEREF section_fe55464da2c44ca</w:instrText>
      </w:r>
      <w:r>
        <w:instrText>6ace1e757dbe95e73</w:instrText>
      </w:r>
      <w:r>
        <w:fldChar w:fldCharType="separate"/>
      </w:r>
      <w:r>
        <w:rPr>
          <w:noProof/>
        </w:rPr>
        <w:t>85</w:t>
      </w:r>
      <w:r>
        <w:fldChar w:fldCharType="end"/>
      </w:r>
    </w:p>
    <w:p w:rsidR="002F6822" w:rsidRDefault="005F1BC7">
      <w:pPr>
        <w:pStyle w:val="indexentry0"/>
      </w:pPr>
      <w:hyperlink w:anchor="section_b132463afd2541438fc7a443930e0651">
        <w:r>
          <w:rPr>
            <w:rStyle w:val="Hyperlink"/>
          </w:rPr>
          <w:t>&lt;explicit-for-each-statement&gt;</w:t>
        </w:r>
      </w:hyperlink>
      <w:r>
        <w:t xml:space="preserve"> </w:t>
      </w:r>
      <w:r>
        <w:fldChar w:fldCharType="begin"/>
      </w:r>
      <w:r>
        <w:instrText>PAGEREF section_b132463afd2541438fc7a443930e0651</w:instrText>
      </w:r>
      <w:r>
        <w:fldChar w:fldCharType="separate"/>
      </w:r>
      <w:r>
        <w:rPr>
          <w:noProof/>
        </w:rPr>
        <w:t>78</w:t>
      </w:r>
      <w:r>
        <w:fldChar w:fldCharType="end"/>
      </w:r>
    </w:p>
    <w:p w:rsidR="002F6822" w:rsidRDefault="005F1BC7">
      <w:pPr>
        <w:pStyle w:val="indexentry0"/>
      </w:pPr>
      <w:hyperlink w:anchor="section_389b1dc4e6084ed0ae64d88f62f12ea3">
        <w:r>
          <w:rPr>
            <w:rStyle w:val="Hyperlink"/>
          </w:rPr>
          <w:t>&lt;explicit-for-statement&gt;</w:t>
        </w:r>
      </w:hyperlink>
      <w:r>
        <w:t xml:space="preserve"> </w:t>
      </w:r>
      <w:r>
        <w:fldChar w:fldCharType="begin"/>
      </w:r>
      <w:r>
        <w:instrText>PA</w:instrText>
      </w:r>
      <w:r>
        <w:instrText>GEREF section_389b1dc4e6084ed0ae64d88f62f12ea3</w:instrText>
      </w:r>
      <w:r>
        <w:fldChar w:fldCharType="separate"/>
      </w:r>
      <w:r>
        <w:rPr>
          <w:noProof/>
        </w:rPr>
        <w:t>76</w:t>
      </w:r>
      <w:r>
        <w:fldChar w:fldCharType="end"/>
      </w:r>
    </w:p>
    <w:p w:rsidR="002F6822" w:rsidRDefault="005F1BC7">
      <w:pPr>
        <w:pStyle w:val="indexentry0"/>
      </w:pPr>
      <w:hyperlink w:anchor="section_685ad840accb4bdb8bfdf3d88498547a">
        <w:r>
          <w:rPr>
            <w:rStyle w:val="Hyperlink"/>
          </w:rPr>
          <w:t>&lt;exponent&gt;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00113388401b41c28107dc3fc0485554">
        <w:r>
          <w:rPr>
            <w:rStyle w:val="Hyperlink"/>
          </w:rPr>
          <w:t>&lt;exponent-clause&gt;</w:t>
        </w:r>
      </w:hyperlink>
      <w:r>
        <w:t xml:space="preserve"> </w:t>
      </w:r>
      <w:r>
        <w:fldChar w:fldCharType="begin"/>
      </w:r>
      <w:r>
        <w:instrText>PAGEREF section_00113388401b41c28107dc3fc0485554</w:instrText>
      </w:r>
      <w:r>
        <w:fldChar w:fldCharType="separate"/>
      </w:r>
      <w:r>
        <w:rPr>
          <w:noProof/>
        </w:rPr>
        <w:t>119</w:t>
      </w:r>
      <w:r>
        <w:fldChar w:fldCharType="end"/>
      </w:r>
    </w:p>
    <w:p w:rsidR="002F6822" w:rsidRDefault="005F1BC7">
      <w:pPr>
        <w:pStyle w:val="indexentry0"/>
      </w:pPr>
      <w:hyperlink w:anchor="section_c3f526af9d5847f9a6be22ab81e8747a">
        <w:r>
          <w:rPr>
            <w:rStyle w:val="Hyperlink"/>
          </w:rPr>
          <w:t>&lt;exponentiation-operator&gt;</w:t>
        </w:r>
      </w:hyperlink>
      <w:r>
        <w:t xml:space="preserve"> </w:t>
      </w:r>
      <w:r>
        <w:fldChar w:fldCharType="begin"/>
      </w:r>
      <w:r>
        <w:instrText>PAGEREF section_c3f526af9d5847f9a6be22ab81e8747a</w:instrText>
      </w:r>
      <w:r>
        <w:fldChar w:fldCharType="separate"/>
      </w:r>
      <w:r>
        <w:rPr>
          <w:noProof/>
        </w:rPr>
        <w:t>147</w:t>
      </w:r>
      <w:r>
        <w:fldChar w:fldCharType="end"/>
      </w:r>
    </w:p>
    <w:p w:rsidR="002F6822" w:rsidRDefault="005F1BC7">
      <w:pPr>
        <w:pStyle w:val="indexentry0"/>
      </w:pPr>
      <w:hyperlink w:anchor="section_685ad840accb4bdb8bfdf3d88498547a">
        <w:r>
          <w:rPr>
            <w:rStyle w:val="Hyperlink"/>
          </w:rPr>
          <w:t>&lt;</w:t>
        </w:r>
        <w:r>
          <w:rPr>
            <w:rStyle w:val="Hyperlink"/>
          </w:rPr>
          <w:t>exponent-letter&gt;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65a708dce805442e8b9cc02acb6254b2">
        <w:r>
          <w:rPr>
            <w:rStyle w:val="Hyperlink"/>
          </w:rPr>
          <w:t>&lt;expression&gt;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2F6822" w:rsidRDefault="005F1BC7">
      <w:pPr>
        <w:pStyle w:val="indexentry0"/>
      </w:pPr>
      <w:hyperlink w:anchor="section_20c84adaf8d14899b5e4db09b94cf1a3">
        <w:r>
          <w:rPr>
            <w:rStyle w:val="Hyperlink"/>
          </w:rPr>
          <w:t>&lt;extended-line&gt;</w:t>
        </w:r>
      </w:hyperlink>
      <w:r>
        <w:t xml:space="preserve"> </w:t>
      </w:r>
      <w:r>
        <w:fldChar w:fldCharType="begin"/>
      </w:r>
      <w:r>
        <w:instrText>PAGEREF section_20c84adaf8d14899b5e4db09b94cf1a3</w:instrText>
      </w:r>
      <w:r>
        <w:fldChar w:fldCharType="separate"/>
      </w:r>
      <w:r>
        <w:rPr>
          <w:noProof/>
        </w:rPr>
        <w:t>25</w:t>
      </w:r>
      <w:r>
        <w:fldChar w:fldCharType="end"/>
      </w:r>
    </w:p>
    <w:p w:rsidR="002F6822" w:rsidRDefault="005F1BC7">
      <w:pPr>
        <w:pStyle w:val="indexentry0"/>
      </w:pPr>
      <w:hyperlink w:anchor="section_75679e907e14420daf11f83ffaf60418">
        <w:r>
          <w:rPr>
            <w:rStyle w:val="Hyperlink"/>
          </w:rPr>
          <w:t>&lt;external-function&gt;</w:t>
        </w:r>
      </w:hyperlink>
      <w:r>
        <w:t xml:space="preserve"> </w:t>
      </w:r>
      <w:r>
        <w:fldChar w:fldCharType="begin"/>
      </w:r>
      <w:r>
        <w:instrText>PAGEREF section_75679e907e14420daf11f83ffaf60418</w:instrText>
      </w:r>
      <w:r>
        <w:fldChar w:fldCharType="separate"/>
      </w:r>
      <w:r>
        <w:rPr>
          <w:noProof/>
        </w:rPr>
        <w:t>57</w:t>
      </w:r>
      <w:r>
        <w:fldChar w:fldCharType="end"/>
      </w:r>
    </w:p>
    <w:p w:rsidR="002F6822" w:rsidRDefault="005F1BC7">
      <w:pPr>
        <w:pStyle w:val="indexentry0"/>
      </w:pPr>
      <w:hyperlink w:anchor="section_75679e907e14420daf11f83ffaf60418">
        <w:r>
          <w:rPr>
            <w:rStyle w:val="Hyperlink"/>
          </w:rPr>
          <w:t>&lt;external-proc-dcl&gt;</w:t>
        </w:r>
      </w:hyperlink>
      <w:r>
        <w:t xml:space="preserve"> </w:t>
      </w:r>
      <w:r>
        <w:fldChar w:fldCharType="begin"/>
      </w:r>
      <w:r>
        <w:instrText>PAGEREF section_75679e907e14420daf11f83ffaf60418</w:instrText>
      </w:r>
      <w:r>
        <w:fldChar w:fldCharType="separate"/>
      </w:r>
      <w:r>
        <w:rPr>
          <w:noProof/>
        </w:rPr>
        <w:t>57</w:t>
      </w:r>
      <w:r>
        <w:fldChar w:fldCharType="end"/>
      </w:r>
    </w:p>
    <w:p w:rsidR="002F6822" w:rsidRDefault="005F1BC7">
      <w:pPr>
        <w:pStyle w:val="indexentry0"/>
      </w:pPr>
      <w:hyperlink w:anchor="section_75679e907e14420daf11f83ffaf60418">
        <w:r>
          <w:rPr>
            <w:rStyle w:val="Hyperlink"/>
          </w:rPr>
          <w:t>&lt;external-sub&gt;</w:t>
        </w:r>
      </w:hyperlink>
      <w:r>
        <w:t xml:space="preserve"> </w:t>
      </w:r>
      <w:r>
        <w:fldChar w:fldCharType="begin"/>
      </w:r>
      <w:r>
        <w:instrText>PAGEREF section_75679e907e14420daf11f83ffaf</w:instrText>
      </w:r>
      <w:r>
        <w:instrText>60418</w:instrText>
      </w:r>
      <w:r>
        <w:fldChar w:fldCharType="separate"/>
      </w:r>
      <w:r>
        <w:rPr>
          <w:noProof/>
        </w:rPr>
        <w:t>57</w:t>
      </w:r>
      <w:r>
        <w:fldChar w:fldCharType="end"/>
      </w:r>
    </w:p>
    <w:p w:rsidR="002F6822" w:rsidRDefault="005F1BC7">
      <w:pPr>
        <w:pStyle w:val="indexentry0"/>
      </w:pPr>
      <w:hyperlink w:anchor="section_38cf0628c62b4cb5be3e865600a9bc59">
        <w:r>
          <w:rPr>
            <w:rStyle w:val="Hyperlink"/>
          </w:rPr>
          <w:t>&lt;file-number&gt;</w:t>
        </w:r>
      </w:hyperlink>
      <w:r>
        <w:t xml:space="preserve"> </w:t>
      </w:r>
      <w:r>
        <w:fldChar w:fldCharType="begin"/>
      </w:r>
      <w:r>
        <w:instrText>PAGEREF section_38cf0628c62b4cb5be3e865600a9bc59</w:instrText>
      </w:r>
      <w:r>
        <w:fldChar w:fldCharType="separate"/>
      </w:r>
      <w:r>
        <w:rPr>
          <w:noProof/>
        </w:rPr>
        <w:t>102</w:t>
      </w:r>
      <w:r>
        <w:fldChar w:fldCharType="end"/>
      </w:r>
    </w:p>
    <w:p w:rsidR="002F6822" w:rsidRDefault="005F1BC7">
      <w:pPr>
        <w:pStyle w:val="indexentry0"/>
      </w:pPr>
      <w:hyperlink w:anchor="section_73ef1ac24da74cdab2a35984a8649ded">
        <w:r>
          <w:rPr>
            <w:rStyle w:val="Hyperlink"/>
          </w:rPr>
          <w:t>&lt;file-number-list&gt;</w:t>
        </w:r>
      </w:hyperlink>
      <w:r>
        <w:t xml:space="preserve"> </w:t>
      </w:r>
      <w:r>
        <w:fldChar w:fldCharType="begin"/>
      </w:r>
      <w:r>
        <w:instrText>PAGEREF section_73ef1ac24da74cdab2a3</w:instrText>
      </w:r>
      <w:r>
        <w:instrText>5984a8649ded</w:instrText>
      </w:r>
      <w:r>
        <w:fldChar w:fldCharType="separate"/>
      </w:r>
      <w:r>
        <w:rPr>
          <w:noProof/>
        </w:rPr>
        <w:t>102</w:t>
      </w:r>
      <w:r>
        <w:fldChar w:fldCharType="end"/>
      </w:r>
    </w:p>
    <w:p w:rsidR="002F6822" w:rsidRDefault="005F1BC7">
      <w:pPr>
        <w:pStyle w:val="indexentry0"/>
      </w:pPr>
      <w:hyperlink w:anchor="section_2fd9c1be0d9a4b29b5acc9d51ce483cf">
        <w:r>
          <w:rPr>
            <w:rStyle w:val="Hyperlink"/>
          </w:rPr>
          <w:t>&lt;file-statement&gt;</w:t>
        </w:r>
      </w:hyperlink>
      <w:r>
        <w:t xml:space="preserve"> </w:t>
      </w:r>
      <w:r>
        <w:fldChar w:fldCharType="begin"/>
      </w:r>
      <w:r>
        <w:instrText>PAGEREF section_2fd9c1be0d9a4b29b5acc9d51ce483cf</w:instrText>
      </w:r>
      <w:r>
        <w:fldChar w:fldCharType="separate"/>
      </w:r>
      <w:r>
        <w:rPr>
          <w:noProof/>
        </w:rPr>
        <w:t>98</w:t>
      </w:r>
      <w:r>
        <w:fldChar w:fldCharType="end"/>
      </w:r>
    </w:p>
    <w:p w:rsidR="002F6822" w:rsidRDefault="005F1BC7">
      <w:pPr>
        <w:pStyle w:val="indexentry0"/>
      </w:pPr>
      <w:hyperlink w:anchor="section_b1cbd42c6caa45108f28b0eebabf1956">
        <w:r>
          <w:rPr>
            <w:rStyle w:val="Hyperlink"/>
          </w:rPr>
          <w:t>&lt;first-Japanese-identifier-character&gt;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&lt;first-Korean-identifier-character&gt;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f8baa2da2b5c4470ae456b66b95665eb">
        <w:r>
          <w:rPr>
            <w:rStyle w:val="Hyperlink"/>
          </w:rPr>
          <w:t>&lt;first-Latin-identifier-character&gt;</w:t>
        </w:r>
      </w:hyperlink>
      <w:r>
        <w:t xml:space="preserve"> </w:t>
      </w:r>
      <w:r>
        <w:fldChar w:fldCharType="begin"/>
      </w:r>
      <w:r>
        <w:instrText>PAGEREF section_f8baa2da2b5c4470ae456b66b95665eb</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&lt;first-sChinese-identifier-character&gt;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&lt;first-tChinese-identifier-character&gt;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d27d3daeac4641138927c7f60d844dbf">
        <w:r>
          <w:rPr>
            <w:rStyle w:val="Hyperlink"/>
          </w:rPr>
          <w:t>&lt;fixed-length-string-spec&gt;</w:t>
        </w:r>
      </w:hyperlink>
      <w:r>
        <w:t xml:space="preserve"> </w:t>
      </w:r>
      <w:r>
        <w:fldChar w:fldCharType="begin"/>
      </w:r>
      <w:r>
        <w:instrText>PAGEREF section_d27d3daeac4641138927c7f60d844dbf</w:instrText>
      </w:r>
      <w:r>
        <w:fldChar w:fldCharType="separate"/>
      </w:r>
      <w:r>
        <w:rPr>
          <w:noProof/>
        </w:rPr>
        <w:t>52</w:t>
      </w:r>
      <w:r>
        <w:fldChar w:fldCharType="end"/>
      </w:r>
    </w:p>
    <w:p w:rsidR="002F6822" w:rsidRDefault="005F1BC7">
      <w:pPr>
        <w:pStyle w:val="indexentry0"/>
      </w:pPr>
      <w:hyperlink w:anchor="section_685ad840accb4bdb8bfdf3d88498547a">
        <w:r>
          <w:rPr>
            <w:rStyle w:val="Hyperlink"/>
          </w:rPr>
          <w:t>&lt;FLOAT&gt;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685ad840accb4bdb8bfdf3d88498547a">
        <w:r>
          <w:rPr>
            <w:rStyle w:val="Hyperlink"/>
          </w:rPr>
          <w:t>&lt;floating-point-lite</w:t>
        </w:r>
        <w:r>
          <w:rPr>
            <w:rStyle w:val="Hyperlink"/>
          </w:rPr>
          <w:t>ral&gt;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685ad840accb4bdb8bfdf3d88498547a">
        <w:r>
          <w:rPr>
            <w:rStyle w:val="Hyperlink"/>
          </w:rPr>
          <w:t>&lt;floating-point-type-suffix&gt;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389b1dc4e6084ed0ae64d88f62f12ea3">
        <w:r>
          <w:rPr>
            <w:rStyle w:val="Hyperlink"/>
          </w:rPr>
          <w:t>&lt;for-clause&gt;</w:t>
        </w:r>
      </w:hyperlink>
      <w:r>
        <w:t xml:space="preserve"> </w:t>
      </w:r>
      <w:r>
        <w:fldChar w:fldCharType="begin"/>
      </w:r>
      <w:r>
        <w:instrText>PAGEREF section_389b1dc4e6084ed0ae64d88f62f12ea3</w:instrText>
      </w:r>
      <w:r>
        <w:fldChar w:fldCharType="separate"/>
      </w:r>
      <w:r>
        <w:rPr>
          <w:noProof/>
        </w:rPr>
        <w:t>76</w:t>
      </w:r>
      <w:r>
        <w:fldChar w:fldCharType="end"/>
      </w:r>
    </w:p>
    <w:p w:rsidR="002F6822" w:rsidRDefault="005F1BC7">
      <w:pPr>
        <w:pStyle w:val="indexentry0"/>
      </w:pPr>
      <w:hyperlink w:anchor="section_b132463afd2541438fc7a443930e0651">
        <w:r>
          <w:rPr>
            <w:rStyle w:val="Hyperlink"/>
          </w:rPr>
          <w:t>&lt;for-each-clause&gt;</w:t>
        </w:r>
      </w:hyperlink>
      <w:r>
        <w:t xml:space="preserve"> </w:t>
      </w:r>
      <w:r>
        <w:fldChar w:fldCharType="begin"/>
      </w:r>
      <w:r>
        <w:instrText>PAGEREF section_b132463afd2541438fc7a443930e0651</w:instrText>
      </w:r>
      <w:r>
        <w:fldChar w:fldCharType="separate"/>
      </w:r>
      <w:r>
        <w:rPr>
          <w:noProof/>
        </w:rPr>
        <w:t>78</w:t>
      </w:r>
      <w:r>
        <w:fldChar w:fldCharType="end"/>
      </w:r>
    </w:p>
    <w:p w:rsidR="002F6822" w:rsidRDefault="005F1BC7">
      <w:pPr>
        <w:pStyle w:val="indexentry0"/>
      </w:pPr>
      <w:hyperlink w:anchor="section_b132463afd2541438fc7a443930e0651">
        <w:r>
          <w:rPr>
            <w:rStyle w:val="Hyperlink"/>
          </w:rPr>
          <w:t>&lt;for-each-statement&gt;</w:t>
        </w:r>
      </w:hyperlink>
      <w:r>
        <w:t xml:space="preserve"> </w:t>
      </w:r>
      <w:r>
        <w:fldChar w:fldCharType="begin"/>
      </w:r>
      <w:r>
        <w:instrText>PAGEREF section_b132463afd2541438fc7a443930e0651</w:instrText>
      </w:r>
      <w:r>
        <w:fldChar w:fldCharType="separate"/>
      </w:r>
      <w:r>
        <w:rPr>
          <w:noProof/>
        </w:rPr>
        <w:t>78</w:t>
      </w:r>
      <w:r>
        <w:fldChar w:fldCharType="end"/>
      </w:r>
    </w:p>
    <w:p w:rsidR="002F6822" w:rsidRDefault="005F1BC7">
      <w:pPr>
        <w:pStyle w:val="indexentry0"/>
      </w:pPr>
      <w:hyperlink w:anchor="section_74e5bf342a30420c9d3b9341fa4c4c09">
        <w:r>
          <w:rPr>
            <w:rStyle w:val="Hyperlink"/>
          </w:rPr>
          <w:t>&lt;FOREIGN-NAME&gt;</w:t>
        </w:r>
      </w:hyperlink>
      <w:r>
        <w:t xml:space="preserve"> </w:t>
      </w:r>
      <w:r>
        <w:fldChar w:fldCharType="begin"/>
      </w:r>
      <w:r>
        <w:instrText>PAGEREF section_74e5bf342a30420c9d3b9341fa4c4c09</w:instrText>
      </w:r>
      <w:r>
        <w:fldChar w:fldCharType="separate"/>
      </w:r>
      <w:r>
        <w:rPr>
          <w:noProof/>
        </w:rPr>
        <w:t>37</w:t>
      </w:r>
      <w:r>
        <w:fldChar w:fldCharType="end"/>
      </w:r>
    </w:p>
    <w:p w:rsidR="002F6822" w:rsidRDefault="005F1BC7">
      <w:pPr>
        <w:pStyle w:val="indexentry0"/>
      </w:pPr>
      <w:hyperlink w:anchor="section_389b1dc4e6084ed0ae64d88f62f12ea3">
        <w:r>
          <w:rPr>
            <w:rStyle w:val="Hyperlink"/>
          </w:rPr>
          <w:t>&lt;for-statement&gt;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2F6822" w:rsidRDefault="005F1BC7">
      <w:pPr>
        <w:pStyle w:val="indexentry0"/>
      </w:pPr>
      <w:hyperlink w:anchor="section_685ad840accb4bdb8bfdf3d88498547a">
        <w:r>
          <w:rPr>
            <w:rStyle w:val="Hyperlink"/>
          </w:rPr>
          <w:t>&lt;fractional-digits&gt;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227005ad78fb479f8145fa3b8b610386">
        <w:r>
          <w:rPr>
            <w:rStyle w:val="Hyperlink"/>
          </w:rPr>
          <w:t>&lt;function-declaration&gt;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2F6822" w:rsidRDefault="005F1BC7">
      <w:pPr>
        <w:pStyle w:val="indexentry0"/>
      </w:pPr>
      <w:hyperlink w:anchor="section_209b3216d3e1414690a90ecf58becdcd">
        <w:r>
          <w:rPr>
            <w:rStyle w:val="Hyperlink"/>
          </w:rPr>
          <w:t>&lt;function-name&gt;</w:t>
        </w:r>
      </w:hyperlink>
      <w:r>
        <w:t xml:space="preserve"> </w:t>
      </w:r>
      <w:r>
        <w:fldChar w:fldCharType="begin"/>
      </w:r>
      <w:r>
        <w:instrText>PAGEREF section_209b3216d3e1414690a90ec</w:instrText>
      </w:r>
      <w:r>
        <w:instrText>f58becdcd</w:instrText>
      </w:r>
      <w:r>
        <w:fldChar w:fldCharType="separate"/>
      </w:r>
      <w:r>
        <w:rPr>
          <w:noProof/>
        </w:rPr>
        <w:t>64</w:t>
      </w:r>
      <w:r>
        <w:fldChar w:fldCharType="end"/>
      </w:r>
    </w:p>
    <w:p w:rsidR="002F6822" w:rsidRDefault="005F1BC7">
      <w:pPr>
        <w:pStyle w:val="indexentry0"/>
      </w:pPr>
      <w:hyperlink w:anchor="section_486ff99d57a74def998ebe8edcbf7f2c">
        <w:r>
          <w:rPr>
            <w:rStyle w:val="Hyperlink"/>
          </w:rPr>
          <w:t>&lt;function-type&gt;</w:t>
        </w:r>
      </w:hyperlink>
      <w:r>
        <w:t xml:space="preserve"> </w:t>
      </w:r>
      <w:r>
        <w:fldChar w:fldCharType="begin"/>
      </w:r>
      <w:r>
        <w:instrText>PAGEREF section_486ff99d57a74def998ebe8edcbf7f2c</w:instrText>
      </w:r>
      <w:r>
        <w:fldChar w:fldCharType="separate"/>
      </w:r>
      <w:r>
        <w:rPr>
          <w:noProof/>
        </w:rPr>
        <w:t>65</w:t>
      </w:r>
      <w:r>
        <w:fldChar w:fldCharType="end"/>
      </w:r>
    </w:p>
    <w:p w:rsidR="002F6822" w:rsidRDefault="005F1BC7">
      <w:pPr>
        <w:pStyle w:val="indexentry0"/>
      </w:pPr>
      <w:hyperlink w:anchor="section_7df907cbab6c40d3aa81272742ce00c3">
        <w:r>
          <w:rPr>
            <w:rStyle w:val="Hyperlink"/>
          </w:rPr>
          <w:t>&lt;future-reserved&gt;</w:t>
        </w:r>
      </w:hyperlink>
      <w:r>
        <w:t xml:space="preserve"> </w:t>
      </w:r>
      <w:r>
        <w:fldChar w:fldCharType="begin"/>
      </w:r>
      <w:r>
        <w:instrText>PAGEREF section_7df907cbab6c40d</w:instrText>
      </w:r>
      <w:r>
        <w:instrText>3aa81272742ce00c3</w:instrText>
      </w:r>
      <w:r>
        <w:fldChar w:fldCharType="separate"/>
      </w:r>
      <w:r>
        <w:rPr>
          <w:noProof/>
        </w:rPr>
        <w:t>35</w:t>
      </w:r>
      <w:r>
        <w:fldChar w:fldCharType="end"/>
      </w:r>
    </w:p>
    <w:p w:rsidR="002F6822" w:rsidRDefault="005F1BC7">
      <w:pPr>
        <w:pStyle w:val="indexentry0"/>
      </w:pPr>
      <w:hyperlink w:anchor="section_60c6f92bd1fc484b91d16ba5246334b4">
        <w:r>
          <w:rPr>
            <w:rStyle w:val="Hyperlink"/>
          </w:rPr>
          <w:t>&lt;get-statement&gt;</w:t>
        </w:r>
      </w:hyperlink>
      <w:r>
        <w:t xml:space="preserve"> </w:t>
      </w:r>
      <w:r>
        <w:fldChar w:fldCharType="begin"/>
      </w:r>
      <w:r>
        <w:instrText>PAGEREF section_60c6f92bd1fc484b91d16ba5246334b4</w:instrText>
      </w:r>
      <w:r>
        <w:fldChar w:fldCharType="separate"/>
      </w:r>
      <w:r>
        <w:rPr>
          <w:noProof/>
        </w:rPr>
        <w:t>115</w:t>
      </w:r>
      <w:r>
        <w:fldChar w:fldCharType="end"/>
      </w:r>
    </w:p>
    <w:p w:rsidR="002F6822" w:rsidRDefault="005F1BC7">
      <w:pPr>
        <w:pStyle w:val="indexentry0"/>
      </w:pPr>
      <w:hyperlink w:anchor="section_da1d4885946f49379487488143b97f08">
        <w:r>
          <w:rPr>
            <w:rStyle w:val="Hyperlink"/>
          </w:rPr>
          <w:t>&lt;global-enum-declaration&gt;</w:t>
        </w:r>
      </w:hyperlink>
      <w:r>
        <w:t xml:space="preserve"> </w:t>
      </w:r>
      <w:r>
        <w:fldChar w:fldCharType="begin"/>
      </w:r>
      <w:r>
        <w:instrText>PAGEREF section</w:instrText>
      </w:r>
      <w:r>
        <w:instrText>_da1d4885946f49379487488143b97f08</w:instrText>
      </w:r>
      <w:r>
        <w:fldChar w:fldCharType="separate"/>
      </w:r>
      <w:r>
        <w:rPr>
          <w:noProof/>
        </w:rPr>
        <w:t>56</w:t>
      </w:r>
      <w:r>
        <w:fldChar w:fldCharType="end"/>
      </w:r>
    </w:p>
    <w:p w:rsidR="002F6822" w:rsidRDefault="005F1BC7">
      <w:pPr>
        <w:pStyle w:val="indexentry0"/>
      </w:pPr>
      <w:hyperlink w:anchor="section_0f9113dffd9c485a9583fdb0e9d68e1b">
        <w:r>
          <w:rPr>
            <w:rStyle w:val="Hyperlink"/>
          </w:rPr>
          <w:t>&lt;global-variable-declaration&gt;</w:t>
        </w:r>
      </w:hyperlink>
      <w:r>
        <w:t xml:space="preserve"> </w:t>
      </w:r>
      <w:r>
        <w:fldChar w:fldCharType="begin"/>
      </w:r>
      <w:r>
        <w:instrText>PAGEREF section_0f9113dffd9c485a9583fdb0e9d68e1b</w:instrText>
      </w:r>
      <w:r>
        <w:fldChar w:fldCharType="separate"/>
      </w:r>
      <w:r>
        <w:rPr>
          <w:noProof/>
        </w:rPr>
        <w:t>49</w:t>
      </w:r>
      <w:r>
        <w:fldChar w:fldCharType="end"/>
      </w:r>
    </w:p>
    <w:p w:rsidR="002F6822" w:rsidRDefault="005F1BC7">
      <w:pPr>
        <w:pStyle w:val="indexentry0"/>
      </w:pPr>
      <w:hyperlink w:anchor="section_492e1f84c47f40ef819ff1d23e475c91">
        <w:r>
          <w:rPr>
            <w:rStyle w:val="Hyperlink"/>
          </w:rPr>
          <w:t>&lt;gosub-statem</w:t>
        </w:r>
        <w:r>
          <w:rPr>
            <w:rStyle w:val="Hyperlink"/>
          </w:rPr>
          <w:t>ent&gt;</w:t>
        </w:r>
      </w:hyperlink>
      <w:r>
        <w:t xml:space="preserve"> </w:t>
      </w:r>
      <w:r>
        <w:fldChar w:fldCharType="begin"/>
      </w:r>
      <w:r>
        <w:instrText>PAGEREF section_492e1f84c47f40ef819ff1d23e475c91</w:instrText>
      </w:r>
      <w:r>
        <w:fldChar w:fldCharType="separate"/>
      </w:r>
      <w:r>
        <w:rPr>
          <w:noProof/>
        </w:rPr>
        <w:t>84</w:t>
      </w:r>
      <w:r>
        <w:fldChar w:fldCharType="end"/>
      </w:r>
    </w:p>
    <w:p w:rsidR="002F6822" w:rsidRDefault="005F1BC7">
      <w:pPr>
        <w:pStyle w:val="indexentry0"/>
      </w:pPr>
      <w:hyperlink w:anchor="section_9ce18dd26864426eaec3fd30518024a8">
        <w:r>
          <w:rPr>
            <w:rStyle w:val="Hyperlink"/>
          </w:rPr>
          <w:t>&lt;goto-statement&gt;</w:t>
        </w:r>
      </w:hyperlink>
      <w:r>
        <w:t xml:space="preserve"> </w:t>
      </w:r>
      <w:r>
        <w:fldChar w:fldCharType="begin"/>
      </w:r>
      <w:r>
        <w:instrText>PAGEREF section_9ce18dd26864426eaec3fd30518024a8</w:instrText>
      </w:r>
      <w:r>
        <w:fldChar w:fldCharType="separate"/>
      </w:r>
      <w:r>
        <w:rPr>
          <w:noProof/>
        </w:rPr>
        <w:t>83</w:t>
      </w:r>
      <w:r>
        <w:fldChar w:fldCharType="end"/>
      </w:r>
    </w:p>
    <w:p w:rsidR="002F6822" w:rsidRDefault="005F1BC7">
      <w:pPr>
        <w:pStyle w:val="indexentry0"/>
      </w:pPr>
      <w:hyperlink w:anchor="section_0720f47442ca429cac1d09f2453128a6">
        <w:r>
          <w:rPr>
            <w:rStyle w:val="Hyperlink"/>
          </w:rPr>
          <w:t>&lt;gre</w:t>
        </w:r>
        <w:r>
          <w:rPr>
            <w:rStyle w:val="Hyperlink"/>
          </w:rPr>
          <w:t>ater-than-equal-operator&gt;</w:t>
        </w:r>
      </w:hyperlink>
      <w:r>
        <w:t xml:space="preserve"> </w:t>
      </w:r>
      <w:r>
        <w:fldChar w:fldCharType="begin"/>
      </w:r>
      <w:r>
        <w:instrText>PAGEREF section_0720f47442ca429cac1d09f2453128a6</w:instrText>
      </w:r>
      <w:r>
        <w:fldChar w:fldCharType="separate"/>
      </w:r>
      <w:r>
        <w:rPr>
          <w:noProof/>
        </w:rPr>
        <w:t>153</w:t>
      </w:r>
      <w:r>
        <w:fldChar w:fldCharType="end"/>
      </w:r>
    </w:p>
    <w:p w:rsidR="002F6822" w:rsidRDefault="005F1BC7">
      <w:pPr>
        <w:pStyle w:val="indexentry0"/>
      </w:pPr>
      <w:hyperlink w:anchor="section_c648bb41d1b044629da1a37c251521a4">
        <w:r>
          <w:rPr>
            <w:rStyle w:val="Hyperlink"/>
          </w:rPr>
          <w:t>&lt;greater-than-operator&gt;</w:t>
        </w:r>
      </w:hyperlink>
      <w:r>
        <w:t xml:space="preserve"> </w:t>
      </w:r>
      <w:r>
        <w:fldChar w:fldCharType="begin"/>
      </w:r>
      <w:r>
        <w:instrText>PAGEREF section_c648bb41d1b044629da1a37c251521a4</w:instrText>
      </w:r>
      <w:r>
        <w:fldChar w:fldCharType="separate"/>
      </w:r>
      <w:r>
        <w:rPr>
          <w:noProof/>
        </w:rPr>
        <w:t>153</w:t>
      </w:r>
      <w:r>
        <w:fldChar w:fldCharType="end"/>
      </w:r>
    </w:p>
    <w:p w:rsidR="002F6822" w:rsidRDefault="005F1BC7">
      <w:pPr>
        <w:pStyle w:val="indexentry0"/>
      </w:pPr>
      <w:hyperlink w:anchor="section_685ad840accb4bdb8bfdf3d88498547a">
        <w:r>
          <w:rPr>
            <w:rStyle w:val="Hyperlink"/>
          </w:rPr>
          <w:t>&lt;hex-digit&gt;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685ad840accb4bdb8bfdf3d88498547a">
        <w:r>
          <w:rPr>
            <w:rStyle w:val="Hyperlink"/>
          </w:rPr>
          <w:t>&lt;hex-literal&gt;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650974956498414f8af88e6f481f831f">
        <w:r>
          <w:rPr>
            <w:rStyle w:val="Hyperlink"/>
          </w:rPr>
          <w:t>&lt;hour-value&gt;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7df907cbab6c40d3aa81272742ce00c3">
        <w:r>
          <w:rPr>
            <w:rStyle w:val="Hyperlink"/>
          </w:rPr>
          <w:t>&lt;IDENTIFIER&gt;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825de02b0e1347838527de14fbb7104f">
        <w:r>
          <w:rPr>
            <w:rStyle w:val="Hyperlink"/>
          </w:rPr>
          <w:t>&lt;identifier-statement-label&gt;</w:t>
        </w:r>
      </w:hyperlink>
      <w:r>
        <w:t xml:space="preserve"> </w:t>
      </w:r>
      <w:r>
        <w:fldChar w:fldCharType="begin"/>
      </w:r>
      <w:r>
        <w:instrText>PAGEREF section_825de02b0e1347838527de14fbb7104f</w:instrText>
      </w:r>
      <w:r>
        <w:fldChar w:fldCharType="separate"/>
      </w:r>
      <w:r>
        <w:rPr>
          <w:noProof/>
        </w:rPr>
        <w:t>74</w:t>
      </w:r>
      <w:r>
        <w:fldChar w:fldCharType="end"/>
      </w:r>
    </w:p>
    <w:p w:rsidR="002F6822" w:rsidRDefault="005F1BC7">
      <w:pPr>
        <w:pStyle w:val="indexentry0"/>
      </w:pPr>
      <w:hyperlink w:anchor="section_17ff9b37fbc8491f85b213c3a379acac">
        <w:r>
          <w:rPr>
            <w:rStyle w:val="Hyperlink"/>
          </w:rPr>
          <w:t>&lt;if-statement&gt;</w:t>
        </w:r>
      </w:hyperlink>
      <w:r>
        <w:t xml:space="preserve"> </w:t>
      </w:r>
      <w:r>
        <w:fldChar w:fldCharType="begin"/>
      </w:r>
      <w:r>
        <w:instrText>PAGEREF section_17ff9b37fbc8491f85</w:instrText>
      </w:r>
      <w:r>
        <w:instrText>b213c3a379acac</w:instrText>
      </w:r>
      <w:r>
        <w:fldChar w:fldCharType="separate"/>
      </w:r>
      <w:r>
        <w:rPr>
          <w:noProof/>
        </w:rPr>
        <w:t>81</w:t>
      </w:r>
      <w:r>
        <w:fldChar w:fldCharType="end"/>
      </w:r>
    </w:p>
    <w:p w:rsidR="002F6822" w:rsidRDefault="005F1BC7">
      <w:pPr>
        <w:pStyle w:val="indexentry0"/>
      </w:pPr>
      <w:hyperlink w:anchor="section_6b4fae505e474469970ba2b5a2b62e7a">
        <w:r>
          <w:rPr>
            <w:rStyle w:val="Hyperlink"/>
          </w:rPr>
          <w:t>&lt;if-with-empty-then&gt;</w:t>
        </w:r>
      </w:hyperlink>
      <w:r>
        <w:t xml:space="preserve"> </w:t>
      </w:r>
      <w:r>
        <w:fldChar w:fldCharType="begin"/>
      </w:r>
      <w:r>
        <w:instrText>PAGEREF section_6b4fae505e474469970ba2b5a2b62e7a</w:instrText>
      </w:r>
      <w:r>
        <w:fldChar w:fldCharType="separate"/>
      </w:r>
      <w:r>
        <w:rPr>
          <w:noProof/>
        </w:rPr>
        <w:t>81</w:t>
      </w:r>
      <w:r>
        <w:fldChar w:fldCharType="end"/>
      </w:r>
    </w:p>
    <w:p w:rsidR="002F6822" w:rsidRDefault="005F1BC7">
      <w:pPr>
        <w:pStyle w:val="indexentry0"/>
      </w:pPr>
      <w:hyperlink w:anchor="section_6b4fae505e474469970ba2b5a2b62e7a">
        <w:r>
          <w:rPr>
            <w:rStyle w:val="Hyperlink"/>
          </w:rPr>
          <w:t>&lt;if-with-non-empty-then&gt;</w:t>
        </w:r>
      </w:hyperlink>
      <w:r>
        <w:t xml:space="preserve"> </w:t>
      </w:r>
      <w:r>
        <w:fldChar w:fldCharType="begin"/>
      </w:r>
      <w:r>
        <w:instrText>PAGEREF sectio</w:instrText>
      </w:r>
      <w:r>
        <w:instrText>n_6b4fae505e474469970ba2b5a2b62e7a</w:instrText>
      </w:r>
      <w:r>
        <w:fldChar w:fldCharType="separate"/>
      </w:r>
      <w:r>
        <w:rPr>
          <w:noProof/>
        </w:rPr>
        <w:t>81</w:t>
      </w:r>
      <w:r>
        <w:fldChar w:fldCharType="end"/>
      </w:r>
    </w:p>
    <w:p w:rsidR="002F6822" w:rsidRDefault="005F1BC7">
      <w:pPr>
        <w:pStyle w:val="indexentry0"/>
      </w:pPr>
      <w:hyperlink w:anchor="section_9e68b3a37c2147ba86212d03aebd83cf">
        <w:r>
          <w:rPr>
            <w:rStyle w:val="Hyperlink"/>
          </w:rPr>
          <w:t>&lt;implemented-name&gt;</w:t>
        </w:r>
      </w:hyperlink>
      <w:r>
        <w:t xml:space="preserve"> </w:t>
      </w:r>
      <w:r>
        <w:fldChar w:fldCharType="begin"/>
      </w:r>
      <w:r>
        <w:instrText>PAGEREF section_9e68b3a37c2147ba86212d03aebd83cf</w:instrText>
      </w:r>
      <w:r>
        <w:fldChar w:fldCharType="separate"/>
      </w:r>
      <w:r>
        <w:rPr>
          <w:noProof/>
        </w:rPr>
        <w:t>69</w:t>
      </w:r>
      <w:r>
        <w:fldChar w:fldCharType="end"/>
      </w:r>
    </w:p>
    <w:p w:rsidR="002F6822" w:rsidRDefault="005F1BC7">
      <w:pPr>
        <w:pStyle w:val="indexentry0"/>
      </w:pPr>
      <w:hyperlink w:anchor="section_da5260209b4144a6a5f347a7ac255a9e">
        <w:r>
          <w:rPr>
            <w:rStyle w:val="Hyperlink"/>
          </w:rPr>
          <w:t>&lt;implements-directive&gt;</w:t>
        </w:r>
      </w:hyperlink>
      <w:r>
        <w:t xml:space="preserve"> </w:t>
      </w:r>
      <w:r>
        <w:fldChar w:fldCharType="begin"/>
      </w:r>
      <w:r>
        <w:instrText>PAGEREF section_da5260209b4144a6a5f347a7ac255a9e</w:instrText>
      </w:r>
      <w:r>
        <w:fldChar w:fldCharType="separate"/>
      </w:r>
      <w:r>
        <w:rPr>
          <w:noProof/>
        </w:rPr>
        <w:t>60</w:t>
      </w:r>
      <w:r>
        <w:fldChar w:fldCharType="end"/>
      </w:r>
    </w:p>
    <w:p w:rsidR="002F6822" w:rsidRDefault="005F1BC7">
      <w:pPr>
        <w:pStyle w:val="indexentry0"/>
      </w:pPr>
      <w:hyperlink w:anchor="section_9d1d4bb97e954d538f3cb696e4924b56">
        <w:r>
          <w:rPr>
            <w:rStyle w:val="Hyperlink"/>
          </w:rPr>
          <w:t>&lt;imp-operator&gt;</w:t>
        </w:r>
      </w:hyperlink>
      <w:r>
        <w:t xml:space="preserve"> </w:t>
      </w:r>
      <w:r>
        <w:fldChar w:fldCharType="begin"/>
      </w:r>
      <w:r>
        <w:instrText>PAGEREF section_9d1d4bb97e954d538f3cb696e4924b56</w:instrText>
      </w:r>
      <w:r>
        <w:fldChar w:fldCharType="separate"/>
      </w:r>
      <w:r>
        <w:rPr>
          <w:noProof/>
        </w:rPr>
        <w:t>163</w:t>
      </w:r>
      <w:r>
        <w:fldChar w:fldCharType="end"/>
      </w:r>
    </w:p>
    <w:p w:rsidR="002F6822" w:rsidRDefault="005F1BC7">
      <w:pPr>
        <w:pStyle w:val="indexentry0"/>
      </w:pPr>
      <w:hyperlink w:anchor="section_551030b272a44c959cb0fb8f8c8774b4">
        <w:r>
          <w:rPr>
            <w:rStyle w:val="Hyperlink"/>
          </w:rPr>
          <w:t>&lt;</w:t>
        </w:r>
        <w:r>
          <w:rPr>
            <w:rStyle w:val="Hyperlink"/>
          </w:rPr>
          <w:t>index-expression&gt;</w:t>
        </w:r>
      </w:hyperlink>
      <w:r>
        <w:t xml:space="preserve"> </w:t>
      </w:r>
      <w:r>
        <w:fldChar w:fldCharType="begin"/>
      </w:r>
      <w:r>
        <w:instrText>PAGEREF section_551030b272a44c959cb0fb8f8c8774b4</w:instrText>
      </w:r>
      <w:r>
        <w:fldChar w:fldCharType="separate"/>
      </w:r>
      <w:r>
        <w:rPr>
          <w:noProof/>
        </w:rPr>
        <w:t>168</w:t>
      </w:r>
      <w:r>
        <w:fldChar w:fldCharType="end"/>
      </w:r>
    </w:p>
    <w:p w:rsidR="002F6822" w:rsidRDefault="005F1BC7">
      <w:pPr>
        <w:pStyle w:val="indexentry0"/>
      </w:pPr>
      <w:hyperlink w:anchor="section_a5a4bd2ca89d4e88a63440a8bca8d458">
        <w:r>
          <w:rPr>
            <w:rStyle w:val="Hyperlink"/>
          </w:rPr>
          <w:t>&lt;inequality-operator&gt;</w:t>
        </w:r>
      </w:hyperlink>
      <w:r>
        <w:t xml:space="preserve"> </w:t>
      </w:r>
      <w:r>
        <w:fldChar w:fldCharType="begin"/>
      </w:r>
      <w:r>
        <w:instrText>PAGEREF section_a5a4bd2ca89d4e88a63440a8bca8d458</w:instrText>
      </w:r>
      <w:r>
        <w:fldChar w:fldCharType="separate"/>
      </w:r>
      <w:r>
        <w:rPr>
          <w:noProof/>
        </w:rPr>
        <w:t>152</w:t>
      </w:r>
      <w:r>
        <w:fldChar w:fldCharType="end"/>
      </w:r>
    </w:p>
    <w:p w:rsidR="002F6822" w:rsidRDefault="005F1BC7">
      <w:pPr>
        <w:pStyle w:val="indexentry0"/>
      </w:pPr>
      <w:hyperlink w:anchor="section_125068eca57e4296843b5d009169de2f">
        <w:r>
          <w:rPr>
            <w:rStyle w:val="Hyperlink"/>
          </w:rPr>
          <w:t>&lt;initial-static&gt;</w:t>
        </w:r>
      </w:hyperlink>
      <w:r>
        <w:t xml:space="preserve"> </w:t>
      </w:r>
      <w:r>
        <w:fldChar w:fldCharType="begin"/>
      </w:r>
      <w:r>
        <w:instrText>PAGEREF section_125068eca57e4296843b5d009169de2f</w:instrText>
      </w:r>
      <w:r>
        <w:fldChar w:fldCharType="separate"/>
      </w:r>
      <w:r>
        <w:rPr>
          <w:noProof/>
        </w:rPr>
        <w:t>64</w:t>
      </w:r>
      <w:r>
        <w:fldChar w:fldCharType="end"/>
      </w:r>
    </w:p>
    <w:p w:rsidR="002F6822" w:rsidRDefault="005F1BC7">
      <w:pPr>
        <w:pStyle w:val="indexentry0"/>
      </w:pPr>
      <w:hyperlink w:anchor="section_f41b8636a3f54501b1a978058017c232">
        <w:r>
          <w:rPr>
            <w:rStyle w:val="Hyperlink"/>
          </w:rPr>
          <w:t>&lt;input-list&gt;</w:t>
        </w:r>
      </w:hyperlink>
      <w:r>
        <w:t xml:space="preserve"> </w:t>
      </w:r>
      <w:r>
        <w:fldChar w:fldCharType="begin"/>
      </w:r>
      <w:r>
        <w:instrText>PAGEREF section_f41b8636a3f54501b1a978058017c232</w:instrText>
      </w:r>
      <w:r>
        <w:fldChar w:fldCharType="separate"/>
      </w:r>
      <w:r>
        <w:rPr>
          <w:noProof/>
        </w:rPr>
        <w:t>111</w:t>
      </w:r>
      <w:r>
        <w:fldChar w:fldCharType="end"/>
      </w:r>
    </w:p>
    <w:p w:rsidR="002F6822" w:rsidRDefault="005F1BC7">
      <w:pPr>
        <w:pStyle w:val="indexentry0"/>
      </w:pPr>
      <w:hyperlink w:anchor="section_f41b8636a3f54501b1a978058017c232">
        <w:r>
          <w:rPr>
            <w:rStyle w:val="Hyperlink"/>
          </w:rPr>
          <w:t>&lt;input-statement&gt;</w:t>
        </w:r>
      </w:hyperlink>
      <w:r>
        <w:t xml:space="preserve"> </w:t>
      </w:r>
      <w:r>
        <w:fldChar w:fldCharType="begin"/>
      </w:r>
      <w:r>
        <w:instrText>PAGEREF section_f41b8636a3f54501b1a978058017c232</w:instrText>
      </w:r>
      <w:r>
        <w:fldChar w:fldCharType="separate"/>
      </w:r>
      <w:r>
        <w:rPr>
          <w:noProof/>
        </w:rPr>
        <w:t>111</w:t>
      </w:r>
      <w:r>
        <w:fldChar w:fldCharType="end"/>
      </w:r>
    </w:p>
    <w:p w:rsidR="002F6822" w:rsidRDefault="005F1BC7">
      <w:pPr>
        <w:pStyle w:val="indexentry0"/>
      </w:pPr>
      <w:hyperlink w:anchor="section_f41b8636a3f54501b1a978058017c232">
        <w:r>
          <w:rPr>
            <w:rStyle w:val="Hyperlink"/>
          </w:rPr>
          <w:t>&lt;input-variable&gt;</w:t>
        </w:r>
      </w:hyperlink>
      <w:r>
        <w:t xml:space="preserve"> </w:t>
      </w:r>
      <w:r>
        <w:fldChar w:fldCharType="begin"/>
      </w:r>
      <w:r>
        <w:instrText>PAGEREF section_f41b8636a3f54501b1a978058017c232</w:instrText>
      </w:r>
      <w:r>
        <w:fldChar w:fldCharType="separate"/>
      </w:r>
      <w:r>
        <w:rPr>
          <w:noProof/>
        </w:rPr>
        <w:t>111</w:t>
      </w:r>
      <w:r>
        <w:fldChar w:fldCharType="end"/>
      </w:r>
    </w:p>
    <w:p w:rsidR="002F6822" w:rsidRDefault="005F1BC7">
      <w:pPr>
        <w:pStyle w:val="indexentry0"/>
      </w:pPr>
      <w:hyperlink w:anchor="section_6665e1e56c4043a3a989da7ee48e7bd1">
        <w:r>
          <w:rPr>
            <w:rStyle w:val="Hyperlink"/>
          </w:rPr>
          <w:t>&lt;instance-expression&gt;</w:t>
        </w:r>
      </w:hyperlink>
      <w:r>
        <w:t xml:space="preserve"> </w:t>
      </w:r>
      <w:r>
        <w:fldChar w:fldCharType="begin"/>
      </w:r>
      <w:r>
        <w:instrText>PAGEREF section_6665e1e56c4043a3a989da7ee48e7bd1</w:instrText>
      </w:r>
      <w:r>
        <w:fldChar w:fldCharType="separate"/>
      </w:r>
      <w:r>
        <w:rPr>
          <w:noProof/>
        </w:rPr>
        <w:t>166</w:t>
      </w:r>
      <w:r>
        <w:fldChar w:fldCharType="end"/>
      </w:r>
    </w:p>
    <w:p w:rsidR="002F6822" w:rsidRDefault="005F1BC7">
      <w:pPr>
        <w:pStyle w:val="indexentry0"/>
      </w:pPr>
      <w:hyperlink w:anchor="section_685ad840accb4bdb8bfdf3d88498547a">
        <w:r>
          <w:rPr>
            <w:rStyle w:val="Hyperlink"/>
          </w:rPr>
          <w:t>&lt;INTEGER&gt;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685ad840accb4bdb8bfdf3d88498547a">
        <w:r>
          <w:rPr>
            <w:rStyle w:val="Hyperlink"/>
          </w:rPr>
          <w:t>&lt;integer-digits&gt;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09fdf266a9d54ecbb7d8ffd1361cb349">
        <w:r>
          <w:rPr>
            <w:rStyle w:val="Hyperlink"/>
          </w:rPr>
          <w:t>&lt;integer-division-operator&gt;</w:t>
        </w:r>
      </w:hyperlink>
      <w:r>
        <w:t xml:space="preserve"> </w:t>
      </w:r>
      <w:r>
        <w:fldChar w:fldCharType="begin"/>
      </w:r>
      <w:r>
        <w:instrText>PAGEREF section_09fdf266a9d54ecbb7d8ffd1361cb349</w:instrText>
      </w:r>
      <w:r>
        <w:fldChar w:fldCharType="separate"/>
      </w:r>
      <w:r>
        <w:rPr>
          <w:noProof/>
        </w:rPr>
        <w:t>145</w:t>
      </w:r>
      <w:r>
        <w:fldChar w:fldCharType="end"/>
      </w:r>
    </w:p>
    <w:p w:rsidR="002F6822" w:rsidRDefault="005F1BC7">
      <w:pPr>
        <w:pStyle w:val="indexentry0"/>
      </w:pPr>
      <w:hyperlink w:anchor="section_38dc09d150ce45f197b0535c64dc7216">
        <w:r>
          <w:rPr>
            <w:rStyle w:val="Hyperlink"/>
          </w:rPr>
          <w:t>&lt;integer-expression&gt;</w:t>
        </w:r>
      </w:hyperlink>
      <w:r>
        <w:t xml:space="preserve"> </w:t>
      </w:r>
      <w:r>
        <w:fldChar w:fldCharType="begin"/>
      </w:r>
      <w:r>
        <w:instrText>PAGEREF section_38dc09d150ce45f197b0535c64dc7216</w:instrText>
      </w:r>
      <w:r>
        <w:fldChar w:fldCharType="separate"/>
      </w:r>
      <w:r>
        <w:rPr>
          <w:noProof/>
        </w:rPr>
        <w:t>172</w:t>
      </w:r>
      <w:r>
        <w:fldChar w:fldCharType="end"/>
      </w:r>
    </w:p>
    <w:p w:rsidR="002F6822" w:rsidRDefault="005F1BC7">
      <w:pPr>
        <w:pStyle w:val="indexentry0"/>
      </w:pPr>
      <w:hyperlink w:anchor="section_685ad840accb4bdb8bfdf3d88498547a">
        <w:r>
          <w:rPr>
            <w:rStyle w:val="Hyperlink"/>
          </w:rPr>
          <w:t>&lt;integer-literal&gt;</w:t>
        </w:r>
      </w:hyperlink>
      <w:r>
        <w:t xml:space="preserve"> </w:t>
      </w:r>
      <w:r>
        <w:fldChar w:fldCharType="begin"/>
      </w:r>
      <w:r>
        <w:instrText>PAGEREF section_685ad840accb4bdb8bfdf3d</w:instrText>
      </w:r>
      <w:r>
        <w:instrText>88498547a</w:instrText>
      </w:r>
      <w:r>
        <w:fldChar w:fldCharType="separate"/>
      </w:r>
      <w:r>
        <w:rPr>
          <w:noProof/>
        </w:rPr>
        <w:t>26</w:t>
      </w:r>
      <w:r>
        <w:fldChar w:fldCharType="end"/>
      </w:r>
    </w:p>
    <w:p w:rsidR="002F6822" w:rsidRDefault="005F1BC7">
      <w:pPr>
        <w:pStyle w:val="indexentry0"/>
      </w:pPr>
      <w:hyperlink w:anchor="section_4730e54187474259ae76128c7024b3b8">
        <w:r>
          <w:rPr>
            <w:rStyle w:val="Hyperlink"/>
          </w:rPr>
          <w:t>&lt;is-operator&gt;</w:t>
        </w:r>
      </w:hyperlink>
      <w:r>
        <w:t xml:space="preserve"> </w:t>
      </w:r>
      <w:r>
        <w:fldChar w:fldCharType="begin"/>
      </w:r>
      <w:r>
        <w:instrText>PAGEREF section_4730e54187474259ae76128c7024b3b8</w:instrText>
      </w:r>
      <w:r>
        <w:fldChar w:fldCharType="separate"/>
      </w:r>
      <w:r>
        <w:rPr>
          <w:noProof/>
        </w:rPr>
        <w:t>156</w:t>
      </w:r>
      <w:r>
        <w:fldChar w:fldCharType="end"/>
      </w:r>
    </w:p>
    <w:p w:rsidR="002F6822" w:rsidRDefault="005F1BC7">
      <w:pPr>
        <w:pStyle w:val="indexentry0"/>
      </w:pPr>
      <w:hyperlink w:anchor="section_b1cbd42c6caa45108f28b0eebabf1956">
        <w:r>
          <w:rPr>
            <w:rStyle w:val="Hyperlink"/>
          </w:rPr>
          <w:t>&lt;Japanese-identifier&gt;</w:t>
        </w:r>
      </w:hyperlink>
      <w:r>
        <w:t xml:space="preserve"> </w:t>
      </w:r>
      <w:r>
        <w:fldChar w:fldCharType="begin"/>
      </w:r>
      <w:r>
        <w:instrText>PAGEREF section_b1cbd42c6caa4</w:instrText>
      </w:r>
      <w:r>
        <w:instrText>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&lt;Korean-identifier&gt;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f8baa2da2b5c4470ae456b66b95665eb">
        <w:r>
          <w:rPr>
            <w:rStyle w:val="Hyperlink"/>
          </w:rPr>
          <w:t>&lt;Latin-identifier&gt;</w:t>
        </w:r>
      </w:hyperlink>
      <w:r>
        <w:t xml:space="preserve"> </w:t>
      </w:r>
      <w:r>
        <w:fldChar w:fldCharType="begin"/>
      </w:r>
      <w:r>
        <w:instrText>PAGEREF section_</w:instrText>
      </w:r>
      <w:r>
        <w:instrText>f8baa2da2b5c4470ae456b66b95665eb</w:instrText>
      </w:r>
      <w:r>
        <w:fldChar w:fldCharType="separate"/>
      </w:r>
      <w:r>
        <w:rPr>
          <w:noProof/>
        </w:rPr>
        <w:t>33</w:t>
      </w:r>
      <w:r>
        <w:fldChar w:fldCharType="end"/>
      </w:r>
    </w:p>
    <w:p w:rsidR="002F6822" w:rsidRDefault="005F1BC7">
      <w:pPr>
        <w:pStyle w:val="indexentry0"/>
      </w:pPr>
      <w:hyperlink w:anchor="section_650974956498414f8af88e6f481f831f">
        <w:r>
          <w:rPr>
            <w:rStyle w:val="Hyperlink"/>
          </w:rPr>
          <w:t>&lt;left-date-value&gt;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29a62f385bf64e089dae0094e377058b">
        <w:r>
          <w:rPr>
            <w:rStyle w:val="Hyperlink"/>
          </w:rPr>
          <w:t>&lt;len-clause&gt;</w:t>
        </w:r>
      </w:hyperlink>
      <w:r>
        <w:t xml:space="preserve"> </w:t>
      </w:r>
      <w:r>
        <w:fldChar w:fldCharType="begin"/>
      </w:r>
      <w:r>
        <w:instrText>PAGEREF sec</w:instrText>
      </w:r>
      <w:r>
        <w:instrText>tion_29a62f385bf64e089dae0094e377058b</w:instrText>
      </w:r>
      <w:r>
        <w:fldChar w:fldCharType="separate"/>
      </w:r>
      <w:r>
        <w:rPr>
          <w:noProof/>
        </w:rPr>
        <w:t>99</w:t>
      </w:r>
      <w:r>
        <w:fldChar w:fldCharType="end"/>
      </w:r>
    </w:p>
    <w:p w:rsidR="002F6822" w:rsidRDefault="005F1BC7">
      <w:pPr>
        <w:pStyle w:val="indexentry0"/>
      </w:pPr>
      <w:hyperlink w:anchor="section_2a8f3567c8e04176a802cf2edeba425f">
        <w:r>
          <w:rPr>
            <w:rStyle w:val="Hyperlink"/>
          </w:rPr>
          <w:t>&lt;length&gt;</w:t>
        </w:r>
      </w:hyperlink>
      <w:r>
        <w:t xml:space="preserve"> </w:t>
      </w:r>
      <w:r>
        <w:fldChar w:fldCharType="begin"/>
      </w:r>
      <w:r>
        <w:instrText>PAGEREF section_2a8f3567c8e04176a802cf2edeba425f</w:instrText>
      </w:r>
      <w:r>
        <w:fldChar w:fldCharType="separate"/>
      </w:r>
      <w:r>
        <w:rPr>
          <w:noProof/>
        </w:rPr>
        <w:t>91</w:t>
      </w:r>
      <w:r>
        <w:fldChar w:fldCharType="end"/>
      </w:r>
    </w:p>
    <w:p w:rsidR="002F6822" w:rsidRDefault="005F1BC7">
      <w:pPr>
        <w:pStyle w:val="indexentry0"/>
      </w:pPr>
      <w:hyperlink w:anchor="section_66dfebc2a5e143fd965f75334e04f5ec">
        <w:r>
          <w:rPr>
            <w:rStyle w:val="Hyperlink"/>
          </w:rPr>
          <w:t>&lt;less-than-equal-operator&gt;</w:t>
        </w:r>
      </w:hyperlink>
      <w:r>
        <w:t xml:space="preserve"> </w:t>
      </w:r>
      <w:r>
        <w:fldChar w:fldCharType="begin"/>
      </w:r>
      <w:r>
        <w:instrText>P</w:instrText>
      </w:r>
      <w:r>
        <w:instrText>AGEREF section_66dfebc2a5e143fd965f75334e04f5ec</w:instrText>
      </w:r>
      <w:r>
        <w:fldChar w:fldCharType="separate"/>
      </w:r>
      <w:r>
        <w:rPr>
          <w:noProof/>
        </w:rPr>
        <w:t>153</w:t>
      </w:r>
      <w:r>
        <w:fldChar w:fldCharType="end"/>
      </w:r>
    </w:p>
    <w:p w:rsidR="002F6822" w:rsidRDefault="005F1BC7">
      <w:pPr>
        <w:pStyle w:val="indexentry0"/>
      </w:pPr>
      <w:hyperlink w:anchor="section_6b25b2c5a96f4e20b77ed328a13c66cd">
        <w:r>
          <w:rPr>
            <w:rStyle w:val="Hyperlink"/>
          </w:rPr>
          <w:t>&lt;less-than-operator&gt;</w:t>
        </w:r>
      </w:hyperlink>
      <w:r>
        <w:t xml:space="preserve"> </w:t>
      </w:r>
      <w:r>
        <w:fldChar w:fldCharType="begin"/>
      </w:r>
      <w:r>
        <w:instrText>PAGEREF section_6b25b2c5a96f4e20b77ed328a13c66cd</w:instrText>
      </w:r>
      <w:r>
        <w:fldChar w:fldCharType="separate"/>
      </w:r>
      <w:r>
        <w:rPr>
          <w:noProof/>
        </w:rPr>
        <w:t>153</w:t>
      </w:r>
      <w:r>
        <w:fldChar w:fldCharType="end"/>
      </w:r>
    </w:p>
    <w:p w:rsidR="002F6822" w:rsidRDefault="005F1BC7">
      <w:pPr>
        <w:pStyle w:val="indexentry0"/>
      </w:pPr>
      <w:hyperlink w:anchor="section_ce2a98d426254cb7982c5c58e568cd18">
        <w:r>
          <w:rPr>
            <w:rStyle w:val="Hyperlink"/>
          </w:rPr>
          <w:t>&lt;</w:t>
        </w:r>
        <w:r>
          <w:rPr>
            <w:rStyle w:val="Hyperlink"/>
          </w:rPr>
          <w:t>let-statement&gt;</w:t>
        </w:r>
      </w:hyperlink>
      <w:r>
        <w:t xml:space="preserve"> </w:t>
      </w:r>
      <w:r>
        <w:fldChar w:fldCharType="begin"/>
      </w:r>
      <w:r>
        <w:instrText>PAGEREF section_ce2a98d426254cb7982c5c58e568cd18</w:instrText>
      </w:r>
      <w:r>
        <w:fldChar w:fldCharType="separate"/>
      </w:r>
      <w:r>
        <w:rPr>
          <w:noProof/>
        </w:rPr>
        <w:t>93</w:t>
      </w:r>
      <w:r>
        <w:fldChar w:fldCharType="end"/>
      </w:r>
    </w:p>
    <w:p w:rsidR="002F6822" w:rsidRDefault="005F1BC7">
      <w:pPr>
        <w:pStyle w:val="indexentry0"/>
      </w:pPr>
      <w:hyperlink w:anchor="section_8865edf362ab4eb7aa13c628aef9ccc2">
        <w:r>
          <w:rPr>
            <w:rStyle w:val="Hyperlink"/>
          </w:rPr>
          <w:t>&lt;letter-range&gt;</w:t>
        </w:r>
      </w:hyperlink>
      <w:r>
        <w:t xml:space="preserve"> </w:t>
      </w:r>
      <w:r>
        <w:fldChar w:fldCharType="begin"/>
      </w:r>
      <w:r>
        <w:instrText>PAGEREF section_8865edf362ab4eb7aa13c628aef9ccc2</w:instrText>
      </w:r>
      <w:r>
        <w:fldChar w:fldCharType="separate"/>
      </w:r>
      <w:r>
        <w:rPr>
          <w:noProof/>
        </w:rPr>
        <w:t>47</w:t>
      </w:r>
      <w:r>
        <w:fldChar w:fldCharType="end"/>
      </w:r>
    </w:p>
    <w:p w:rsidR="002F6822" w:rsidRDefault="005F1BC7">
      <w:pPr>
        <w:pStyle w:val="indexentry0"/>
      </w:pPr>
      <w:hyperlink w:anchor="section_f8baa2da2b5c4470ae456b66b95665eb">
        <w:r>
          <w:rPr>
            <w:rStyle w:val="Hyperlink"/>
          </w:rPr>
          <w:t>&lt;lex-identifier&gt;</w:t>
        </w:r>
      </w:hyperlink>
      <w:r>
        <w:t xml:space="preserve"> </w:t>
      </w:r>
      <w:r>
        <w:fldChar w:fldCharType="begin"/>
      </w:r>
      <w:r>
        <w:instrText>PAGEREF section_f8baa2da2b5c4470ae456b66b95665eb</w:instrText>
      </w:r>
      <w:r>
        <w:fldChar w:fldCharType="separate"/>
      </w:r>
      <w:r>
        <w:rPr>
          <w:noProof/>
        </w:rPr>
        <w:t>33</w:t>
      </w:r>
      <w:r>
        <w:fldChar w:fldCharType="end"/>
      </w:r>
    </w:p>
    <w:p w:rsidR="002F6822" w:rsidRDefault="005F1BC7">
      <w:pPr>
        <w:pStyle w:val="indexentry0"/>
      </w:pPr>
      <w:hyperlink w:anchor="section_65a708dce805442e8b9cc02acb6254b2">
        <w:r>
          <w:rPr>
            <w:rStyle w:val="Hyperlink"/>
          </w:rPr>
          <w:t>&lt;l-expression&gt;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2F6822" w:rsidRDefault="005F1BC7">
      <w:pPr>
        <w:pStyle w:val="indexentry0"/>
      </w:pPr>
      <w:hyperlink w:anchor="section_75679e907e14420daf11f83ffaf60418">
        <w:r>
          <w:rPr>
            <w:rStyle w:val="Hyperlink"/>
          </w:rPr>
          <w:t>&lt;lib-clause&gt;</w:t>
        </w:r>
      </w:hyperlink>
      <w:r>
        <w:t xml:space="preserve"> </w:t>
      </w:r>
      <w:r>
        <w:fldChar w:fldCharType="begin"/>
      </w:r>
      <w:r>
        <w:instrText>PAGEREF section_75679e907e14420daf11f83ffaf60418</w:instrText>
      </w:r>
      <w:r>
        <w:fldChar w:fldCharType="separate"/>
      </w:r>
      <w:r>
        <w:rPr>
          <w:noProof/>
        </w:rPr>
        <w:t>57</w:t>
      </w:r>
      <w:r>
        <w:fldChar w:fldCharType="end"/>
      </w:r>
    </w:p>
    <w:p w:rsidR="002F6822" w:rsidRDefault="005F1BC7">
      <w:pPr>
        <w:pStyle w:val="indexentry0"/>
      </w:pPr>
      <w:hyperlink w:anchor="section_75679e907e14420daf11f83ffaf60418">
        <w:r>
          <w:rPr>
            <w:rStyle w:val="Hyperlink"/>
          </w:rPr>
          <w:t>&lt;lib-info&gt;</w:t>
        </w:r>
      </w:hyperlink>
      <w:r>
        <w:t xml:space="preserve"> </w:t>
      </w:r>
      <w:r>
        <w:fldChar w:fldCharType="begin"/>
      </w:r>
      <w:r>
        <w:instrText>PAGEREF section_75679e907e14420daf11f83ffaf60418</w:instrText>
      </w:r>
      <w:r>
        <w:fldChar w:fldCharType="separate"/>
      </w:r>
      <w:r>
        <w:rPr>
          <w:noProof/>
        </w:rPr>
        <w:t>57</w:t>
      </w:r>
      <w:r>
        <w:fldChar w:fldCharType="end"/>
      </w:r>
    </w:p>
    <w:p w:rsidR="002F6822" w:rsidRDefault="005F1BC7">
      <w:pPr>
        <w:pStyle w:val="indexentry0"/>
      </w:pPr>
      <w:hyperlink w:anchor="section_62bbe63e379c4dc086487d9050a2f396">
        <w:r>
          <w:rPr>
            <w:rStyle w:val="Hyperlink"/>
          </w:rPr>
          <w:t>&lt;lifecycle-handler-name&gt;</w:t>
        </w:r>
      </w:hyperlink>
      <w:r>
        <w:t xml:space="preserve"> </w:t>
      </w:r>
      <w:r>
        <w:fldChar w:fldCharType="begin"/>
      </w:r>
      <w:r>
        <w:instrText>PAGEREF section_62bbe63e379c4dc086487d9050a2f396</w:instrText>
      </w:r>
      <w:r>
        <w:fldChar w:fldCharType="separate"/>
      </w:r>
      <w:r>
        <w:rPr>
          <w:noProof/>
        </w:rPr>
        <w:t>70</w:t>
      </w:r>
      <w:r>
        <w:fldChar w:fldCharType="end"/>
      </w:r>
    </w:p>
    <w:p w:rsidR="002F6822" w:rsidRDefault="005F1BC7">
      <w:pPr>
        <w:pStyle w:val="indexentry0"/>
      </w:pPr>
      <w:hyperlink w:anchor="section_792d4f8072c149da98a737d5783a8615">
        <w:r>
          <w:rPr>
            <w:rStyle w:val="Hyperlink"/>
          </w:rPr>
          <w:t>&lt;like-operator&gt;</w:t>
        </w:r>
      </w:hyperlink>
      <w:r>
        <w:t xml:space="preserve"> </w:t>
      </w:r>
      <w:r>
        <w:fldChar w:fldCharType="begin"/>
      </w:r>
      <w:r>
        <w:instrText>PAGEREF section_792d4f8072c149da98a737d5783a8615</w:instrText>
      </w:r>
      <w:r>
        <w:fldChar w:fldCharType="separate"/>
      </w:r>
      <w:r>
        <w:rPr>
          <w:noProof/>
        </w:rPr>
        <w:t>154</w:t>
      </w:r>
      <w:r>
        <w:fldChar w:fldCharType="end"/>
      </w:r>
    </w:p>
    <w:p w:rsidR="002F6822" w:rsidRDefault="005F1BC7">
      <w:pPr>
        <w:pStyle w:val="indexentry0"/>
      </w:pPr>
      <w:hyperlink w:anchor="section_792d4f8072c149da98a737d5783a8615">
        <w:r>
          <w:rPr>
            <w:rStyle w:val="Hyperlink"/>
          </w:rPr>
          <w:t>&lt;like-pattern-char&gt;</w:t>
        </w:r>
      </w:hyperlink>
      <w:r>
        <w:t xml:space="preserve"> </w:t>
      </w:r>
      <w:r>
        <w:fldChar w:fldCharType="begin"/>
      </w:r>
      <w:r>
        <w:instrText>PAGEREF section_792d4f8072c149da98a737d5783a8615</w:instrText>
      </w:r>
      <w:r>
        <w:fldChar w:fldCharType="separate"/>
      </w:r>
      <w:r>
        <w:rPr>
          <w:noProof/>
        </w:rPr>
        <w:t>154</w:t>
      </w:r>
      <w:r>
        <w:fldChar w:fldCharType="end"/>
      </w:r>
    </w:p>
    <w:p w:rsidR="002F6822" w:rsidRDefault="005F1BC7">
      <w:pPr>
        <w:pStyle w:val="indexentry0"/>
      </w:pPr>
      <w:hyperlink w:anchor="section_792d4f8072c149da98a737d5783a8615">
        <w:r>
          <w:rPr>
            <w:rStyle w:val="Hyperlink"/>
          </w:rPr>
          <w:t>&lt;like-pattern-charlist&gt;</w:t>
        </w:r>
      </w:hyperlink>
      <w:r>
        <w:t xml:space="preserve"> </w:t>
      </w:r>
      <w:r>
        <w:fldChar w:fldCharType="begin"/>
      </w:r>
      <w:r>
        <w:instrText>PAGEREF section_792d4f8072c149da98a737d5783a8615</w:instrText>
      </w:r>
      <w:r>
        <w:fldChar w:fldCharType="separate"/>
      </w:r>
      <w:r>
        <w:rPr>
          <w:noProof/>
        </w:rPr>
        <w:t>154</w:t>
      </w:r>
      <w:r>
        <w:fldChar w:fldCharType="end"/>
      </w:r>
    </w:p>
    <w:p w:rsidR="002F6822" w:rsidRDefault="005F1BC7">
      <w:pPr>
        <w:pStyle w:val="indexentry0"/>
      </w:pPr>
      <w:hyperlink w:anchor="section_792d4f8072c149da98a737d5783a8615">
        <w:r>
          <w:rPr>
            <w:rStyle w:val="Hyperlink"/>
          </w:rPr>
          <w:t>&lt;like-pattern-charlist-char&gt;</w:t>
        </w:r>
      </w:hyperlink>
      <w:r>
        <w:t xml:space="preserve"> </w:t>
      </w:r>
      <w:r>
        <w:fldChar w:fldCharType="begin"/>
      </w:r>
      <w:r>
        <w:instrText>PAGEREF section_792d4f8072c149da98a737d5783a8615</w:instrText>
      </w:r>
      <w:r>
        <w:fldChar w:fldCharType="separate"/>
      </w:r>
      <w:r>
        <w:rPr>
          <w:noProof/>
        </w:rPr>
        <w:t>154</w:t>
      </w:r>
      <w:r>
        <w:fldChar w:fldCharType="end"/>
      </w:r>
    </w:p>
    <w:p w:rsidR="002F6822" w:rsidRDefault="005F1BC7">
      <w:pPr>
        <w:pStyle w:val="indexentry0"/>
      </w:pPr>
      <w:hyperlink w:anchor="section_792d4f8072c149da98a737d5783a8615">
        <w:r>
          <w:rPr>
            <w:rStyle w:val="Hyperlink"/>
          </w:rPr>
          <w:t>&lt;like-pattern-charlist-element&gt;</w:t>
        </w:r>
      </w:hyperlink>
      <w:r>
        <w:t xml:space="preserve"> </w:t>
      </w:r>
      <w:r>
        <w:fldChar w:fldCharType="begin"/>
      </w:r>
      <w:r>
        <w:instrText>PAGEREF section_7</w:instrText>
      </w:r>
      <w:r>
        <w:instrText>92d4f8072c149da98a737d5783a8615</w:instrText>
      </w:r>
      <w:r>
        <w:fldChar w:fldCharType="separate"/>
      </w:r>
      <w:r>
        <w:rPr>
          <w:noProof/>
        </w:rPr>
        <w:t>154</w:t>
      </w:r>
      <w:r>
        <w:fldChar w:fldCharType="end"/>
      </w:r>
    </w:p>
    <w:p w:rsidR="002F6822" w:rsidRDefault="005F1BC7">
      <w:pPr>
        <w:pStyle w:val="indexentry0"/>
      </w:pPr>
      <w:hyperlink w:anchor="section_792d4f8072c149da98a737d5783a8615">
        <w:r>
          <w:rPr>
            <w:rStyle w:val="Hyperlink"/>
          </w:rPr>
          <w:t>&lt;like-pattern-charlist-range&gt;</w:t>
        </w:r>
      </w:hyperlink>
      <w:r>
        <w:t xml:space="preserve"> </w:t>
      </w:r>
      <w:r>
        <w:fldChar w:fldCharType="begin"/>
      </w:r>
      <w:r>
        <w:instrText>PAGEREF section_792d4f8072c149da98a737d5783a8615</w:instrText>
      </w:r>
      <w:r>
        <w:fldChar w:fldCharType="separate"/>
      </w:r>
      <w:r>
        <w:rPr>
          <w:noProof/>
        </w:rPr>
        <w:t>154</w:t>
      </w:r>
      <w:r>
        <w:fldChar w:fldCharType="end"/>
      </w:r>
    </w:p>
    <w:p w:rsidR="002F6822" w:rsidRDefault="005F1BC7">
      <w:pPr>
        <w:pStyle w:val="indexentry0"/>
      </w:pPr>
      <w:hyperlink w:anchor="section_792d4f8072c149da98a737d5783a8615">
        <w:r>
          <w:rPr>
            <w:rStyle w:val="Hyperlink"/>
          </w:rPr>
          <w:t>&lt;like-pattern-e</w:t>
        </w:r>
        <w:r>
          <w:rPr>
            <w:rStyle w:val="Hyperlink"/>
          </w:rPr>
          <w:t>lement&gt;</w:t>
        </w:r>
      </w:hyperlink>
      <w:r>
        <w:t xml:space="preserve"> </w:t>
      </w:r>
      <w:r>
        <w:fldChar w:fldCharType="begin"/>
      </w:r>
      <w:r>
        <w:instrText>PAGEREF section_792d4f8072c149da98a737d5783a8615</w:instrText>
      </w:r>
      <w:r>
        <w:fldChar w:fldCharType="separate"/>
      </w:r>
      <w:r>
        <w:rPr>
          <w:noProof/>
        </w:rPr>
        <w:t>154</w:t>
      </w:r>
      <w:r>
        <w:fldChar w:fldCharType="end"/>
      </w:r>
    </w:p>
    <w:p w:rsidR="002F6822" w:rsidRDefault="005F1BC7">
      <w:pPr>
        <w:pStyle w:val="indexentry0"/>
      </w:pPr>
      <w:hyperlink w:anchor="section_792d4f8072c149da98a737d5783a8615">
        <w:r>
          <w:rPr>
            <w:rStyle w:val="Hyperlink"/>
          </w:rPr>
          <w:t>&lt;like-pattern-expression&gt;</w:t>
        </w:r>
      </w:hyperlink>
      <w:r>
        <w:t xml:space="preserve"> </w:t>
      </w:r>
      <w:r>
        <w:fldChar w:fldCharType="begin"/>
      </w:r>
      <w:r>
        <w:instrText>PAGEREF section_792d4f8072c149da98a737d5783a8615</w:instrText>
      </w:r>
      <w:r>
        <w:fldChar w:fldCharType="separate"/>
      </w:r>
      <w:r>
        <w:rPr>
          <w:noProof/>
        </w:rPr>
        <w:t>154</w:t>
      </w:r>
      <w:r>
        <w:fldChar w:fldCharType="end"/>
      </w:r>
    </w:p>
    <w:p w:rsidR="002F6822" w:rsidRDefault="005F1BC7">
      <w:pPr>
        <w:pStyle w:val="indexentry0"/>
      </w:pPr>
      <w:hyperlink w:anchor="section_792d4f8072c149da98a737d5783a8615">
        <w:r>
          <w:rPr>
            <w:rStyle w:val="Hyperlink"/>
          </w:rPr>
          <w:t>&lt;like-pattern-string&gt;</w:t>
        </w:r>
      </w:hyperlink>
      <w:r>
        <w:t xml:space="preserve"> </w:t>
      </w:r>
      <w:r>
        <w:fldChar w:fldCharType="begin"/>
      </w:r>
      <w:r>
        <w:instrText>PAGEREF section_792d4f8072c149da98a737d5783a8615</w:instrText>
      </w:r>
      <w:r>
        <w:fldChar w:fldCharType="separate"/>
      </w:r>
      <w:r>
        <w:rPr>
          <w:noProof/>
        </w:rPr>
        <w:t>154</w:t>
      </w:r>
      <w:r>
        <w:fldChar w:fldCharType="end"/>
      </w:r>
    </w:p>
    <w:p w:rsidR="002F6822" w:rsidRDefault="005F1BC7">
      <w:pPr>
        <w:pStyle w:val="indexentry0"/>
      </w:pPr>
      <w:hyperlink w:anchor="section_20c84adaf8d14899b5e4db09b94cf1a3">
        <w:r>
          <w:rPr>
            <w:rStyle w:val="Hyperlink"/>
          </w:rPr>
          <w:t>&lt;line-continuation&gt;</w:t>
        </w:r>
      </w:hyperlink>
      <w:r>
        <w:t xml:space="preserve"> </w:t>
      </w:r>
      <w:r>
        <w:fldChar w:fldCharType="begin"/>
      </w:r>
      <w:r>
        <w:instrText>PAGEREF section_20c84adaf8d14899b5e4db09b94cf1a3</w:instrText>
      </w:r>
      <w:r>
        <w:fldChar w:fldCharType="separate"/>
      </w:r>
      <w:r>
        <w:rPr>
          <w:noProof/>
        </w:rPr>
        <w:t>25</w:t>
      </w:r>
      <w:r>
        <w:fldChar w:fldCharType="end"/>
      </w:r>
    </w:p>
    <w:p w:rsidR="002F6822" w:rsidRDefault="005F1BC7">
      <w:pPr>
        <w:pStyle w:val="indexentry0"/>
      </w:pPr>
      <w:hyperlink w:anchor="section_dab5496ca1514d69adc4bb5effc066e9">
        <w:r>
          <w:rPr>
            <w:rStyle w:val="Hyperlink"/>
          </w:rPr>
          <w:t>&lt;line-input-statement&gt;</w:t>
        </w:r>
      </w:hyperlink>
      <w:r>
        <w:t xml:space="preserve"> </w:t>
      </w:r>
      <w:r>
        <w:fldChar w:fldCharType="begin"/>
      </w:r>
      <w:r>
        <w:instrText>PAGEREF section_dab5496ca1514d69adc4bb5effc066e9</w:instrText>
      </w:r>
      <w:r>
        <w:fldChar w:fldCharType="separate"/>
      </w:r>
      <w:r>
        <w:rPr>
          <w:noProof/>
        </w:rPr>
        <w:t>105</w:t>
      </w:r>
      <w:r>
        <w:fldChar w:fldCharType="end"/>
      </w:r>
    </w:p>
    <w:p w:rsidR="002F6822" w:rsidRDefault="005F1BC7">
      <w:pPr>
        <w:pStyle w:val="indexentry0"/>
      </w:pPr>
      <w:hyperlink w:anchor="section_825de02b0e1347838527de14fbb7104f">
        <w:r>
          <w:rPr>
            <w:rStyle w:val="Hyperlink"/>
          </w:rPr>
          <w:t>&lt;line-number-label&gt;</w:t>
        </w:r>
      </w:hyperlink>
      <w:r>
        <w:t xml:space="preserve"> </w:t>
      </w:r>
      <w:r>
        <w:fldChar w:fldCharType="begin"/>
      </w:r>
      <w:r>
        <w:instrText>PAGEREF section_825de02b0e1347838527de14fbb7104f</w:instrText>
      </w:r>
      <w:r>
        <w:fldChar w:fldCharType="separate"/>
      </w:r>
      <w:r>
        <w:rPr>
          <w:noProof/>
        </w:rPr>
        <w:t>74</w:t>
      </w:r>
      <w:r>
        <w:fldChar w:fldCharType="end"/>
      </w:r>
    </w:p>
    <w:p w:rsidR="002F6822" w:rsidRDefault="005F1BC7">
      <w:pPr>
        <w:pStyle w:val="indexentry0"/>
      </w:pPr>
      <w:hyperlink w:anchor="section_b12da653aeaf4dd196f83f79bec67e07">
        <w:r>
          <w:rPr>
            <w:rStyle w:val="Hyperlink"/>
          </w:rPr>
          <w:t>&lt;line-terminator&gt;</w:t>
        </w:r>
      </w:hyperlink>
      <w:r>
        <w:t xml:space="preserve"> </w:t>
      </w:r>
      <w:r>
        <w:fldChar w:fldCharType="begin"/>
      </w:r>
      <w:r>
        <w:instrText>PAGEREF section_b12da653aeaf4dd196f83f79bec67e07</w:instrText>
      </w:r>
      <w:r>
        <w:fldChar w:fldCharType="separate"/>
      </w:r>
      <w:r>
        <w:rPr>
          <w:noProof/>
        </w:rPr>
        <w:t>24</w:t>
      </w:r>
      <w:r>
        <w:fldChar w:fldCharType="end"/>
      </w:r>
    </w:p>
    <w:p w:rsidR="002F6822" w:rsidRDefault="005F1BC7">
      <w:pPr>
        <w:pStyle w:val="indexentry0"/>
      </w:pPr>
      <w:hyperlink w:anchor="section_e427933bd398424b9dbc8cb91dece4cc">
        <w:r>
          <w:rPr>
            <w:rStyle w:val="Hyperlink"/>
          </w:rPr>
          <w:t>&lt;line-width&gt;</w:t>
        </w:r>
      </w:hyperlink>
      <w:r>
        <w:t xml:space="preserve"> </w:t>
      </w:r>
      <w:r>
        <w:fldChar w:fldCharType="begin"/>
      </w:r>
      <w:r>
        <w:instrText>PAGEREF section_e427933bd398424b9dbc8cb91dece4cc</w:instrText>
      </w:r>
      <w:r>
        <w:fldChar w:fldCharType="separate"/>
      </w:r>
      <w:r>
        <w:rPr>
          <w:noProof/>
        </w:rPr>
        <w:t>106</w:t>
      </w:r>
      <w:r>
        <w:fldChar w:fldCharType="end"/>
      </w:r>
    </w:p>
    <w:p w:rsidR="002F6822" w:rsidRDefault="005F1BC7">
      <w:pPr>
        <w:pStyle w:val="indexentry0"/>
      </w:pPr>
      <w:hyperlink w:anchor="section_6b4fae505e474469970ba2b5a2b62e7a">
        <w:r>
          <w:rPr>
            <w:rStyle w:val="Hyperlink"/>
          </w:rPr>
          <w:t>&lt;list-or-label&gt;</w:t>
        </w:r>
      </w:hyperlink>
      <w:r>
        <w:t xml:space="preserve"> </w:t>
      </w:r>
      <w:r>
        <w:fldChar w:fldCharType="begin"/>
      </w:r>
      <w:r>
        <w:instrText>PAGEREF section_6b4fae505e474469970ba2b5a2b62e7a</w:instrText>
      </w:r>
      <w:r>
        <w:fldChar w:fldCharType="separate"/>
      </w:r>
      <w:r>
        <w:rPr>
          <w:noProof/>
        </w:rPr>
        <w:t>81</w:t>
      </w:r>
      <w:r>
        <w:fldChar w:fldCharType="end"/>
      </w:r>
    </w:p>
    <w:p w:rsidR="002F6822" w:rsidRDefault="005F1BC7">
      <w:pPr>
        <w:pStyle w:val="indexentry0"/>
      </w:pPr>
      <w:hyperlink w:anchor="section_13557712af014c82acfa01a440a27262">
        <w:r>
          <w:rPr>
            <w:rStyle w:val="Hyperlink"/>
          </w:rPr>
          <w:t>&lt;literal-expression&gt;</w:t>
        </w:r>
      </w:hyperlink>
      <w:r>
        <w:t xml:space="preserve"> </w:t>
      </w:r>
      <w:r>
        <w:fldChar w:fldCharType="begin"/>
      </w:r>
      <w:r>
        <w:instrText>PAGEREF section_13557712af014c82acfa01a44</w:instrText>
      </w:r>
      <w:r>
        <w:instrText>0a27262</w:instrText>
      </w:r>
      <w:r>
        <w:fldChar w:fldCharType="separate"/>
      </w:r>
      <w:r>
        <w:rPr>
          <w:noProof/>
        </w:rPr>
        <w:t>133</w:t>
      </w:r>
      <w:r>
        <w:fldChar w:fldCharType="end"/>
      </w:r>
    </w:p>
    <w:p w:rsidR="002F6822" w:rsidRDefault="005F1BC7">
      <w:pPr>
        <w:pStyle w:val="indexentry0"/>
      </w:pPr>
      <w:hyperlink w:anchor="section_7df907cbab6c40d3aa81272742ce00c3">
        <w:r>
          <w:rPr>
            <w:rStyle w:val="Hyperlink"/>
          </w:rPr>
          <w:t>&lt;literal-identifier&gt;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90382d70261f468f92de0068235c012b">
        <w:r>
          <w:rPr>
            <w:rStyle w:val="Hyperlink"/>
          </w:rPr>
          <w:t>&lt;local-const-declaration&gt;</w:t>
        </w:r>
      </w:hyperlink>
      <w:r>
        <w:t xml:space="preserve"> </w:t>
      </w:r>
      <w:r>
        <w:fldChar w:fldCharType="begin"/>
      </w:r>
      <w:r>
        <w:instrText>PAGEREF section_9038</w:instrText>
      </w:r>
      <w:r>
        <w:instrText>2d70261f468f92de0068235c012b</w:instrText>
      </w:r>
      <w:r>
        <w:fldChar w:fldCharType="separate"/>
      </w:r>
      <w:r>
        <w:rPr>
          <w:noProof/>
        </w:rPr>
        <w:t>89</w:t>
      </w:r>
      <w:r>
        <w:fldChar w:fldCharType="end"/>
      </w:r>
    </w:p>
    <w:p w:rsidR="002F6822" w:rsidRDefault="005F1BC7">
      <w:pPr>
        <w:pStyle w:val="indexentry0"/>
      </w:pPr>
      <w:hyperlink w:anchor="section_7e93afc7de6f4c25a139164e92271d00">
        <w:r>
          <w:rPr>
            <w:rStyle w:val="Hyperlink"/>
          </w:rPr>
          <w:t>&lt;local-variable-declaration&gt;</w:t>
        </w:r>
      </w:hyperlink>
      <w:r>
        <w:t xml:space="preserve"> </w:t>
      </w:r>
      <w:r>
        <w:fldChar w:fldCharType="begin"/>
      </w:r>
      <w:r>
        <w:instrText>PAGEREF section_7e93afc7de6f4c25a139164e92271d00</w:instrText>
      </w:r>
      <w:r>
        <w:fldChar w:fldCharType="separate"/>
      </w:r>
      <w:r>
        <w:rPr>
          <w:noProof/>
        </w:rPr>
        <w:t>88</w:t>
      </w:r>
      <w:r>
        <w:fldChar w:fldCharType="end"/>
      </w:r>
    </w:p>
    <w:p w:rsidR="002F6822" w:rsidRDefault="005F1BC7">
      <w:pPr>
        <w:pStyle w:val="indexentry0"/>
      </w:pPr>
      <w:hyperlink w:anchor="section_29a62f385bf64e089dae0094e377058b">
        <w:r>
          <w:rPr>
            <w:rStyle w:val="Hyperlink"/>
          </w:rPr>
          <w:t>&lt;lock&gt;</w:t>
        </w:r>
      </w:hyperlink>
      <w:r>
        <w:t xml:space="preserve"> </w:t>
      </w:r>
      <w:r>
        <w:fldChar w:fldCharType="begin"/>
      </w:r>
      <w:r>
        <w:instrText>PAGEREF se</w:instrText>
      </w:r>
      <w:r>
        <w:instrText>ction_29a62f385bf64e089dae0094e377058b</w:instrText>
      </w:r>
      <w:r>
        <w:fldChar w:fldCharType="separate"/>
      </w:r>
      <w:r>
        <w:rPr>
          <w:noProof/>
        </w:rPr>
        <w:t>99</w:t>
      </w:r>
      <w:r>
        <w:fldChar w:fldCharType="end"/>
      </w:r>
    </w:p>
    <w:p w:rsidR="002F6822" w:rsidRDefault="005F1BC7">
      <w:pPr>
        <w:pStyle w:val="indexentry0"/>
      </w:pPr>
      <w:hyperlink w:anchor="section_5ff8a0e54e4445a392a63c77cea3e3c5">
        <w:r>
          <w:rPr>
            <w:rStyle w:val="Hyperlink"/>
          </w:rPr>
          <w:t>&lt;lock-statement&gt;</w:t>
        </w:r>
      </w:hyperlink>
      <w:r>
        <w:t xml:space="preserve"> </w:t>
      </w:r>
      <w:r>
        <w:fldChar w:fldCharType="begin"/>
      </w:r>
      <w:r>
        <w:instrText>PAGEREF section_5ff8a0e54e4445a392a63c77cea3e3c5</w:instrText>
      </w:r>
      <w:r>
        <w:fldChar w:fldCharType="separate"/>
      </w:r>
      <w:r>
        <w:rPr>
          <w:noProof/>
        </w:rPr>
        <w:t>103</w:t>
      </w:r>
      <w:r>
        <w:fldChar w:fldCharType="end"/>
      </w:r>
    </w:p>
    <w:p w:rsidR="002F6822" w:rsidRDefault="005F1BC7">
      <w:pPr>
        <w:pStyle w:val="indexentry0"/>
      </w:pPr>
      <w:hyperlink w:anchor="section_20c84adaf8d14899b5e4db09b94cf1a3">
        <w:r>
          <w:rPr>
            <w:rStyle w:val="Hyperlink"/>
          </w:rPr>
          <w:t>&lt;logical-line&gt;</w:t>
        </w:r>
      </w:hyperlink>
      <w:r>
        <w:t xml:space="preserve"> </w:t>
      </w:r>
      <w:r>
        <w:fldChar w:fldCharType="begin"/>
      </w:r>
      <w:r>
        <w:instrText>PAGE</w:instrText>
      </w:r>
      <w:r>
        <w:instrText>REF section_20c84adaf8d14899b5e4db09b94cf1a3</w:instrText>
      </w:r>
      <w:r>
        <w:fldChar w:fldCharType="separate"/>
      </w:r>
      <w:r>
        <w:rPr>
          <w:noProof/>
        </w:rPr>
        <w:t>25</w:t>
      </w:r>
      <w:r>
        <w:fldChar w:fldCharType="end"/>
      </w:r>
    </w:p>
    <w:p w:rsidR="002F6822" w:rsidRDefault="005F1BC7">
      <w:pPr>
        <w:pStyle w:val="indexentry0"/>
      </w:pPr>
      <w:hyperlink w:anchor="section_2d70780d6e9947d697592b3a46b8e862">
        <w:r>
          <w:rPr>
            <w:rStyle w:val="Hyperlink"/>
          </w:rPr>
          <w:t>&lt;logical-operator&gt;</w:t>
        </w:r>
      </w:hyperlink>
      <w:r>
        <w:t xml:space="preserve"> </w:t>
      </w:r>
      <w:r>
        <w:fldChar w:fldCharType="begin"/>
      </w:r>
      <w:r>
        <w:instrText>PAGEREF section_2d70780d6e9947d697592b3a46b8e862</w:instrText>
      </w:r>
      <w:r>
        <w:fldChar w:fldCharType="separate"/>
      </w:r>
      <w:r>
        <w:rPr>
          <w:noProof/>
        </w:rPr>
        <w:t>157</w:t>
      </w:r>
      <w:r>
        <w:fldChar w:fldCharType="end"/>
      </w:r>
    </w:p>
    <w:p w:rsidR="002F6822" w:rsidRDefault="005F1BC7">
      <w:pPr>
        <w:pStyle w:val="indexentry0"/>
      </w:pPr>
      <w:hyperlink w:anchor="section_7c97ad304b7645d998277455f98a5503">
        <w:r>
          <w:rPr>
            <w:rStyle w:val="Hyperlink"/>
          </w:rPr>
          <w:t>&lt;lower-bound&gt;</w:t>
        </w:r>
      </w:hyperlink>
      <w:r>
        <w:t xml:space="preserve"> </w:t>
      </w:r>
      <w:r>
        <w:fldChar w:fldCharType="begin"/>
      </w:r>
      <w:r>
        <w:instrText>PAGEREF section_7c97ad304b7645d998277455f98a5503</w:instrText>
      </w:r>
      <w:r>
        <w:fldChar w:fldCharType="separate"/>
      </w:r>
      <w:r>
        <w:rPr>
          <w:noProof/>
        </w:rPr>
        <w:t>51</w:t>
      </w:r>
      <w:r>
        <w:fldChar w:fldCharType="end"/>
      </w:r>
    </w:p>
    <w:p w:rsidR="002F6822" w:rsidRDefault="005F1BC7">
      <w:pPr>
        <w:pStyle w:val="indexentry0"/>
      </w:pPr>
      <w:hyperlink w:anchor="section_6964d2a4b3e3497bbb808bc98f0edab9">
        <w:r>
          <w:rPr>
            <w:rStyle w:val="Hyperlink"/>
          </w:rPr>
          <w:t>&lt;lset-statement&gt;</w:t>
        </w:r>
      </w:hyperlink>
      <w:r>
        <w:t xml:space="preserve"> </w:t>
      </w:r>
      <w:r>
        <w:fldChar w:fldCharType="begin"/>
      </w:r>
      <w:r>
        <w:instrText>PAGEREF section_6964d2a4b3e3497bbb808bc98f0edab9</w:instrText>
      </w:r>
      <w:r>
        <w:fldChar w:fldCharType="separate"/>
      </w:r>
      <w:r>
        <w:rPr>
          <w:noProof/>
        </w:rPr>
        <w:t>92</w:t>
      </w:r>
      <w:r>
        <w:fldChar w:fldCharType="end"/>
      </w:r>
    </w:p>
    <w:p w:rsidR="002F6822" w:rsidRDefault="005F1BC7">
      <w:pPr>
        <w:pStyle w:val="indexentry0"/>
      </w:pPr>
      <w:hyperlink w:anchor="section_38cf0628c62b4cb5be3e865600a9bc59">
        <w:r>
          <w:rPr>
            <w:rStyle w:val="Hyperlink"/>
          </w:rPr>
          <w:t>&lt;marked-</w:t>
        </w:r>
        <w:r>
          <w:rPr>
            <w:rStyle w:val="Hyperlink"/>
          </w:rPr>
          <w:t>file-number&gt;</w:t>
        </w:r>
      </w:hyperlink>
      <w:r>
        <w:t xml:space="preserve"> </w:t>
      </w:r>
      <w:r>
        <w:fldChar w:fldCharType="begin"/>
      </w:r>
      <w:r>
        <w:instrText>PAGEREF section_38cf0628c62b4cb5be3e865600a9bc59</w:instrText>
      </w:r>
      <w:r>
        <w:fldChar w:fldCharType="separate"/>
      </w:r>
      <w:r>
        <w:rPr>
          <w:noProof/>
        </w:rPr>
        <w:t>102</w:t>
      </w:r>
      <w:r>
        <w:fldChar w:fldCharType="end"/>
      </w:r>
    </w:p>
    <w:p w:rsidR="002F6822" w:rsidRDefault="005F1BC7">
      <w:pPr>
        <w:pStyle w:val="indexentry0"/>
      </w:pPr>
      <w:hyperlink w:anchor="section_7df907cbab6c40d3aa81272742ce00c3">
        <w:r>
          <w:rPr>
            <w:rStyle w:val="Hyperlink"/>
          </w:rPr>
          <w:t>&lt;marker-keyword&gt;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da1d4885946f49379487488143b97f08">
        <w:r>
          <w:rPr>
            <w:rStyle w:val="Hyperlink"/>
          </w:rPr>
          <w:t>&lt;member&gt;</w:t>
        </w:r>
      </w:hyperlink>
      <w:r>
        <w:t xml:space="preserve"> </w:t>
      </w:r>
      <w:r>
        <w:fldChar w:fldCharType="begin"/>
      </w:r>
      <w:r>
        <w:instrText>PAGEREF section_da1d4885946f49379487488143b97f08</w:instrText>
      </w:r>
      <w:r>
        <w:fldChar w:fldCharType="separate"/>
      </w:r>
      <w:r>
        <w:rPr>
          <w:noProof/>
        </w:rPr>
        <w:t>56</w:t>
      </w:r>
      <w:r>
        <w:fldChar w:fldCharType="end"/>
      </w:r>
    </w:p>
    <w:p w:rsidR="002F6822" w:rsidRDefault="005F1BC7">
      <w:pPr>
        <w:pStyle w:val="indexentry0"/>
      </w:pPr>
      <w:hyperlink w:anchor="section_af3a405930594e798aa5685324fb266a">
        <w:r>
          <w:rPr>
            <w:rStyle w:val="Hyperlink"/>
          </w:rPr>
          <w:t>&lt;member-access-expression&gt;</w:t>
        </w:r>
      </w:hyperlink>
      <w:r>
        <w:t xml:space="preserve"> </w:t>
      </w:r>
      <w:r>
        <w:fldChar w:fldCharType="begin"/>
      </w:r>
      <w:r>
        <w:instrText>PAGEREF section_af3a405930594e798aa5685324fb266a</w:instrText>
      </w:r>
      <w:r>
        <w:fldChar w:fldCharType="separate"/>
      </w:r>
      <w:r>
        <w:rPr>
          <w:noProof/>
        </w:rPr>
        <w:t>166</w:t>
      </w:r>
      <w:r>
        <w:fldChar w:fldCharType="end"/>
      </w:r>
    </w:p>
    <w:p w:rsidR="002F6822" w:rsidRDefault="005F1BC7">
      <w:pPr>
        <w:pStyle w:val="indexentry0"/>
      </w:pPr>
      <w:hyperlink w:anchor="section_da1d4885946f49379487488143b97f08">
        <w:r>
          <w:rPr>
            <w:rStyle w:val="Hyperlink"/>
          </w:rPr>
          <w:t>&lt;member-list&gt;</w:t>
        </w:r>
      </w:hyperlink>
      <w:r>
        <w:t xml:space="preserve"> </w:t>
      </w:r>
      <w:r>
        <w:fldChar w:fldCharType="begin"/>
      </w:r>
      <w:r>
        <w:instrText>PAGEREF section_da1d4885946f49379487488143b97f08</w:instrText>
      </w:r>
      <w:r>
        <w:fldChar w:fldCharType="separate"/>
      </w:r>
      <w:r>
        <w:rPr>
          <w:noProof/>
        </w:rPr>
        <w:t>56</w:t>
      </w:r>
      <w:r>
        <w:fldChar w:fldCharType="end"/>
      </w:r>
    </w:p>
    <w:p w:rsidR="002F6822" w:rsidRDefault="005F1BC7">
      <w:pPr>
        <w:pStyle w:val="indexentry0"/>
      </w:pPr>
      <w:hyperlink w:anchor="section_650974956498414f8af88e6f481f831f">
        <w:r>
          <w:rPr>
            <w:rStyle w:val="Hyperlink"/>
          </w:rPr>
          <w:t>&lt;middle-date-value&gt;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2a8f3567c8e04176a802cf2edeba425f">
        <w:r>
          <w:rPr>
            <w:rStyle w:val="Hyperlink"/>
          </w:rPr>
          <w:t>&lt;mid-statement&gt;</w:t>
        </w:r>
      </w:hyperlink>
      <w:r>
        <w:t xml:space="preserve"> </w:t>
      </w:r>
      <w:r>
        <w:fldChar w:fldCharType="begin"/>
      </w:r>
      <w:r>
        <w:instrText>PAGEREF section_2a8f3567c8e04176a802cf2edeba425f</w:instrText>
      </w:r>
      <w:r>
        <w:fldChar w:fldCharType="separate"/>
      </w:r>
      <w:r>
        <w:rPr>
          <w:noProof/>
        </w:rPr>
        <w:t>91</w:t>
      </w:r>
      <w:r>
        <w:fldChar w:fldCharType="end"/>
      </w:r>
    </w:p>
    <w:p w:rsidR="002F6822" w:rsidRDefault="005F1BC7">
      <w:pPr>
        <w:pStyle w:val="indexentry0"/>
      </w:pPr>
      <w:hyperlink w:anchor="section_650974956498414f8af88e6f481f831f">
        <w:r>
          <w:rPr>
            <w:rStyle w:val="Hyperlink"/>
          </w:rPr>
          <w:t>&lt;minute-value&gt;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29a62f385bf64e089dae0094e377058b">
        <w:r>
          <w:rPr>
            <w:rStyle w:val="Hyperlink"/>
          </w:rPr>
          <w:t>&lt;mode&gt;</w:t>
        </w:r>
      </w:hyperlink>
      <w:r>
        <w:t xml:space="preserve"> </w:t>
      </w:r>
      <w:r>
        <w:fldChar w:fldCharType="begin"/>
      </w:r>
      <w:r>
        <w:instrText>PAGEREF section_29a62f385bf64e089dae0094e377058b</w:instrText>
      </w:r>
      <w:r>
        <w:fldChar w:fldCharType="separate"/>
      </w:r>
      <w:r>
        <w:rPr>
          <w:noProof/>
        </w:rPr>
        <w:t>99</w:t>
      </w:r>
      <w:r>
        <w:fldChar w:fldCharType="end"/>
      </w:r>
    </w:p>
    <w:p w:rsidR="002F6822" w:rsidRDefault="005F1BC7">
      <w:pPr>
        <w:pStyle w:val="indexentry0"/>
      </w:pPr>
      <w:hyperlink w:anchor="section_29a62f385bf64e089dae0094e377058b">
        <w:r>
          <w:rPr>
            <w:rStyle w:val="Hyperlink"/>
          </w:rPr>
          <w:t>&lt;mode-clause&gt;</w:t>
        </w:r>
      </w:hyperlink>
      <w:r>
        <w:t xml:space="preserve"> </w:t>
      </w:r>
      <w:r>
        <w:fldChar w:fldCharType="begin"/>
      </w:r>
      <w:r>
        <w:instrText>PAGEREF section_29a62f385bf64e089dae0094e377058b</w:instrText>
      </w:r>
      <w:r>
        <w:fldChar w:fldCharType="separate"/>
      </w:r>
      <w:r>
        <w:rPr>
          <w:noProof/>
        </w:rPr>
        <w:t>99</w:t>
      </w:r>
      <w:r>
        <w:fldChar w:fldCharType="end"/>
      </w:r>
    </w:p>
    <w:p w:rsidR="002F6822" w:rsidRDefault="005F1BC7">
      <w:pPr>
        <w:pStyle w:val="indexentry0"/>
      </w:pPr>
      <w:hyperlink w:anchor="section_2a8f3567c8e04176a802cf2edeba425f">
        <w:r>
          <w:rPr>
            <w:rStyle w:val="Hyperlink"/>
          </w:rPr>
          <w:t>&lt;mode-specifier&gt;</w:t>
        </w:r>
      </w:hyperlink>
      <w:r>
        <w:t xml:space="preserve"> </w:t>
      </w:r>
      <w:r>
        <w:fldChar w:fldCharType="begin"/>
      </w:r>
      <w:r>
        <w:instrText>PAGEREF section_2a8f3567c8e04176a802cf2edeba425f</w:instrText>
      </w:r>
      <w:r>
        <w:fldChar w:fldCharType="separate"/>
      </w:r>
      <w:r>
        <w:rPr>
          <w:noProof/>
        </w:rPr>
        <w:t>91</w:t>
      </w:r>
      <w:r>
        <w:fldChar w:fldCharType="end"/>
      </w:r>
    </w:p>
    <w:p w:rsidR="002F6822" w:rsidRDefault="005F1BC7">
      <w:pPr>
        <w:pStyle w:val="indexentry0"/>
      </w:pPr>
      <w:hyperlink w:anchor="section_20c84adaf8d14899b5e4db09b94cf1a3">
        <w:r>
          <w:rPr>
            <w:rStyle w:val="Hyperlink"/>
          </w:rPr>
          <w:t>&lt;module-body-lines&gt;</w:t>
        </w:r>
      </w:hyperlink>
      <w:r>
        <w:t xml:space="preserve"> </w:t>
      </w:r>
      <w:r>
        <w:fldChar w:fldCharType="begin"/>
      </w:r>
      <w:r>
        <w:instrText>PAGEREF section_20c84adaf8d14899b5e4db09b</w:instrText>
      </w:r>
      <w:r>
        <w:instrText>94cf1a3</w:instrText>
      </w:r>
      <w:r>
        <w:fldChar w:fldCharType="separate"/>
      </w:r>
      <w:r>
        <w:rPr>
          <w:noProof/>
        </w:rPr>
        <w:t>25</w:t>
      </w:r>
      <w:r>
        <w:fldChar w:fldCharType="end"/>
      </w:r>
    </w:p>
    <w:p w:rsidR="002F6822" w:rsidRDefault="005F1BC7">
      <w:pPr>
        <w:pStyle w:val="indexentry0"/>
      </w:pPr>
      <w:hyperlink w:anchor="section_20c84adaf8d14899b5e4db09b94cf1a3">
        <w:r>
          <w:rPr>
            <w:rStyle w:val="Hyperlink"/>
          </w:rPr>
          <w:t>&lt;module-body-logical-structure&gt;</w:t>
        </w:r>
      </w:hyperlink>
      <w:r>
        <w:t xml:space="preserve"> </w:t>
      </w:r>
      <w:r>
        <w:fldChar w:fldCharType="begin"/>
      </w:r>
      <w:r>
        <w:instrText>PAGEREF section_20c84adaf8d14899b5e4db09b94cf1a3</w:instrText>
      </w:r>
      <w:r>
        <w:fldChar w:fldCharType="separate"/>
      </w:r>
      <w:r>
        <w:rPr>
          <w:noProof/>
        </w:rPr>
        <w:t>25</w:t>
      </w:r>
      <w:r>
        <w:fldChar w:fldCharType="end"/>
      </w:r>
    </w:p>
    <w:p w:rsidR="002F6822" w:rsidRDefault="005F1BC7">
      <w:pPr>
        <w:pStyle w:val="indexentry0"/>
      </w:pPr>
      <w:hyperlink w:anchor="section_b12da653aeaf4dd196f83f79bec67e07">
        <w:r>
          <w:rPr>
            <w:rStyle w:val="Hyperlink"/>
          </w:rPr>
          <w:t>&lt;module-body-physical-structure&gt;</w:t>
        </w:r>
      </w:hyperlink>
      <w:r>
        <w:t xml:space="preserve"> </w:t>
      </w:r>
      <w:r>
        <w:fldChar w:fldCharType="begin"/>
      </w:r>
      <w:r>
        <w:instrText>PA</w:instrText>
      </w:r>
      <w:r>
        <w:instrText>GEREF section_b12da653aeaf4dd196f83f79bec67e07</w:instrText>
      </w:r>
      <w:r>
        <w:fldChar w:fldCharType="separate"/>
      </w:r>
      <w:r>
        <w:rPr>
          <w:noProof/>
        </w:rPr>
        <w:t>24</w:t>
      </w:r>
      <w:r>
        <w:fldChar w:fldCharType="end"/>
      </w:r>
    </w:p>
    <w:p w:rsidR="002F6822" w:rsidRDefault="005F1BC7">
      <w:pPr>
        <w:pStyle w:val="indexentry0"/>
      </w:pPr>
      <w:hyperlink w:anchor="section_ffa99fa928da451285ebdb376cab0711">
        <w:r>
          <w:rPr>
            <w:rStyle w:val="Hyperlink"/>
          </w:rPr>
          <w:t>&lt;module-const-declaration&gt;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2F6822" w:rsidRDefault="005F1BC7">
      <w:pPr>
        <w:pStyle w:val="indexentry0"/>
      </w:pPr>
      <w:hyperlink w:anchor="section_0f9113dffd9c485a9583fdb0e9d68e1b">
        <w:r>
          <w:rPr>
            <w:rStyle w:val="Hyperlink"/>
          </w:rPr>
          <w:t>&lt;mo</w:t>
        </w:r>
        <w:r>
          <w:rPr>
            <w:rStyle w:val="Hyperlink"/>
          </w:rPr>
          <w:t>dule-variable-declaration&gt;</w:t>
        </w:r>
      </w:hyperlink>
      <w:r>
        <w:t xml:space="preserve"> </w:t>
      </w:r>
      <w:r>
        <w:fldChar w:fldCharType="begin"/>
      </w:r>
      <w:r>
        <w:instrText>PAGEREF section_0f9113dffd9c485a9583fdb0e9d68e1b</w:instrText>
      </w:r>
      <w:r>
        <w:fldChar w:fldCharType="separate"/>
      </w:r>
      <w:r>
        <w:rPr>
          <w:noProof/>
        </w:rPr>
        <w:t>49</w:t>
      </w:r>
      <w:r>
        <w:fldChar w:fldCharType="end"/>
      </w:r>
    </w:p>
    <w:p w:rsidR="002F6822" w:rsidRDefault="005F1BC7">
      <w:pPr>
        <w:pStyle w:val="indexentry0"/>
      </w:pPr>
      <w:hyperlink w:anchor="section_0f9113dffd9c485a9583fdb0e9d68e1b">
        <w:r>
          <w:rPr>
            <w:rStyle w:val="Hyperlink"/>
          </w:rPr>
          <w:t>&lt;module-variable-declaration-list&gt;</w:t>
        </w:r>
      </w:hyperlink>
      <w:r>
        <w:t xml:space="preserve"> </w:t>
      </w:r>
      <w:r>
        <w:fldChar w:fldCharType="begin"/>
      </w:r>
      <w:r>
        <w:instrText>PAGEREF section_0f9113dffd9c485a9583fdb0e9d68e1b</w:instrText>
      </w:r>
      <w:r>
        <w:fldChar w:fldCharType="separate"/>
      </w:r>
      <w:r>
        <w:rPr>
          <w:noProof/>
        </w:rPr>
        <w:t>49</w:t>
      </w:r>
      <w:r>
        <w:fldChar w:fldCharType="end"/>
      </w:r>
    </w:p>
    <w:p w:rsidR="002F6822" w:rsidRDefault="005F1BC7">
      <w:pPr>
        <w:pStyle w:val="indexentry0"/>
      </w:pPr>
      <w:hyperlink w:anchor="section_09fdf266a9d54ecbb7d8ffd1361cb349">
        <w:r>
          <w:rPr>
            <w:rStyle w:val="Hyperlink"/>
          </w:rPr>
          <w:t>&lt;modulo-operator&gt;</w:t>
        </w:r>
      </w:hyperlink>
      <w:r>
        <w:t xml:space="preserve"> </w:t>
      </w:r>
      <w:r>
        <w:fldChar w:fldCharType="begin"/>
      </w:r>
      <w:r>
        <w:instrText>PAGEREF section_09fdf266a9d54ecbb7d8ffd1361cb349</w:instrText>
      </w:r>
      <w:r>
        <w:fldChar w:fldCharType="separate"/>
      </w:r>
      <w:r>
        <w:rPr>
          <w:noProof/>
        </w:rPr>
        <w:t>145</w:t>
      </w:r>
      <w:r>
        <w:fldChar w:fldCharType="end"/>
      </w:r>
    </w:p>
    <w:p w:rsidR="002F6822" w:rsidRDefault="005F1BC7">
      <w:pPr>
        <w:pStyle w:val="indexentry0"/>
      </w:pPr>
      <w:hyperlink w:anchor="section_650974956498414f8af88e6f481f831f">
        <w:r>
          <w:rPr>
            <w:rStyle w:val="Hyperlink"/>
          </w:rPr>
          <w:t>&lt;month-name&gt;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20c84adaf8d14899b5e4db09b94cf1a3">
        <w:r>
          <w:rPr>
            <w:rStyle w:val="Hyperlink"/>
          </w:rPr>
          <w:t>&lt;most-Unicode-class-Zs&gt;</w:t>
        </w:r>
      </w:hyperlink>
      <w:r>
        <w:t xml:space="preserve"> </w:t>
      </w:r>
      <w:r>
        <w:fldChar w:fldCharType="begin"/>
      </w:r>
      <w:r>
        <w:instrText>PAGEREF section_20c84adaf8d14899b5e4db09b94cf1a3</w:instrText>
      </w:r>
      <w:r>
        <w:fldChar w:fldCharType="separate"/>
      </w:r>
      <w:r>
        <w:rPr>
          <w:noProof/>
        </w:rPr>
        <w:t>25</w:t>
      </w:r>
      <w:r>
        <w:fldChar w:fldCharType="end"/>
      </w:r>
    </w:p>
    <w:p w:rsidR="002F6822" w:rsidRDefault="005F1BC7">
      <w:pPr>
        <w:pStyle w:val="indexentry0"/>
      </w:pPr>
      <w:hyperlink w:anchor="section_917bed61f19f4e7d9f932e44d4ec7432">
        <w:r>
          <w:rPr>
            <w:rStyle w:val="Hyperlink"/>
          </w:rPr>
          <w:t>&lt;multiplication-operator&gt;</w:t>
        </w:r>
      </w:hyperlink>
      <w:r>
        <w:t xml:space="preserve"> </w:t>
      </w:r>
      <w:r>
        <w:fldChar w:fldCharType="begin"/>
      </w:r>
      <w:r>
        <w:instrText>PAGEREF section_917bed61f19f</w:instrText>
      </w:r>
      <w:r>
        <w:instrText>4e7d9f932e44d4ec7432</w:instrText>
      </w:r>
      <w:r>
        <w:fldChar w:fldCharType="separate"/>
      </w:r>
      <w:r>
        <w:rPr>
          <w:noProof/>
        </w:rPr>
        <w:t>142</w:t>
      </w:r>
      <w:r>
        <w:fldChar w:fldCharType="end"/>
      </w:r>
    </w:p>
    <w:p w:rsidR="002F6822" w:rsidRDefault="005F1BC7">
      <w:pPr>
        <w:pStyle w:val="indexentry0"/>
      </w:pPr>
      <w:hyperlink w:anchor="section_700b654033f44c9ba151cf1ee646e5ee">
        <w:r>
          <w:rPr>
            <w:rStyle w:val="Hyperlink"/>
          </w:rPr>
          <w:t>&lt;name&gt;</w:t>
        </w:r>
      </w:hyperlink>
      <w:r>
        <w:t xml:space="preserve"> </w:t>
      </w:r>
      <w:r>
        <w:fldChar w:fldCharType="begin"/>
      </w:r>
      <w:r>
        <w:instrText>PAGEREF section_700b654033f44c9ba151cf1ee646e5ee</w:instrText>
      </w:r>
      <w:r>
        <w:fldChar w:fldCharType="separate"/>
      </w:r>
      <w:r>
        <w:rPr>
          <w:noProof/>
        </w:rPr>
        <w:t>44</w:t>
      </w:r>
      <w:r>
        <w:fldChar w:fldCharType="end"/>
      </w:r>
    </w:p>
    <w:p w:rsidR="002F6822" w:rsidRDefault="005F1BC7">
      <w:pPr>
        <w:pStyle w:val="indexentry0"/>
      </w:pPr>
      <w:hyperlink w:anchor="section_5b35d80613054427a120d25a71c45c02">
        <w:r>
          <w:rPr>
            <w:rStyle w:val="Hyperlink"/>
          </w:rPr>
          <w:t>&lt;named-argument&gt;</w:t>
        </w:r>
      </w:hyperlink>
      <w:r>
        <w:t xml:space="preserve"> </w:t>
      </w:r>
      <w:r>
        <w:fldChar w:fldCharType="begin"/>
      </w:r>
      <w:r>
        <w:instrText>PAGEREF section_5b35d806130544</w:instrText>
      </w:r>
      <w:r>
        <w:instrText>27a120d25a71c45c02</w:instrText>
      </w:r>
      <w:r>
        <w:fldChar w:fldCharType="separate"/>
      </w:r>
      <w:r>
        <w:rPr>
          <w:noProof/>
        </w:rPr>
        <w:t>169</w:t>
      </w:r>
      <w:r>
        <w:fldChar w:fldCharType="end"/>
      </w:r>
    </w:p>
    <w:p w:rsidR="002F6822" w:rsidRDefault="005F1BC7">
      <w:pPr>
        <w:pStyle w:val="indexentry0"/>
      </w:pPr>
      <w:hyperlink w:anchor="section_5b35d80613054427a120d25a71c45c02">
        <w:r>
          <w:rPr>
            <w:rStyle w:val="Hyperlink"/>
          </w:rPr>
          <w:t>&lt;named-argument-list&gt;</w:t>
        </w:r>
      </w:hyperlink>
      <w:r>
        <w:t xml:space="preserve"> </w:t>
      </w:r>
      <w:r>
        <w:fldChar w:fldCharType="begin"/>
      </w:r>
      <w:r>
        <w:instrText>PAGEREF section_5b35d80613054427a120d25a71c45c02</w:instrText>
      </w:r>
      <w:r>
        <w:fldChar w:fldCharType="separate"/>
      </w:r>
      <w:r>
        <w:rPr>
          <w:noProof/>
        </w:rPr>
        <w:t>169</w:t>
      </w:r>
      <w:r>
        <w:fldChar w:fldCharType="end"/>
      </w:r>
    </w:p>
    <w:p w:rsidR="002F6822" w:rsidRDefault="005F1BC7">
      <w:pPr>
        <w:pStyle w:val="indexentry0"/>
      </w:pPr>
      <w:hyperlink w:anchor="section_389b1dc4e6084ed0ae64d88f62f12ea3">
        <w:r>
          <w:rPr>
            <w:rStyle w:val="Hyperlink"/>
          </w:rPr>
          <w:t>&lt;nested-for-statement&gt;</w:t>
        </w:r>
      </w:hyperlink>
      <w:r>
        <w:t xml:space="preserve"> </w:t>
      </w:r>
      <w:r>
        <w:fldChar w:fldCharType="begin"/>
      </w:r>
      <w:r>
        <w:instrText>PAGEREF sec</w:instrText>
      </w:r>
      <w:r>
        <w:instrText>tion_389b1dc4e6084ed0ae64d88f62f12ea3</w:instrText>
      </w:r>
      <w:r>
        <w:fldChar w:fldCharType="separate"/>
      </w:r>
      <w:r>
        <w:rPr>
          <w:noProof/>
        </w:rPr>
        <w:t>76</w:t>
      </w:r>
      <w:r>
        <w:fldChar w:fldCharType="end"/>
      </w:r>
    </w:p>
    <w:p w:rsidR="002F6822" w:rsidRDefault="005F1BC7">
      <w:pPr>
        <w:pStyle w:val="indexentry0"/>
      </w:pPr>
      <w:hyperlink w:anchor="section_b16c311f364845fca3821e6ddea34191">
        <w:r>
          <w:rPr>
            <w:rStyle w:val="Hyperlink"/>
          </w:rPr>
          <w:t>&lt;new-expression&gt;</w:t>
        </w:r>
      </w:hyperlink>
      <w:r>
        <w:t xml:space="preserve"> </w:t>
      </w:r>
      <w:r>
        <w:fldChar w:fldCharType="begin"/>
      </w:r>
      <w:r>
        <w:instrText>PAGEREF section_b16c311f364845fca3821e6ddea34191</w:instrText>
      </w:r>
      <w:r>
        <w:fldChar w:fldCharType="separate"/>
      </w:r>
      <w:r>
        <w:rPr>
          <w:noProof/>
        </w:rPr>
        <w:t>134</w:t>
      </w:r>
      <w:r>
        <w:fldChar w:fldCharType="end"/>
      </w:r>
    </w:p>
    <w:p w:rsidR="002F6822" w:rsidRDefault="005F1BC7">
      <w:pPr>
        <w:pStyle w:val="indexentry0"/>
      </w:pPr>
      <w:hyperlink w:anchor="section_7ef9ae86dfdb47f1b53bef0c2ea9f8ed">
        <w:r>
          <w:rPr>
            <w:rStyle w:val="Hyperlink"/>
          </w:rPr>
          <w:t>&lt;NO-LINE-CONTINUATION&gt;</w:t>
        </w:r>
      </w:hyperlink>
      <w:r>
        <w:t xml:space="preserve"> </w:t>
      </w:r>
      <w:r>
        <w:fldChar w:fldCharType="begin"/>
      </w:r>
      <w:r>
        <w:instrText>PAGEREF section_7ef9ae86dfdb47f1b53bef0c2ea9f8ed</w:instrText>
      </w:r>
      <w:r>
        <w:fldChar w:fldCharType="separate"/>
      </w:r>
      <w:r>
        <w:rPr>
          <w:noProof/>
        </w:rPr>
        <w:t>25</w:t>
      </w:r>
      <w:r>
        <w:fldChar w:fldCharType="end"/>
      </w:r>
    </w:p>
    <w:p w:rsidR="002F6822" w:rsidRDefault="005F1BC7">
      <w:pPr>
        <w:pStyle w:val="indexentry0"/>
      </w:pPr>
      <w:hyperlink w:anchor="section_b12da653aeaf4dd196f83f79bec67e07">
        <w:r>
          <w:rPr>
            <w:rStyle w:val="Hyperlink"/>
          </w:rPr>
          <w:t>&lt;non-line-termination-character&gt;</w:t>
        </w:r>
      </w:hyperlink>
      <w:r>
        <w:t xml:space="preserve"> </w:t>
      </w:r>
      <w:r>
        <w:fldChar w:fldCharType="begin"/>
      </w:r>
      <w:r>
        <w:instrText>PAGEREF section_b12da653aeaf4dd196f83f79bec67e07</w:instrText>
      </w:r>
      <w:r>
        <w:fldChar w:fldCharType="separate"/>
      </w:r>
      <w:r>
        <w:rPr>
          <w:noProof/>
        </w:rPr>
        <w:t>24</w:t>
      </w:r>
      <w:r>
        <w:fldChar w:fldCharType="end"/>
      </w:r>
    </w:p>
    <w:p w:rsidR="002F6822" w:rsidRDefault="005F1BC7">
      <w:pPr>
        <w:pStyle w:val="indexentry0"/>
      </w:pPr>
      <w:hyperlink w:anchor="section_b12da653aeaf4dd196f83f79bec67e07">
        <w:r>
          <w:rPr>
            <w:rStyle w:val="Hyperlink"/>
          </w:rPr>
          <w:t>&lt;non-terminated-line&gt;</w:t>
        </w:r>
      </w:hyperlink>
      <w:r>
        <w:t xml:space="preserve"> </w:t>
      </w:r>
      <w:r>
        <w:fldChar w:fldCharType="begin"/>
      </w:r>
      <w:r>
        <w:instrText>PAGEREF section_b12da653aeaf4dd196f83f79bec67e07</w:instrText>
      </w:r>
      <w:r>
        <w:fldChar w:fldCharType="separate"/>
      </w:r>
      <w:r>
        <w:rPr>
          <w:noProof/>
        </w:rPr>
        <w:t>24</w:t>
      </w:r>
      <w:r>
        <w:fldChar w:fldCharType="end"/>
      </w:r>
    </w:p>
    <w:p w:rsidR="002F6822" w:rsidRDefault="005F1BC7">
      <w:pPr>
        <w:pStyle w:val="indexentry0"/>
      </w:pPr>
      <w:hyperlink w:anchor="section_16b0090224c64b52937e61fae205557f">
        <w:r>
          <w:rPr>
            <w:rStyle w:val="Hyperlink"/>
          </w:rPr>
          <w:t>&lt;not-operator&gt;</w:t>
        </w:r>
      </w:hyperlink>
      <w:r>
        <w:t xml:space="preserve"> </w:t>
      </w:r>
      <w:r>
        <w:fldChar w:fldCharType="begin"/>
      </w:r>
      <w:r>
        <w:instrText>PAGEREF section_16b0090224c64b52937e61fae205557f</w:instrText>
      </w:r>
      <w:r>
        <w:fldChar w:fldCharType="separate"/>
      </w:r>
      <w:r>
        <w:rPr>
          <w:noProof/>
        </w:rPr>
        <w:t>159</w:t>
      </w:r>
      <w:r>
        <w:fldChar w:fldCharType="end"/>
      </w:r>
    </w:p>
    <w:p w:rsidR="002F6822" w:rsidRDefault="005F1BC7">
      <w:pPr>
        <w:pStyle w:val="indexentry0"/>
      </w:pPr>
      <w:hyperlink w:anchor="section_7ef9ae86dfdb47f1b53bef0c2ea9f8ed">
        <w:r>
          <w:rPr>
            <w:rStyle w:val="Hyperlink"/>
          </w:rPr>
          <w:t>&lt;NO-WS&gt;</w:t>
        </w:r>
      </w:hyperlink>
      <w:r>
        <w:t xml:space="preserve"> </w:t>
      </w:r>
      <w:r>
        <w:fldChar w:fldCharType="begin"/>
      </w:r>
      <w:r>
        <w:instrText>PAGEREF section_7ef9ae86dfdb47f1b53bef0c2ea9f8ed</w:instrText>
      </w:r>
      <w:r>
        <w:fldChar w:fldCharType="separate"/>
      </w:r>
      <w:r>
        <w:rPr>
          <w:noProof/>
        </w:rPr>
        <w:t>25</w:t>
      </w:r>
      <w:r>
        <w:fldChar w:fldCharType="end"/>
      </w:r>
    </w:p>
    <w:p w:rsidR="002F6822" w:rsidRDefault="005F1BC7">
      <w:pPr>
        <w:pStyle w:val="indexentry0"/>
      </w:pPr>
      <w:hyperlink w:anchor="section_00113388401b41c28107dc3fc0485554">
        <w:r>
          <w:rPr>
            <w:rStyle w:val="Hyperlink"/>
          </w:rPr>
          <w:t>&lt;numeric-coercion-string&gt;</w:t>
        </w:r>
      </w:hyperlink>
      <w:r>
        <w:t xml:space="preserve"> </w:t>
      </w:r>
      <w:r>
        <w:fldChar w:fldCharType="begin"/>
      </w:r>
      <w:r>
        <w:instrText>PAGEREF section_00113388401b41c28107dc3fc048</w:instrText>
      </w:r>
      <w:r>
        <w:instrText>5554</w:instrText>
      </w:r>
      <w:r>
        <w:fldChar w:fldCharType="separate"/>
      </w:r>
      <w:r>
        <w:rPr>
          <w:noProof/>
        </w:rPr>
        <w:t>119</w:t>
      </w:r>
      <w:r>
        <w:fldChar w:fldCharType="end"/>
      </w:r>
    </w:p>
    <w:p w:rsidR="002F6822" w:rsidRDefault="005F1BC7">
      <w:pPr>
        <w:pStyle w:val="indexentry0"/>
      </w:pPr>
      <w:hyperlink w:anchor="section_7df907cbab6c40d3aa81272742ce00c3">
        <w:r>
          <w:rPr>
            <w:rStyle w:val="Hyperlink"/>
          </w:rPr>
          <w:t>&lt;object-literal-identifier&gt;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685ad840accb4bdb8bfdf3d88498547a">
        <w:r>
          <w:rPr>
            <w:rStyle w:val="Hyperlink"/>
          </w:rPr>
          <w:t>&lt;octal-digit&gt;</w:t>
        </w:r>
      </w:hyperlink>
      <w:r>
        <w:t xml:space="preserve"> </w:t>
      </w:r>
      <w:r>
        <w:fldChar w:fldCharType="begin"/>
      </w:r>
      <w:r>
        <w:instrText>PAGEREF section_685ad840accb</w:instrText>
      </w:r>
      <w:r>
        <w:instrText>4bdb8bfdf3d88498547a</w:instrText>
      </w:r>
      <w:r>
        <w:fldChar w:fldCharType="separate"/>
      </w:r>
      <w:r>
        <w:rPr>
          <w:noProof/>
        </w:rPr>
        <w:t>26</w:t>
      </w:r>
      <w:r>
        <w:fldChar w:fldCharType="end"/>
      </w:r>
    </w:p>
    <w:p w:rsidR="002F6822" w:rsidRDefault="005F1BC7">
      <w:pPr>
        <w:pStyle w:val="indexentry0"/>
      </w:pPr>
      <w:hyperlink w:anchor="section_685ad840accb4bdb8bfdf3d88498547a">
        <w:r>
          <w:rPr>
            <w:rStyle w:val="Hyperlink"/>
          </w:rPr>
          <w:t>&lt;octal-literal&gt;</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5F1BC7">
      <w:pPr>
        <w:pStyle w:val="indexentry0"/>
      </w:pPr>
      <w:hyperlink w:anchor="section_e2561165c99a444b8bc0be60a196867a">
        <w:r>
          <w:rPr>
            <w:rStyle w:val="Hyperlink"/>
          </w:rPr>
          <w:t>&lt;on-error-statement&gt;</w:t>
        </w:r>
      </w:hyperlink>
      <w:r>
        <w:t xml:space="preserve"> </w:t>
      </w:r>
      <w:r>
        <w:fldChar w:fldCharType="begin"/>
      </w:r>
      <w:r>
        <w:instrText>PAGEREF section_e</w:instrText>
      </w:r>
      <w:r>
        <w:instrText>2561165c99a444b8bc0be60a196867a</w:instrText>
      </w:r>
      <w:r>
        <w:fldChar w:fldCharType="separate"/>
      </w:r>
      <w:r>
        <w:rPr>
          <w:noProof/>
        </w:rPr>
        <w:t>97</w:t>
      </w:r>
      <w:r>
        <w:fldChar w:fldCharType="end"/>
      </w:r>
    </w:p>
    <w:p w:rsidR="002F6822" w:rsidRDefault="005F1BC7">
      <w:pPr>
        <w:pStyle w:val="indexentry0"/>
      </w:pPr>
      <w:hyperlink w:anchor="section_6f44253fd6ae4de5af010b1d9a67d24d">
        <w:r>
          <w:rPr>
            <w:rStyle w:val="Hyperlink"/>
          </w:rPr>
          <w:t>&lt;on-gosub-statement&gt;</w:t>
        </w:r>
      </w:hyperlink>
      <w:r>
        <w:t xml:space="preserve"> </w:t>
      </w:r>
      <w:r>
        <w:fldChar w:fldCharType="begin"/>
      </w:r>
      <w:r>
        <w:instrText>PAGEREF section_6f44253fd6ae4de5af010b1d9a67d24d</w:instrText>
      </w:r>
      <w:r>
        <w:fldChar w:fldCharType="separate"/>
      </w:r>
      <w:r>
        <w:rPr>
          <w:noProof/>
        </w:rPr>
        <w:t>85</w:t>
      </w:r>
      <w:r>
        <w:fldChar w:fldCharType="end"/>
      </w:r>
    </w:p>
    <w:p w:rsidR="002F6822" w:rsidRDefault="005F1BC7">
      <w:pPr>
        <w:pStyle w:val="indexentry0"/>
      </w:pPr>
      <w:hyperlink w:anchor="section_371fa3beb10543348794a7488107a6f8">
        <w:r>
          <w:rPr>
            <w:rStyle w:val="Hyperlink"/>
          </w:rPr>
          <w:t>&lt;on-goto-statement&gt;</w:t>
        </w:r>
      </w:hyperlink>
      <w:r>
        <w:t xml:space="preserve"> </w:t>
      </w:r>
      <w:r>
        <w:fldChar w:fldCharType="begin"/>
      </w:r>
      <w:r>
        <w:instrText>PA</w:instrText>
      </w:r>
      <w:r>
        <w:instrText>GEREF section_371fa3beb10543348794a7488107a6f8</w:instrText>
      </w:r>
      <w:r>
        <w:fldChar w:fldCharType="separate"/>
      </w:r>
      <w:r>
        <w:rPr>
          <w:noProof/>
        </w:rPr>
        <w:t>84</w:t>
      </w:r>
      <w:r>
        <w:fldChar w:fldCharType="end"/>
      </w:r>
    </w:p>
    <w:p w:rsidR="002F6822" w:rsidRDefault="005F1BC7">
      <w:pPr>
        <w:pStyle w:val="indexentry0"/>
      </w:pPr>
      <w:hyperlink w:anchor="section_29a62f385bf64e089dae0094e377058b">
        <w:r>
          <w:rPr>
            <w:rStyle w:val="Hyperlink"/>
          </w:rPr>
          <w:t>&lt;open-statement&gt;</w:t>
        </w:r>
      </w:hyperlink>
      <w:r>
        <w:t xml:space="preserve"> </w:t>
      </w:r>
      <w:r>
        <w:fldChar w:fldCharType="begin"/>
      </w:r>
      <w:r>
        <w:instrText>PAGEREF section_29a62f385bf64e089dae0094e377058b</w:instrText>
      </w:r>
      <w:r>
        <w:fldChar w:fldCharType="separate"/>
      </w:r>
      <w:r>
        <w:rPr>
          <w:noProof/>
        </w:rPr>
        <w:t>99</w:t>
      </w:r>
      <w:r>
        <w:fldChar w:fldCharType="end"/>
      </w:r>
    </w:p>
    <w:p w:rsidR="002F6822" w:rsidRDefault="005F1BC7">
      <w:pPr>
        <w:pStyle w:val="indexentry0"/>
      </w:pPr>
      <w:hyperlink w:anchor="section_4d159cdd679643c78a61021cc81d0594">
        <w:r>
          <w:rPr>
            <w:rStyle w:val="Hyperlink"/>
          </w:rPr>
          <w:t>&lt;operator-exp</w:t>
        </w:r>
        <w:r>
          <w:rPr>
            <w:rStyle w:val="Hyperlink"/>
          </w:rPr>
          <w:t>ression&gt;</w:t>
        </w:r>
      </w:hyperlink>
      <w:r>
        <w:t xml:space="preserve"> </w:t>
      </w:r>
      <w:r>
        <w:fldChar w:fldCharType="begin"/>
      </w:r>
      <w:r>
        <w:instrText>PAGEREF section_4d159cdd679643c78a61021cc81d0594</w:instrText>
      </w:r>
      <w:r>
        <w:fldChar w:fldCharType="separate"/>
      </w:r>
      <w:r>
        <w:rPr>
          <w:noProof/>
        </w:rPr>
        <w:t>134</w:t>
      </w:r>
      <w:r>
        <w:fldChar w:fldCharType="end"/>
      </w:r>
    </w:p>
    <w:p w:rsidR="002F6822" w:rsidRDefault="005F1BC7">
      <w:pPr>
        <w:pStyle w:val="indexentry0"/>
      </w:pPr>
      <w:hyperlink w:anchor="section_7df907cbab6c40d3aa81272742ce00c3">
        <w:r>
          <w:rPr>
            <w:rStyle w:val="Hyperlink"/>
          </w:rPr>
          <w:t>&lt;operator-identifier&gt;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a5fe374beddf48089e73477914940dba">
        <w:r>
          <w:rPr>
            <w:rStyle w:val="Hyperlink"/>
          </w:rPr>
          <w:t>&lt;optional-array-clause&gt;</w:t>
        </w:r>
      </w:hyperlink>
      <w:r>
        <w:t xml:space="preserve"> </w:t>
      </w:r>
      <w:r>
        <w:fldChar w:fldCharType="begin"/>
      </w:r>
      <w:r>
        <w:instrText>PAGEREF section_a5fe374beddf48089e73477914940dba</w:instrText>
      </w:r>
      <w:r>
        <w:fldChar w:fldCharType="separate"/>
      </w:r>
      <w:r>
        <w:rPr>
          <w:noProof/>
        </w:rPr>
        <w:t>54</w:t>
      </w:r>
      <w:r>
        <w:fldChar w:fldCharType="end"/>
      </w:r>
    </w:p>
    <w:p w:rsidR="002F6822" w:rsidRDefault="005F1BC7">
      <w:pPr>
        <w:pStyle w:val="indexentry0"/>
      </w:pPr>
      <w:hyperlink w:anchor="section_78bcb34449664401bb5572729790ebee">
        <w:r>
          <w:rPr>
            <w:rStyle w:val="Hyperlink"/>
          </w:rPr>
          <w:t>&lt;optional-param&gt;</w:t>
        </w:r>
      </w:hyperlink>
      <w:r>
        <w:t xml:space="preserve"> </w:t>
      </w:r>
      <w:r>
        <w:fldChar w:fldCharType="begin"/>
      </w:r>
      <w:r>
        <w:instrText>PAGEREF section_78bcb34449664401bb557</w:instrText>
      </w:r>
      <w:r>
        <w:instrText>2729790ebee</w:instrText>
      </w:r>
      <w:r>
        <w:fldChar w:fldCharType="separate"/>
      </w:r>
      <w:r>
        <w:rPr>
          <w:noProof/>
        </w:rPr>
        <w:t>65</w:t>
      </w:r>
      <w:r>
        <w:fldChar w:fldCharType="end"/>
      </w:r>
    </w:p>
    <w:p w:rsidR="002F6822" w:rsidRDefault="005F1BC7">
      <w:pPr>
        <w:pStyle w:val="indexentry0"/>
      </w:pPr>
      <w:hyperlink w:anchor="section_78bcb34449664401bb5572729790ebee">
        <w:r>
          <w:rPr>
            <w:rStyle w:val="Hyperlink"/>
          </w:rPr>
          <w:t>&lt;optional-parameters&gt;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78bcb34449664401bb5572729790ebee">
        <w:r>
          <w:rPr>
            <w:rStyle w:val="Hyperlink"/>
          </w:rPr>
          <w:t>&lt;optional-prefix&gt;</w:t>
        </w:r>
      </w:hyperlink>
      <w:r>
        <w:t xml:space="preserve"> </w:t>
      </w:r>
      <w:r>
        <w:fldChar w:fldCharType="begin"/>
      </w:r>
      <w:r>
        <w:instrText>PAGEREF section_78bcb34</w:instrText>
      </w:r>
      <w:r>
        <w:instrText>449664401bb5572729790ebee</w:instrText>
      </w:r>
      <w:r>
        <w:fldChar w:fldCharType="separate"/>
      </w:r>
      <w:r>
        <w:rPr>
          <w:noProof/>
        </w:rPr>
        <w:t>65</w:t>
      </w:r>
      <w:r>
        <w:fldChar w:fldCharType="end"/>
      </w:r>
    </w:p>
    <w:p w:rsidR="002F6822" w:rsidRDefault="005F1BC7">
      <w:pPr>
        <w:pStyle w:val="indexentry0"/>
      </w:pPr>
      <w:hyperlink w:anchor="section_a4d229eae66e4e3dbd177d7cf2ac9290">
        <w:r>
          <w:rPr>
            <w:rStyle w:val="Hyperlink"/>
          </w:rPr>
          <w:t>&lt;option-base-directive&gt;</w:t>
        </w:r>
      </w:hyperlink>
      <w:r>
        <w:t xml:space="preserve"> </w:t>
      </w:r>
      <w:r>
        <w:fldChar w:fldCharType="begin"/>
      </w:r>
      <w:r>
        <w:instrText>PAGEREF section_a4d229eae66e4e3dbd177d7cf2ac9290</w:instrText>
      </w:r>
      <w:r>
        <w:fldChar w:fldCharType="separate"/>
      </w:r>
      <w:r>
        <w:rPr>
          <w:noProof/>
        </w:rPr>
        <w:t>45</w:t>
      </w:r>
      <w:r>
        <w:fldChar w:fldCharType="end"/>
      </w:r>
    </w:p>
    <w:p w:rsidR="002F6822" w:rsidRDefault="005F1BC7">
      <w:pPr>
        <w:pStyle w:val="indexentry0"/>
      </w:pPr>
      <w:hyperlink w:anchor="section_801de7da232b46dd969521167620e078">
        <w:r>
          <w:rPr>
            <w:rStyle w:val="Hyperlink"/>
          </w:rPr>
          <w:t>&lt;option-compare-directive&gt;</w:t>
        </w:r>
      </w:hyperlink>
      <w:r>
        <w:t xml:space="preserve"> </w:t>
      </w:r>
      <w:r>
        <w:fldChar w:fldCharType="begin"/>
      </w:r>
      <w:r>
        <w:instrText>PAGEREF section_801de7da232b46dd969521167620e078</w:instrText>
      </w:r>
      <w:r>
        <w:fldChar w:fldCharType="separate"/>
      </w:r>
      <w:r>
        <w:rPr>
          <w:noProof/>
        </w:rPr>
        <w:t>45</w:t>
      </w:r>
      <w:r>
        <w:fldChar w:fldCharType="end"/>
      </w:r>
    </w:p>
    <w:p w:rsidR="002F6822" w:rsidRDefault="005F1BC7">
      <w:pPr>
        <w:pStyle w:val="indexentry0"/>
      </w:pPr>
      <w:hyperlink w:anchor="section_e9253cf251394abd8c1deaf390805cb8">
        <w:r>
          <w:rPr>
            <w:rStyle w:val="Hyperlink"/>
          </w:rPr>
          <w:t>&lt;option-explicit-directive&gt;</w:t>
        </w:r>
      </w:hyperlink>
      <w:r>
        <w:t xml:space="preserve"> </w:t>
      </w:r>
      <w:r>
        <w:fldChar w:fldCharType="begin"/>
      </w:r>
      <w:r>
        <w:instrText>PAGEREF section_e9253cf251394abd8c1deaf390805cb8</w:instrText>
      </w:r>
      <w:r>
        <w:fldChar w:fldCharType="separate"/>
      </w:r>
      <w:r>
        <w:rPr>
          <w:noProof/>
        </w:rPr>
        <w:t>46</w:t>
      </w:r>
      <w:r>
        <w:fldChar w:fldCharType="end"/>
      </w:r>
    </w:p>
    <w:p w:rsidR="002F6822" w:rsidRDefault="005F1BC7">
      <w:pPr>
        <w:pStyle w:val="indexentry0"/>
      </w:pPr>
      <w:hyperlink w:anchor="section_41e5d99761bf4b9bb62d661a33578927">
        <w:r>
          <w:rPr>
            <w:rStyle w:val="Hyperlink"/>
          </w:rPr>
          <w:t>&lt;option-private-directive&gt;</w:t>
        </w:r>
      </w:hyperlink>
      <w:r>
        <w:t xml:space="preserve"> </w:t>
      </w:r>
      <w:r>
        <w:fldChar w:fldCharType="begin"/>
      </w:r>
      <w:r>
        <w:instrText>PAGEREF section_41e5d99761bf4b9bb62d661a33578927</w:instrText>
      </w:r>
      <w:r>
        <w:fldChar w:fldCharType="separate"/>
      </w:r>
      <w:r>
        <w:rPr>
          <w:noProof/>
        </w:rPr>
        <w:t>46</w:t>
      </w:r>
      <w:r>
        <w:fldChar w:fldCharType="end"/>
      </w:r>
    </w:p>
    <w:p w:rsidR="002F6822" w:rsidRDefault="005F1BC7">
      <w:pPr>
        <w:pStyle w:val="indexentry0"/>
      </w:pPr>
      <w:hyperlink w:anchor="section_8067b6840a624860840e4a20abc10c02">
        <w:r>
          <w:rPr>
            <w:rStyle w:val="Hyperlink"/>
          </w:rPr>
          <w:t>&lt;or-operator&gt;</w:t>
        </w:r>
      </w:hyperlink>
      <w:r>
        <w:t xml:space="preserve"> </w:t>
      </w:r>
      <w:r>
        <w:fldChar w:fldCharType="begin"/>
      </w:r>
      <w:r>
        <w:instrText>PAGEREF section_8067b6840a624860840e4a20abc10c02</w:instrText>
      </w:r>
      <w:r>
        <w:fldChar w:fldCharType="separate"/>
      </w:r>
      <w:r>
        <w:rPr>
          <w:noProof/>
        </w:rPr>
        <w:t>161</w:t>
      </w:r>
      <w:r>
        <w:fldChar w:fldCharType="end"/>
      </w:r>
    </w:p>
    <w:p w:rsidR="002F6822" w:rsidRDefault="005F1BC7">
      <w:pPr>
        <w:pStyle w:val="indexentry0"/>
      </w:pPr>
      <w:hyperlink w:anchor="section_630ce2feabf14aaea1261c6567ac2a41">
        <w:r>
          <w:rPr>
            <w:rStyle w:val="Hyperlink"/>
          </w:rPr>
          <w:t>&lt;output-clause&gt;</w:t>
        </w:r>
      </w:hyperlink>
      <w:r>
        <w:t xml:space="preserve"> </w:t>
      </w:r>
      <w:r>
        <w:fldChar w:fldCharType="begin"/>
      </w:r>
      <w:r>
        <w:instrText>PAGEREF section_630ce2feabf14aaea1261c6567ac2a41</w:instrText>
      </w:r>
      <w:r>
        <w:fldChar w:fldCharType="separate"/>
      </w:r>
      <w:r>
        <w:rPr>
          <w:noProof/>
        </w:rPr>
        <w:t>108</w:t>
      </w:r>
      <w:r>
        <w:fldChar w:fldCharType="end"/>
      </w:r>
    </w:p>
    <w:p w:rsidR="002F6822" w:rsidRDefault="005F1BC7">
      <w:pPr>
        <w:pStyle w:val="indexentry0"/>
      </w:pPr>
      <w:hyperlink w:anchor="section_630ce2feabf14aaea1261c6567ac2a41">
        <w:r>
          <w:rPr>
            <w:rStyle w:val="Hyperlink"/>
          </w:rPr>
          <w:t>&lt;output-expression&gt;</w:t>
        </w:r>
      </w:hyperlink>
      <w:r>
        <w:t xml:space="preserve"> </w:t>
      </w:r>
      <w:r>
        <w:fldChar w:fldCharType="begin"/>
      </w:r>
      <w:r>
        <w:instrText>PAGEREF section_630ce2feabf14aaea1261c6567ac2a41</w:instrText>
      </w:r>
      <w:r>
        <w:fldChar w:fldCharType="separate"/>
      </w:r>
      <w:r>
        <w:rPr>
          <w:noProof/>
        </w:rPr>
        <w:t>108</w:t>
      </w:r>
      <w:r>
        <w:fldChar w:fldCharType="end"/>
      </w:r>
    </w:p>
    <w:p w:rsidR="002F6822" w:rsidRDefault="005F1BC7">
      <w:pPr>
        <w:pStyle w:val="indexentry0"/>
      </w:pPr>
      <w:hyperlink w:anchor="section_630ce2feabf14aaea1261c6567ac2a41">
        <w:r>
          <w:rPr>
            <w:rStyle w:val="Hyperlink"/>
          </w:rPr>
          <w:t>&lt;output-item&gt;</w:t>
        </w:r>
      </w:hyperlink>
      <w:r>
        <w:t xml:space="preserve"> </w:t>
      </w:r>
      <w:r>
        <w:fldChar w:fldCharType="begin"/>
      </w:r>
      <w:r>
        <w:instrText>PAGEREF section_630ce2feabf14aaea1261c6567ac2a41</w:instrText>
      </w:r>
      <w:r>
        <w:fldChar w:fldCharType="separate"/>
      </w:r>
      <w:r>
        <w:rPr>
          <w:noProof/>
        </w:rPr>
        <w:t>108</w:t>
      </w:r>
      <w:r>
        <w:fldChar w:fldCharType="end"/>
      </w:r>
    </w:p>
    <w:p w:rsidR="002F6822" w:rsidRDefault="005F1BC7">
      <w:pPr>
        <w:pStyle w:val="indexentry0"/>
      </w:pPr>
      <w:hyperlink w:anchor="section_630ce2feabf14aaea1261c6567ac2a41">
        <w:r>
          <w:rPr>
            <w:rStyle w:val="Hyperlink"/>
          </w:rPr>
          <w:t>&lt;output-list&gt;</w:t>
        </w:r>
      </w:hyperlink>
      <w:r>
        <w:t xml:space="preserve"> </w:t>
      </w:r>
      <w:r>
        <w:fldChar w:fldCharType="begin"/>
      </w:r>
      <w:r>
        <w:instrText>PAGEREF section_630ce2feabf14aaea1261c6567ac2a41</w:instrText>
      </w:r>
      <w:r>
        <w:fldChar w:fldCharType="separate"/>
      </w:r>
      <w:r>
        <w:rPr>
          <w:noProof/>
        </w:rPr>
        <w:t>108</w:t>
      </w:r>
      <w:r>
        <w:fldChar w:fldCharType="end"/>
      </w:r>
    </w:p>
    <w:p w:rsidR="002F6822" w:rsidRDefault="005F1BC7">
      <w:pPr>
        <w:pStyle w:val="indexentry0"/>
      </w:pPr>
      <w:hyperlink w:anchor="section_78bcb34449664401bb5572729790ebee">
        <w:r>
          <w:rPr>
            <w:rStyle w:val="Hyperlink"/>
          </w:rPr>
          <w:t>&lt;param-array&gt;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78bcb34449664401bb5572729790ebee">
        <w:r>
          <w:rPr>
            <w:rStyle w:val="Hyperlink"/>
          </w:rPr>
          <w:t>&lt;param-dcl&gt;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78bcb34449664401bb5572729790ebee">
        <w:r>
          <w:rPr>
            <w:rStyle w:val="Hyperlink"/>
          </w:rPr>
          <w:t>&lt;parameter-list&gt;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78bcb34449664401bb5572729790ebee">
        <w:r>
          <w:rPr>
            <w:rStyle w:val="Hyperlink"/>
          </w:rPr>
          <w:t>&lt;parameter-mechanism&gt;</w:t>
        </w:r>
      </w:hyperlink>
      <w:r>
        <w:t xml:space="preserve"> </w:t>
      </w:r>
      <w:r>
        <w:fldChar w:fldCharType="begin"/>
      </w:r>
      <w:r>
        <w:instrText>PAGEREF section_78bcb34449664401bb557</w:instrText>
      </w:r>
      <w:r>
        <w:instrText>2729790ebee</w:instrText>
      </w:r>
      <w:r>
        <w:fldChar w:fldCharType="separate"/>
      </w:r>
      <w:r>
        <w:rPr>
          <w:noProof/>
        </w:rPr>
        <w:t>65</w:t>
      </w:r>
      <w:r>
        <w:fldChar w:fldCharType="end"/>
      </w:r>
    </w:p>
    <w:p w:rsidR="002F6822" w:rsidRDefault="005F1BC7">
      <w:pPr>
        <w:pStyle w:val="indexentry0"/>
      </w:pPr>
      <w:hyperlink w:anchor="section_78bcb34449664401bb5572729790ebee">
        <w:r>
          <w:rPr>
            <w:rStyle w:val="Hyperlink"/>
          </w:rPr>
          <w:t>&lt;parameter-type&gt;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8c1b7427670d45e2bc4b39ab84ba5b20">
        <w:r>
          <w:rPr>
            <w:rStyle w:val="Hyperlink"/>
          </w:rPr>
          <w:t>&lt;parenthesized-expression&gt;</w:t>
        </w:r>
      </w:hyperlink>
      <w:r>
        <w:t xml:space="preserve"> </w:t>
      </w:r>
      <w:r>
        <w:fldChar w:fldCharType="begin"/>
      </w:r>
      <w:r>
        <w:instrText>PAGEREF section_8c1</w:instrText>
      </w:r>
      <w:r>
        <w:instrText>b7427670d45e2bc4b39ab84ba5b20</w:instrText>
      </w:r>
      <w:r>
        <w:fldChar w:fldCharType="separate"/>
      </w:r>
      <w:r>
        <w:rPr>
          <w:noProof/>
        </w:rPr>
        <w:t>133</w:t>
      </w:r>
      <w:r>
        <w:fldChar w:fldCharType="end"/>
      </w:r>
    </w:p>
    <w:p w:rsidR="002F6822" w:rsidRDefault="005F1BC7">
      <w:pPr>
        <w:pStyle w:val="indexentry0"/>
      </w:pPr>
      <w:hyperlink w:anchor="section_29a62f385bf64e089dae0094e377058b">
        <w:r>
          <w:rPr>
            <w:rStyle w:val="Hyperlink"/>
          </w:rPr>
          <w:t>&lt;path-name&gt;</w:t>
        </w:r>
      </w:hyperlink>
      <w:r>
        <w:t xml:space="preserve"> </w:t>
      </w:r>
      <w:r>
        <w:fldChar w:fldCharType="begin"/>
      </w:r>
      <w:r>
        <w:instrText>PAGEREF section_29a62f385bf64e089dae0094e377058b</w:instrText>
      </w:r>
      <w:r>
        <w:fldChar w:fldCharType="separate"/>
      </w:r>
      <w:r>
        <w:rPr>
          <w:noProof/>
        </w:rPr>
        <w:t>99</w:t>
      </w:r>
      <w:r>
        <w:fldChar w:fldCharType="end"/>
      </w:r>
    </w:p>
    <w:p w:rsidR="002F6822" w:rsidRDefault="005F1BC7">
      <w:pPr>
        <w:pStyle w:val="indexentry0"/>
      </w:pPr>
      <w:hyperlink w:anchor="section_fec0271d31ed4e3dbff413f3b7f09f3b">
        <w:r>
          <w:rPr>
            <w:rStyle w:val="Hyperlink"/>
          </w:rPr>
          <w:t>&lt;position&gt;</w:t>
        </w:r>
      </w:hyperlink>
      <w:r>
        <w:t xml:space="preserve"> </w:t>
      </w:r>
      <w:r>
        <w:fldChar w:fldCharType="begin"/>
      </w:r>
      <w:r>
        <w:instrText>PAGEREF section_fec0271d31ed4e3dbff413f3b7f09f3b</w:instrText>
      </w:r>
      <w:r>
        <w:fldChar w:fldCharType="separate"/>
      </w:r>
      <w:r>
        <w:rPr>
          <w:noProof/>
        </w:rPr>
        <w:t>103</w:t>
      </w:r>
      <w:r>
        <w:fldChar w:fldCharType="end"/>
      </w:r>
    </w:p>
    <w:p w:rsidR="002F6822" w:rsidRDefault="005F1BC7">
      <w:pPr>
        <w:pStyle w:val="indexentry0"/>
      </w:pPr>
      <w:hyperlink w:anchor="section_5b35d80613054427a120d25a71c45c02">
        <w:r>
          <w:rPr>
            <w:rStyle w:val="Hyperlink"/>
          </w:rPr>
          <w:t>&lt;positional-argument&gt;</w:t>
        </w:r>
      </w:hyperlink>
      <w:r>
        <w:t xml:space="preserve"> </w:t>
      </w:r>
      <w:r>
        <w:fldChar w:fldCharType="begin"/>
      </w:r>
      <w:r>
        <w:instrText>PAGEREF section_5b35d80613054427a120d25a71c45c02</w:instrText>
      </w:r>
      <w:r>
        <w:fldChar w:fldCharType="separate"/>
      </w:r>
      <w:r>
        <w:rPr>
          <w:noProof/>
        </w:rPr>
        <w:t>169</w:t>
      </w:r>
      <w:r>
        <w:fldChar w:fldCharType="end"/>
      </w:r>
    </w:p>
    <w:p w:rsidR="002F6822" w:rsidRDefault="005F1BC7">
      <w:pPr>
        <w:pStyle w:val="indexentry0"/>
      </w:pPr>
      <w:hyperlink w:anchor="section_5b35d80613054427a120d25a71c45c02">
        <w:r>
          <w:rPr>
            <w:rStyle w:val="Hyperlink"/>
          </w:rPr>
          <w:t>&lt;posit</w:t>
        </w:r>
        <w:r>
          <w:rPr>
            <w:rStyle w:val="Hyperlink"/>
          </w:rPr>
          <w:t>ional-or-named-argument-list&gt;</w:t>
        </w:r>
      </w:hyperlink>
      <w:r>
        <w:t xml:space="preserve"> </w:t>
      </w:r>
      <w:r>
        <w:fldChar w:fldCharType="begin"/>
      </w:r>
      <w:r>
        <w:instrText>PAGEREF section_5b35d80613054427a120d25a71c45c02</w:instrText>
      </w:r>
      <w:r>
        <w:fldChar w:fldCharType="separate"/>
      </w:r>
      <w:r>
        <w:rPr>
          <w:noProof/>
        </w:rPr>
        <w:t>169</w:t>
      </w:r>
      <w:r>
        <w:fldChar w:fldCharType="end"/>
      </w:r>
    </w:p>
    <w:p w:rsidR="002F6822" w:rsidRDefault="005F1BC7">
      <w:pPr>
        <w:pStyle w:val="indexentry0"/>
      </w:pPr>
      <w:hyperlink w:anchor="section_78bcb34449664401bb5572729790ebee">
        <w:r>
          <w:rPr>
            <w:rStyle w:val="Hyperlink"/>
          </w:rPr>
          <w:t>&lt;positional-param&gt;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78bcb34449664401bb5572729790ebee">
        <w:r>
          <w:rPr>
            <w:rStyle w:val="Hyperlink"/>
          </w:rPr>
          <w:t>&lt;positional-parameters&gt;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209b3216d3e1414690a90ecf58becdcd">
        <w:r>
          <w:rPr>
            <w:rStyle w:val="Hyperlink"/>
          </w:rPr>
          <w:t>&lt;prefixed-name&gt;</w:t>
        </w:r>
      </w:hyperlink>
      <w:r>
        <w:t xml:space="preserve"> </w:t>
      </w:r>
      <w:r>
        <w:fldChar w:fldCharType="begin"/>
      </w:r>
      <w:r>
        <w:instrText>PAGEREF section_209b3216d3e1414690a90ecf58becdcd</w:instrText>
      </w:r>
      <w:r>
        <w:fldChar w:fldCharType="separate"/>
      </w:r>
      <w:r>
        <w:rPr>
          <w:noProof/>
        </w:rPr>
        <w:t>64</w:t>
      </w:r>
      <w:r>
        <w:fldChar w:fldCharType="end"/>
      </w:r>
    </w:p>
    <w:p w:rsidR="002F6822" w:rsidRDefault="005F1BC7">
      <w:pPr>
        <w:pStyle w:val="indexentry0"/>
      </w:pPr>
      <w:hyperlink w:anchor="section_6f427c3d24714cd88cae2e2951918b51">
        <w:r>
          <w:rPr>
            <w:rStyle w:val="Hyperlink"/>
          </w:rPr>
          <w:t>&lt;print-statement&gt;</w:t>
        </w:r>
      </w:hyperlink>
      <w:r>
        <w:t xml:space="preserve"> </w:t>
      </w:r>
      <w:r>
        <w:fldChar w:fldCharType="begin"/>
      </w:r>
      <w:r>
        <w:instrText>PAGEREF section_6f427c3d24714cd88cae2e2951918b51</w:instrText>
      </w:r>
      <w:r>
        <w:fldChar w:fldCharType="separate"/>
      </w:r>
      <w:r>
        <w:rPr>
          <w:noProof/>
        </w:rPr>
        <w:t>107</w:t>
      </w:r>
      <w:r>
        <w:fldChar w:fldCharType="end"/>
      </w:r>
    </w:p>
    <w:p w:rsidR="002F6822" w:rsidRDefault="005F1BC7">
      <w:pPr>
        <w:pStyle w:val="indexentry0"/>
      </w:pPr>
      <w:hyperlink w:anchor="section_75679e907e14420daf11f83ffaf60418">
        <w:r>
          <w:rPr>
            <w:rStyle w:val="Hyperlink"/>
          </w:rPr>
          <w:t>&lt;private-external-procedure-declaration&gt;</w:t>
        </w:r>
      </w:hyperlink>
      <w:r>
        <w:t xml:space="preserve"> </w:t>
      </w:r>
      <w:r>
        <w:fldChar w:fldCharType="begin"/>
      </w:r>
      <w:r>
        <w:instrText>PAGEREF section_75679e907e14420daf11f83ffaf</w:instrText>
      </w:r>
      <w:r>
        <w:instrText>60418</w:instrText>
      </w:r>
      <w:r>
        <w:fldChar w:fldCharType="separate"/>
      </w:r>
      <w:r>
        <w:rPr>
          <w:noProof/>
        </w:rPr>
        <w:t>57</w:t>
      </w:r>
      <w:r>
        <w:fldChar w:fldCharType="end"/>
      </w:r>
    </w:p>
    <w:p w:rsidR="002F6822" w:rsidRDefault="005F1BC7">
      <w:pPr>
        <w:pStyle w:val="indexentry0"/>
      </w:pPr>
      <w:hyperlink w:anchor="section_0f9113dffd9c485a9583fdb0e9d68e1b">
        <w:r>
          <w:rPr>
            <w:rStyle w:val="Hyperlink"/>
          </w:rPr>
          <w:t>&lt;private-variable-declaration&gt;</w:t>
        </w:r>
      </w:hyperlink>
      <w:r>
        <w:t xml:space="preserve"> </w:t>
      </w:r>
      <w:r>
        <w:fldChar w:fldCharType="begin"/>
      </w:r>
      <w:r>
        <w:instrText>PAGEREF section_0f9113dffd9c485a9583fdb0e9d68e1b</w:instrText>
      </w:r>
      <w:r>
        <w:fldChar w:fldCharType="separate"/>
      </w:r>
      <w:r>
        <w:rPr>
          <w:noProof/>
        </w:rPr>
        <w:t>49</w:t>
      </w:r>
      <w:r>
        <w:fldChar w:fldCharType="end"/>
      </w:r>
    </w:p>
    <w:p w:rsidR="002F6822" w:rsidRDefault="005F1BC7">
      <w:pPr>
        <w:pStyle w:val="indexentry0"/>
      </w:pPr>
      <w:hyperlink w:anchor="section_4599fae23f414e70968e2398741f446b">
        <w:r>
          <w:rPr>
            <w:rStyle w:val="Hyperlink"/>
          </w:rPr>
          <w:t>&lt;procedural-module&gt;</w:t>
        </w:r>
      </w:hyperlink>
      <w:r>
        <w:t xml:space="preserve"> </w:t>
      </w:r>
      <w:r>
        <w:fldChar w:fldCharType="begin"/>
      </w:r>
      <w:r>
        <w:instrText>PAGEREF section_45</w:instrText>
      </w:r>
      <w:r>
        <w:instrText>99fae23f414e70968e2398741f446b</w:instrText>
      </w:r>
      <w:r>
        <w:fldChar w:fldCharType="separate"/>
      </w:r>
      <w:r>
        <w:rPr>
          <w:noProof/>
        </w:rPr>
        <w:t>41</w:t>
      </w:r>
      <w:r>
        <w:fldChar w:fldCharType="end"/>
      </w:r>
    </w:p>
    <w:p w:rsidR="002F6822" w:rsidRDefault="005F1BC7">
      <w:pPr>
        <w:pStyle w:val="indexentry0"/>
      </w:pPr>
      <w:hyperlink w:anchor="section_700b654033f44c9ba151cf1ee646e5ee">
        <w:r>
          <w:rPr>
            <w:rStyle w:val="Hyperlink"/>
          </w:rPr>
          <w:t>&lt;procedural-module-body&gt;</w:t>
        </w:r>
      </w:hyperlink>
      <w:r>
        <w:t xml:space="preserve"> </w:t>
      </w:r>
      <w:r>
        <w:fldChar w:fldCharType="begin"/>
      </w:r>
      <w:r>
        <w:instrText>PAGEREF section_700b654033f44c9ba151cf1ee646e5ee</w:instrText>
      </w:r>
      <w:r>
        <w:fldChar w:fldCharType="separate"/>
      </w:r>
      <w:r>
        <w:rPr>
          <w:noProof/>
        </w:rPr>
        <w:t>44</w:t>
      </w:r>
      <w:r>
        <w:fldChar w:fldCharType="end"/>
      </w:r>
    </w:p>
    <w:p w:rsidR="002F6822" w:rsidRDefault="005F1BC7">
      <w:pPr>
        <w:pStyle w:val="indexentry0"/>
      </w:pPr>
      <w:hyperlink w:anchor="section_10d7f639e0e04d05be3acff2e542cd35">
        <w:r>
          <w:rPr>
            <w:rStyle w:val="Hyperlink"/>
          </w:rPr>
          <w:t>&lt;</w:t>
        </w:r>
        <w:r>
          <w:rPr>
            <w:rStyle w:val="Hyperlink"/>
          </w:rPr>
          <w:t>procedural-module-code-element&gt;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2F6822" w:rsidRDefault="005F1BC7">
      <w:pPr>
        <w:pStyle w:val="indexentry0"/>
      </w:pPr>
      <w:hyperlink w:anchor="section_10d7f639e0e04d05be3acff2e542cd35">
        <w:r>
          <w:rPr>
            <w:rStyle w:val="Hyperlink"/>
          </w:rPr>
          <w:t>&lt;procedural-module-code-section&gt;</w:t>
        </w:r>
      </w:hyperlink>
      <w:r>
        <w:t xml:space="preserve"> </w:t>
      </w:r>
      <w:r>
        <w:fldChar w:fldCharType="begin"/>
      </w:r>
      <w:r>
        <w:instrText>PAGEREF section_10d7f639e0e04d05be3acff2e542cd35</w:instrText>
      </w:r>
      <w:r>
        <w:fldChar w:fldCharType="separate"/>
      </w:r>
      <w:r>
        <w:rPr>
          <w:noProof/>
        </w:rPr>
        <w:t>61</w:t>
      </w:r>
      <w:r>
        <w:fldChar w:fldCharType="end"/>
      </w:r>
    </w:p>
    <w:p w:rsidR="002F6822" w:rsidRDefault="005F1BC7">
      <w:pPr>
        <w:pStyle w:val="indexentry0"/>
      </w:pPr>
      <w:hyperlink w:anchor="section_501a2cb421a049829e5d29fbb1c624f5">
        <w:r>
          <w:rPr>
            <w:rStyle w:val="Hyperlink"/>
          </w:rPr>
          <w:t>&lt;procedural-module-declaration-element&gt;</w:t>
        </w:r>
      </w:hyperlink>
      <w:r>
        <w:t xml:space="preserve"> </w:t>
      </w:r>
      <w:r>
        <w:fldChar w:fldCharType="begin"/>
      </w:r>
      <w:r>
        <w:instrText>PAGEREF section_501a2cb421a049829e5d29fbb1c624f5</w:instrText>
      </w:r>
      <w:r>
        <w:fldChar w:fldCharType="separate"/>
      </w:r>
      <w:r>
        <w:rPr>
          <w:noProof/>
        </w:rPr>
        <w:t>44</w:t>
      </w:r>
      <w:r>
        <w:fldChar w:fldCharType="end"/>
      </w:r>
    </w:p>
    <w:p w:rsidR="002F6822" w:rsidRDefault="005F1BC7">
      <w:pPr>
        <w:pStyle w:val="indexentry0"/>
      </w:pPr>
      <w:hyperlink w:anchor="section_501a2cb421a049829e5d29fbb1c624f5">
        <w:r>
          <w:rPr>
            <w:rStyle w:val="Hyperlink"/>
          </w:rPr>
          <w:t>&lt;procedural-module-declaration-section&gt;</w:t>
        </w:r>
      </w:hyperlink>
      <w:r>
        <w:t xml:space="preserve"> </w:t>
      </w:r>
      <w:r>
        <w:fldChar w:fldCharType="begin"/>
      </w:r>
      <w:r>
        <w:instrText>PAGEREF section_501a</w:instrText>
      </w:r>
      <w:r>
        <w:instrText>2cb421a049829e5d29fbb1c624f5</w:instrText>
      </w:r>
      <w:r>
        <w:fldChar w:fldCharType="separate"/>
      </w:r>
      <w:r>
        <w:rPr>
          <w:noProof/>
        </w:rPr>
        <w:t>44</w:t>
      </w:r>
      <w:r>
        <w:fldChar w:fldCharType="end"/>
      </w:r>
    </w:p>
    <w:p w:rsidR="002F6822" w:rsidRDefault="005F1BC7">
      <w:pPr>
        <w:pStyle w:val="indexentry0"/>
      </w:pPr>
      <w:hyperlink w:anchor="section_501a2cb421a049829e5d29fbb1c624f5">
        <w:r>
          <w:rPr>
            <w:rStyle w:val="Hyperlink"/>
          </w:rPr>
          <w:t>&lt;procedural-module-directive-element&gt;</w:t>
        </w:r>
      </w:hyperlink>
      <w:r>
        <w:t xml:space="preserve"> </w:t>
      </w:r>
      <w:r>
        <w:fldChar w:fldCharType="begin"/>
      </w:r>
      <w:r>
        <w:instrText>PAGEREF section_501a2cb421a049829e5d29fbb1c624f5</w:instrText>
      </w:r>
      <w:r>
        <w:fldChar w:fldCharType="separate"/>
      </w:r>
      <w:r>
        <w:rPr>
          <w:noProof/>
        </w:rPr>
        <w:t>44</w:t>
      </w:r>
      <w:r>
        <w:fldChar w:fldCharType="end"/>
      </w:r>
    </w:p>
    <w:p w:rsidR="002F6822" w:rsidRDefault="005F1BC7">
      <w:pPr>
        <w:pStyle w:val="indexentry0"/>
      </w:pPr>
      <w:hyperlink w:anchor="section_4599fae23f414e70968e2398741f446b">
        <w:r>
          <w:rPr>
            <w:rStyle w:val="Hyperlink"/>
          </w:rPr>
          <w:t>&lt;procedura</w:t>
        </w:r>
        <w:r>
          <w:rPr>
            <w:rStyle w:val="Hyperlink"/>
          </w:rPr>
          <w:t>l-module-header&gt;</w:t>
        </w:r>
      </w:hyperlink>
      <w:r>
        <w:t xml:space="preserve"> </w:t>
      </w:r>
      <w:r>
        <w:fldChar w:fldCharType="begin"/>
      </w:r>
      <w:r>
        <w:instrText>PAGEREF section_4599fae23f414e70968e2398741f446b</w:instrText>
      </w:r>
      <w:r>
        <w:fldChar w:fldCharType="separate"/>
      </w:r>
      <w:r>
        <w:rPr>
          <w:noProof/>
        </w:rPr>
        <w:t>41</w:t>
      </w:r>
      <w:r>
        <w:fldChar w:fldCharType="end"/>
      </w:r>
    </w:p>
    <w:p w:rsidR="002F6822" w:rsidRDefault="005F1BC7">
      <w:pPr>
        <w:pStyle w:val="indexentry0"/>
      </w:pPr>
      <w:hyperlink w:anchor="section_618815bcc68b44888082ed1b36fac6d4">
        <w:r>
          <w:rPr>
            <w:rStyle w:val="Hyperlink"/>
          </w:rPr>
          <w:t>&lt;procedure-body&gt;</w:t>
        </w:r>
      </w:hyperlink>
      <w:r>
        <w:t xml:space="preserve"> </w:t>
      </w:r>
      <w:r>
        <w:fldChar w:fldCharType="begin"/>
      </w:r>
      <w:r>
        <w:instrText>PAGEREF section_618815bcc68b44888082ed1b36fac6d4</w:instrText>
      </w:r>
      <w:r>
        <w:fldChar w:fldCharType="separate"/>
      </w:r>
      <w:r>
        <w:rPr>
          <w:noProof/>
        </w:rPr>
        <w:t>73</w:t>
      </w:r>
      <w:r>
        <w:fldChar w:fldCharType="end"/>
      </w:r>
    </w:p>
    <w:p w:rsidR="002F6822" w:rsidRDefault="005F1BC7">
      <w:pPr>
        <w:pStyle w:val="indexentry0"/>
      </w:pPr>
      <w:hyperlink w:anchor="section_10d7f639e0e04d05be3acff2e542cd35">
        <w:r>
          <w:rPr>
            <w:rStyle w:val="Hyperlink"/>
          </w:rPr>
          <w:t>&lt;procedure-declaration&gt;</w:t>
        </w:r>
      </w:hyperlink>
      <w:r>
        <w:t xml:space="preserve"> </w:t>
      </w:r>
      <w:r>
        <w:fldChar w:fldCharType="begin"/>
      </w:r>
      <w:r>
        <w:instrText>PAGEREF section_10d7f639e0e04d05be3acff2e542cd35</w:instrText>
      </w:r>
      <w:r>
        <w:fldChar w:fldCharType="separate"/>
      </w:r>
      <w:r>
        <w:rPr>
          <w:noProof/>
        </w:rPr>
        <w:t>61</w:t>
      </w:r>
      <w:r>
        <w:fldChar w:fldCharType="end"/>
      </w:r>
    </w:p>
    <w:p w:rsidR="002F6822" w:rsidRDefault="005F1BC7">
      <w:pPr>
        <w:pStyle w:val="indexentry0"/>
      </w:pPr>
      <w:hyperlink w:anchor="section_78bcb34449664401bb5572729790ebee">
        <w:r>
          <w:rPr>
            <w:rStyle w:val="Hyperlink"/>
          </w:rPr>
          <w:t>&lt;procedure-parameters&gt;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0e8eb1baf6fb4865a33417ec012c1756">
        <w:r>
          <w:rPr>
            <w:rStyle w:val="Hyperlink"/>
          </w:rPr>
          <w:t>&lt;procedure-pointer-expression&gt;</w:t>
        </w:r>
      </w:hyperlink>
      <w:r>
        <w:t xml:space="preserve"> </w:t>
      </w:r>
      <w:r>
        <w:fldChar w:fldCharType="begin"/>
      </w:r>
      <w:r>
        <w:instrText>PAGEREF section_0e8eb1baf6fb4865a33417ec012c1756</w:instrText>
      </w:r>
      <w:r>
        <w:fldChar w:fldCharType="separate"/>
      </w:r>
      <w:r>
        <w:rPr>
          <w:noProof/>
        </w:rPr>
        <w:t>173</w:t>
      </w:r>
      <w:r>
        <w:fldChar w:fldCharType="end"/>
      </w:r>
    </w:p>
    <w:p w:rsidR="002F6822" w:rsidRDefault="005F1BC7">
      <w:pPr>
        <w:pStyle w:val="indexentry0"/>
      </w:pPr>
      <w:hyperlink w:anchor="section_d1bd9698ff9d49459518ad6009e5544d">
        <w:r>
          <w:rPr>
            <w:rStyle w:val="Hyperlink"/>
          </w:rPr>
          <w:t>&lt;procedure-scope&gt;</w:t>
        </w:r>
      </w:hyperlink>
      <w:r>
        <w:t xml:space="preserve"> </w:t>
      </w:r>
      <w:r>
        <w:fldChar w:fldCharType="begin"/>
      </w:r>
      <w:r>
        <w:instrText>PAGEREF section_d1bd9698ff9d49459518ad6009e5544d</w:instrText>
      </w:r>
      <w:r>
        <w:fldChar w:fldCharType="separate"/>
      </w:r>
      <w:r>
        <w:rPr>
          <w:noProof/>
        </w:rPr>
        <w:t>63</w:t>
      </w:r>
      <w:r>
        <w:fldChar w:fldCharType="end"/>
      </w:r>
    </w:p>
    <w:p w:rsidR="002F6822" w:rsidRDefault="005F1BC7">
      <w:pPr>
        <w:pStyle w:val="indexentry0"/>
      </w:pPr>
      <w:hyperlink w:anchor="section_227005ad78fb479f8145fa3b8b610386">
        <w:r>
          <w:rPr>
            <w:rStyle w:val="Hyperlink"/>
          </w:rPr>
          <w:t>&lt;property-get-declaration&gt;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2F6822" w:rsidRDefault="005F1BC7">
      <w:pPr>
        <w:pStyle w:val="indexentry0"/>
      </w:pPr>
      <w:hyperlink w:anchor="section_227005ad78fb479f8145fa3b8b610386">
        <w:r>
          <w:rPr>
            <w:rStyle w:val="Hyperlink"/>
          </w:rPr>
          <w:t>&lt;property-lhs-declaration&gt;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2F6822" w:rsidRDefault="005F1BC7">
      <w:pPr>
        <w:pStyle w:val="indexentry0"/>
      </w:pPr>
      <w:hyperlink w:anchor="section_78bcb34449664401bb5572729790ebee">
        <w:r>
          <w:rPr>
            <w:rStyle w:val="Hyperlink"/>
          </w:rPr>
          <w:t>&lt;property-parameters&gt;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ffa99fa928da451285ebdb376cab0711">
        <w:r>
          <w:rPr>
            <w:rStyle w:val="Hyperlink"/>
          </w:rPr>
          <w:t>&lt;publi</w:t>
        </w:r>
        <w:r>
          <w:rPr>
            <w:rStyle w:val="Hyperlink"/>
          </w:rPr>
          <w:t>c-const-declaration&gt;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2F6822" w:rsidRDefault="005F1BC7">
      <w:pPr>
        <w:pStyle w:val="indexentry0"/>
      </w:pPr>
      <w:hyperlink w:anchor="section_da1d4885946f49379487488143b97f08">
        <w:r>
          <w:rPr>
            <w:rStyle w:val="Hyperlink"/>
          </w:rPr>
          <w:t>&lt;public-enum-declaration&gt;</w:t>
        </w:r>
      </w:hyperlink>
      <w:r>
        <w:t xml:space="preserve"> </w:t>
      </w:r>
      <w:r>
        <w:fldChar w:fldCharType="begin"/>
      </w:r>
      <w:r>
        <w:instrText>PAGEREF section_da1d4885946f49379487488143b97f08</w:instrText>
      </w:r>
      <w:r>
        <w:fldChar w:fldCharType="separate"/>
      </w:r>
      <w:r>
        <w:rPr>
          <w:noProof/>
        </w:rPr>
        <w:t>56</w:t>
      </w:r>
      <w:r>
        <w:fldChar w:fldCharType="end"/>
      </w:r>
    </w:p>
    <w:p w:rsidR="002F6822" w:rsidRDefault="005F1BC7">
      <w:pPr>
        <w:pStyle w:val="indexentry0"/>
      </w:pPr>
      <w:hyperlink w:anchor="section_75679e907e14420daf11f83ffaf60418">
        <w:r>
          <w:rPr>
            <w:rStyle w:val="Hyperlink"/>
          </w:rPr>
          <w:t>&lt;public-external-procedure-declaration&gt;</w:t>
        </w:r>
      </w:hyperlink>
      <w:r>
        <w:t xml:space="preserve"> </w:t>
      </w:r>
      <w:r>
        <w:fldChar w:fldCharType="begin"/>
      </w:r>
      <w:r>
        <w:instrText>PAGEREF section_75679e907e14420daf11f83ffaf60418</w:instrText>
      </w:r>
      <w:r>
        <w:fldChar w:fldCharType="separate"/>
      </w:r>
      <w:r>
        <w:rPr>
          <w:noProof/>
        </w:rPr>
        <w:t>57</w:t>
      </w:r>
      <w:r>
        <w:fldChar w:fldCharType="end"/>
      </w:r>
    </w:p>
    <w:p w:rsidR="002F6822" w:rsidRDefault="005F1BC7">
      <w:pPr>
        <w:pStyle w:val="indexentry0"/>
      </w:pPr>
      <w:hyperlink w:anchor="section_a5fe374beddf48089e73477914940dba">
        <w:r>
          <w:rPr>
            <w:rStyle w:val="Hyperlink"/>
          </w:rPr>
          <w:t>&lt;public-type-declaration&gt;</w:t>
        </w:r>
      </w:hyperlink>
      <w:r>
        <w:t xml:space="preserve"> </w:t>
      </w:r>
      <w:r>
        <w:fldChar w:fldCharType="begin"/>
      </w:r>
      <w:r>
        <w:instrText>PAGEREF section_a5fe374beddf48089e73477914940dba</w:instrText>
      </w:r>
      <w:r>
        <w:fldChar w:fldCharType="separate"/>
      </w:r>
      <w:r>
        <w:rPr>
          <w:noProof/>
        </w:rPr>
        <w:t>54</w:t>
      </w:r>
      <w:r>
        <w:fldChar w:fldCharType="end"/>
      </w:r>
    </w:p>
    <w:p w:rsidR="002F6822" w:rsidRDefault="005F1BC7">
      <w:pPr>
        <w:pStyle w:val="indexentry0"/>
      </w:pPr>
      <w:hyperlink w:anchor="section_0f9113dffd9c485a9583fdb0e9d68e1b">
        <w:r>
          <w:rPr>
            <w:rStyle w:val="Hyperlink"/>
          </w:rPr>
          <w:t>&lt;public-variable-declaration&gt;</w:t>
        </w:r>
      </w:hyperlink>
      <w:r>
        <w:t xml:space="preserve"> </w:t>
      </w:r>
      <w:r>
        <w:fldChar w:fldCharType="begin"/>
      </w:r>
      <w:r>
        <w:instrText>PAGEREF section_0f9113dffd9c485a9583fdb0e9d68e1b</w:instrText>
      </w:r>
      <w:r>
        <w:fldChar w:fldCharType="separate"/>
      </w:r>
      <w:r>
        <w:rPr>
          <w:noProof/>
        </w:rPr>
        <w:t>49</w:t>
      </w:r>
      <w:r>
        <w:fldChar w:fldCharType="end"/>
      </w:r>
    </w:p>
    <w:p w:rsidR="002F6822" w:rsidRDefault="005F1BC7">
      <w:pPr>
        <w:pStyle w:val="indexentry0"/>
      </w:pPr>
      <w:hyperlink w:anchor="section_46eeacb87a064ec89736eea42de4eeca">
        <w:r>
          <w:rPr>
            <w:rStyle w:val="Hyperlink"/>
          </w:rPr>
          <w:t>&lt;put-statement&gt;</w:t>
        </w:r>
      </w:hyperlink>
      <w:r>
        <w:t xml:space="preserve"> </w:t>
      </w:r>
      <w:r>
        <w:fldChar w:fldCharType="begin"/>
      </w:r>
      <w:r>
        <w:instrText>PAGEREF section_46eeacb87a064ec8</w:instrText>
      </w:r>
      <w:r>
        <w:instrText>9736eea42de4eeca</w:instrText>
      </w:r>
      <w:r>
        <w:fldChar w:fldCharType="separate"/>
      </w:r>
      <w:r>
        <w:rPr>
          <w:noProof/>
        </w:rPr>
        <w:t>113</w:t>
      </w:r>
      <w:r>
        <w:fldChar w:fldCharType="end"/>
      </w:r>
    </w:p>
    <w:p w:rsidR="002F6822" w:rsidRDefault="005F1BC7">
      <w:pPr>
        <w:pStyle w:val="indexentry0"/>
      </w:pPr>
      <w:hyperlink w:anchor="section_4599fae23f414e70968e2398741f446b">
        <w:r>
          <w:rPr>
            <w:rStyle w:val="Hyperlink"/>
          </w:rPr>
          <w:t>&lt;quoted-identifier&gt;</w:t>
        </w:r>
      </w:hyperlink>
      <w:r>
        <w:t xml:space="preserve"> </w:t>
      </w:r>
      <w:r>
        <w:fldChar w:fldCharType="begin"/>
      </w:r>
      <w:r>
        <w:instrText>PAGEREF section_4599fae23f414e70968e2398741f446b</w:instrText>
      </w:r>
      <w:r>
        <w:fldChar w:fldCharType="separate"/>
      </w:r>
      <w:r>
        <w:rPr>
          <w:noProof/>
        </w:rPr>
        <w:t>41</w:t>
      </w:r>
      <w:r>
        <w:fldChar w:fldCharType="end"/>
      </w:r>
    </w:p>
    <w:p w:rsidR="002F6822" w:rsidRDefault="005F1BC7">
      <w:pPr>
        <w:pStyle w:val="indexentry0"/>
      </w:pPr>
      <w:hyperlink w:anchor="section_3795fff1ce8a40f78d2cb1e2c1a251c4">
        <w:r>
          <w:rPr>
            <w:rStyle w:val="Hyperlink"/>
          </w:rPr>
          <w:t>&lt;raiseevent-statement&gt;</w:t>
        </w:r>
      </w:hyperlink>
      <w:r>
        <w:t xml:space="preserve"> </w:t>
      </w:r>
      <w:r>
        <w:fldChar w:fldCharType="begin"/>
      </w:r>
      <w:r>
        <w:instrText>PAGEREF section_3795fff1ce8a40f78d2cb1e2c1a251c4</w:instrText>
      </w:r>
      <w:r>
        <w:fldChar w:fldCharType="separate"/>
      </w:r>
      <w:r>
        <w:rPr>
          <w:noProof/>
        </w:rPr>
        <w:t>86</w:t>
      </w:r>
      <w:r>
        <w:fldChar w:fldCharType="end"/>
      </w:r>
    </w:p>
    <w:p w:rsidR="002F6822" w:rsidRDefault="005F1BC7">
      <w:pPr>
        <w:pStyle w:val="indexentry0"/>
      </w:pPr>
      <w:hyperlink w:anchor="section_94a2f0febdbe4f5db3f4bbf339b0ac65">
        <w:r>
          <w:rPr>
            <w:rStyle w:val="Hyperlink"/>
          </w:rPr>
          <w:t>&lt;range-clause&gt;</w:t>
        </w:r>
      </w:hyperlink>
      <w:r>
        <w:t xml:space="preserve"> </w:t>
      </w:r>
      <w:r>
        <w:fldChar w:fldCharType="begin"/>
      </w:r>
      <w:r>
        <w:instrText>PAGEREF section_94a2f0febdbe4f5db3f4bbf339b0ac65</w:instrText>
      </w:r>
      <w:r>
        <w:fldChar w:fldCharType="separate"/>
      </w:r>
      <w:r>
        <w:rPr>
          <w:noProof/>
        </w:rPr>
        <w:t>82</w:t>
      </w:r>
      <w:r>
        <w:fldChar w:fldCharType="end"/>
      </w:r>
    </w:p>
    <w:p w:rsidR="002F6822" w:rsidRDefault="005F1BC7">
      <w:pPr>
        <w:pStyle w:val="indexentry0"/>
      </w:pPr>
      <w:hyperlink w:anchor="section_29a62f385bf64e089dae0094e377058b">
        <w:r>
          <w:rPr>
            <w:rStyle w:val="Hyperlink"/>
          </w:rPr>
          <w:t>&lt;rec-length&gt;</w:t>
        </w:r>
      </w:hyperlink>
      <w:r>
        <w:t xml:space="preserve"> </w:t>
      </w:r>
      <w:r>
        <w:fldChar w:fldCharType="begin"/>
      </w:r>
      <w:r>
        <w:instrText>PAGEREF section_29a62f385bf64e089dae0094e377058b</w:instrText>
      </w:r>
      <w:r>
        <w:fldChar w:fldCharType="separate"/>
      </w:r>
      <w:r>
        <w:rPr>
          <w:noProof/>
        </w:rPr>
        <w:t>99</w:t>
      </w:r>
      <w:r>
        <w:fldChar w:fldCharType="end"/>
      </w:r>
    </w:p>
    <w:p w:rsidR="002F6822" w:rsidRDefault="005F1BC7">
      <w:pPr>
        <w:pStyle w:val="indexentry0"/>
      </w:pPr>
      <w:hyperlink w:anchor="section_46eeacb87a064ec89736eea42de4eeca">
        <w:r>
          <w:rPr>
            <w:rStyle w:val="Hyperlink"/>
          </w:rPr>
          <w:t>&lt;record-number&gt;</w:t>
        </w:r>
      </w:hyperlink>
      <w:r>
        <w:t xml:space="preserve"> </w:t>
      </w:r>
      <w:r>
        <w:fldChar w:fldCharType="begin"/>
      </w:r>
      <w:r>
        <w:instrText>PAGEREF section_46eeacb87a064ec89736eea42de4eeca</w:instrText>
      </w:r>
      <w:r>
        <w:fldChar w:fldCharType="separate"/>
      </w:r>
      <w:r>
        <w:rPr>
          <w:noProof/>
        </w:rPr>
        <w:t>113</w:t>
      </w:r>
      <w:r>
        <w:fldChar w:fldCharType="end"/>
      </w:r>
    </w:p>
    <w:p w:rsidR="002F6822" w:rsidRDefault="005F1BC7">
      <w:pPr>
        <w:pStyle w:val="indexentry0"/>
      </w:pPr>
      <w:hyperlink w:anchor="section_5ff8a0e54e4445a392a63c77cea3e3c5">
        <w:r>
          <w:rPr>
            <w:rStyle w:val="Hyperlink"/>
          </w:rPr>
          <w:t>&lt;record-ra</w:t>
        </w:r>
        <w:r>
          <w:rPr>
            <w:rStyle w:val="Hyperlink"/>
          </w:rPr>
          <w:t>nge&gt;</w:t>
        </w:r>
      </w:hyperlink>
      <w:r>
        <w:t xml:space="preserve"> </w:t>
      </w:r>
      <w:r>
        <w:fldChar w:fldCharType="begin"/>
      </w:r>
      <w:r>
        <w:instrText>PAGEREF section_5ff8a0e54e4445a392a63c77cea3e3c5</w:instrText>
      </w:r>
      <w:r>
        <w:fldChar w:fldCharType="separate"/>
      </w:r>
      <w:r>
        <w:rPr>
          <w:noProof/>
        </w:rPr>
        <w:t>103</w:t>
      </w:r>
      <w:r>
        <w:fldChar w:fldCharType="end"/>
      </w:r>
    </w:p>
    <w:p w:rsidR="002F6822" w:rsidRDefault="005F1BC7">
      <w:pPr>
        <w:pStyle w:val="indexentry0"/>
      </w:pPr>
      <w:hyperlink w:anchor="section_22b5d3720a54461794624934b5edc88c">
        <w:r>
          <w:rPr>
            <w:rStyle w:val="Hyperlink"/>
          </w:rPr>
          <w:t>&lt;redim-declaration-list&gt;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22b5d3720a54461794624934b5edc88c">
        <w:r>
          <w:rPr>
            <w:rStyle w:val="Hyperlink"/>
          </w:rPr>
          <w:t>&lt;redim-statement&gt;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22b5d3720a54461794624934b5edc88c">
        <w:r>
          <w:rPr>
            <w:rStyle w:val="Hyperlink"/>
          </w:rPr>
          <w:t>&lt;redim-typed-variable-dcl&gt;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22b5d3720a54461794624934b5edc88c">
        <w:r>
          <w:rPr>
            <w:rStyle w:val="Hyperlink"/>
          </w:rPr>
          <w:t>&lt;redim-untyped-dcl&gt;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22b5d3720a54461794624934b5edc88c">
        <w:r>
          <w:rPr>
            <w:rStyle w:val="Hyperlink"/>
          </w:rPr>
          <w:t>&lt;redim-variable-dcl&gt;</w:t>
        </w:r>
      </w:hyperlink>
      <w:r>
        <w:t xml:space="preserve"> </w:t>
      </w:r>
      <w:r>
        <w:fldChar w:fldCharType="begin"/>
      </w:r>
      <w:r>
        <w:instrText>PAGEREF section_22b5d3720a54461794624934b5edc88c</w:instrText>
      </w:r>
      <w:r>
        <w:fldChar w:fldCharType="separate"/>
      </w:r>
      <w:r>
        <w:rPr>
          <w:noProof/>
        </w:rPr>
        <w:t>89</w:t>
      </w:r>
      <w:r>
        <w:fldChar w:fldCharType="end"/>
      </w:r>
    </w:p>
    <w:p w:rsidR="002F6822" w:rsidRDefault="005F1BC7">
      <w:pPr>
        <w:pStyle w:val="indexentry0"/>
      </w:pPr>
      <w:hyperlink w:anchor="section_00113388401b41c28107dc3fc0485554">
        <w:r>
          <w:rPr>
            <w:rStyle w:val="Hyperlink"/>
          </w:rPr>
          <w:t>&lt;regional-number-string&gt;</w:t>
        </w:r>
      </w:hyperlink>
      <w:r>
        <w:t xml:space="preserve"> </w:t>
      </w:r>
      <w:r>
        <w:fldChar w:fldCharType="begin"/>
      </w:r>
      <w:r>
        <w:instrText>PAGEREF section_00113388401b41c28107dc3fc0485554</w:instrText>
      </w:r>
      <w:r>
        <w:fldChar w:fldCharType="separate"/>
      </w:r>
      <w:r>
        <w:rPr>
          <w:noProof/>
        </w:rPr>
        <w:t>119</w:t>
      </w:r>
      <w:r>
        <w:fldChar w:fldCharType="end"/>
      </w:r>
    </w:p>
    <w:p w:rsidR="002F6822" w:rsidRDefault="005F1BC7">
      <w:pPr>
        <w:pStyle w:val="indexentry0"/>
      </w:pPr>
      <w:hyperlink w:anchor="section_f8acd63155c14199bc1e022aaab6d9c8">
        <w:r>
          <w:rPr>
            <w:rStyle w:val="Hyperlink"/>
          </w:rPr>
          <w:t>&lt;relational-operator&gt;</w:t>
        </w:r>
      </w:hyperlink>
      <w:r>
        <w:t xml:space="preserve"> </w:t>
      </w:r>
      <w:r>
        <w:fldChar w:fldCharType="begin"/>
      </w:r>
      <w:r>
        <w:instrText>PAGEREF section_f8acd63155c1419</w:instrText>
      </w:r>
      <w:r>
        <w:instrText>9bc1e022aaab6d9c8</w:instrText>
      </w:r>
      <w:r>
        <w:fldChar w:fldCharType="separate"/>
      </w:r>
      <w:r>
        <w:rPr>
          <w:noProof/>
        </w:rPr>
        <w:t>149</w:t>
      </w:r>
      <w:r>
        <w:fldChar w:fldCharType="end"/>
      </w:r>
    </w:p>
    <w:p w:rsidR="002F6822" w:rsidRDefault="005F1BC7">
      <w:pPr>
        <w:pStyle w:val="indexentry0"/>
      </w:pPr>
      <w:hyperlink w:anchor="section_7df907cbab6c40d3aa81272742ce00c3">
        <w:r>
          <w:rPr>
            <w:rStyle w:val="Hyperlink"/>
          </w:rPr>
          <w:t>&lt;rem-keyword&gt;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91937632ab864e69a916f81a5ce151aa">
        <w:r>
          <w:rPr>
            <w:rStyle w:val="Hyperlink"/>
          </w:rPr>
          <w:t>&lt;rem-statement&gt;</w:t>
        </w:r>
      </w:hyperlink>
      <w:r>
        <w:t xml:space="preserve"> </w:t>
      </w:r>
      <w:r>
        <w:fldChar w:fldCharType="begin"/>
      </w:r>
      <w:r>
        <w:instrText>PAGEREF section_91937632ab8</w:instrText>
      </w:r>
      <w:r>
        <w:instrText>64e69a916f81a5ce151aa</w:instrText>
      </w:r>
      <w:r>
        <w:fldChar w:fldCharType="separate"/>
      </w:r>
      <w:r>
        <w:rPr>
          <w:noProof/>
        </w:rPr>
        <w:t>75</w:t>
      </w:r>
      <w:r>
        <w:fldChar w:fldCharType="end"/>
      </w:r>
    </w:p>
    <w:p w:rsidR="002F6822" w:rsidRDefault="005F1BC7">
      <w:pPr>
        <w:pStyle w:val="indexentry0"/>
      </w:pPr>
      <w:hyperlink w:anchor="section_5b35d80613054427a120d25a71c45c02">
        <w:r>
          <w:rPr>
            <w:rStyle w:val="Hyperlink"/>
          </w:rPr>
          <w:t>&lt;required-positional-argument&gt;</w:t>
        </w:r>
      </w:hyperlink>
      <w:r>
        <w:t xml:space="preserve"> </w:t>
      </w:r>
      <w:r>
        <w:fldChar w:fldCharType="begin"/>
      </w:r>
      <w:r>
        <w:instrText>PAGEREF section_5b35d80613054427a120d25a71c45c02</w:instrText>
      </w:r>
      <w:r>
        <w:fldChar w:fldCharType="separate"/>
      </w:r>
      <w:r>
        <w:rPr>
          <w:noProof/>
        </w:rPr>
        <w:t>169</w:t>
      </w:r>
      <w:r>
        <w:fldChar w:fldCharType="end"/>
      </w:r>
    </w:p>
    <w:p w:rsidR="002F6822" w:rsidRDefault="005F1BC7">
      <w:pPr>
        <w:pStyle w:val="indexentry0"/>
      </w:pPr>
      <w:hyperlink w:anchor="section_7df907cbab6c40d3aa81272742ce00c3">
        <w:r>
          <w:rPr>
            <w:rStyle w:val="Hyperlink"/>
          </w:rPr>
          <w:t>&lt;reserved-for-implementa</w:t>
        </w:r>
        <w:r>
          <w:rPr>
            <w:rStyle w:val="Hyperlink"/>
          </w:rPr>
          <w:t>tion-use&gt;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7df907cbab6c40d3aa81272742ce00c3">
        <w:r>
          <w:rPr>
            <w:rStyle w:val="Hyperlink"/>
          </w:rPr>
          <w:t>&lt;reserved-identifier&gt;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a5fe374beddf48089e73477914940dba">
        <w:r>
          <w:rPr>
            <w:rStyle w:val="Hyperlink"/>
          </w:rPr>
          <w:t>&lt;reserved-member-name&gt;</w:t>
        </w:r>
      </w:hyperlink>
      <w:r>
        <w:t xml:space="preserve"> </w:t>
      </w:r>
      <w:r>
        <w:fldChar w:fldCharType="begin"/>
      </w:r>
      <w:r>
        <w:instrText>PAGEREF section_a5fe374beddf48089e73477914940dba</w:instrText>
      </w:r>
      <w:r>
        <w:fldChar w:fldCharType="separate"/>
      </w:r>
      <w:r>
        <w:rPr>
          <w:noProof/>
        </w:rPr>
        <w:t>54</w:t>
      </w:r>
      <w:r>
        <w:fldChar w:fldCharType="end"/>
      </w:r>
    </w:p>
    <w:p w:rsidR="002F6822" w:rsidRDefault="005F1BC7">
      <w:pPr>
        <w:pStyle w:val="indexentry0"/>
      </w:pPr>
      <w:hyperlink w:anchor="section_7df907cbab6c40d3aa81272742ce00c3">
        <w:r>
          <w:rPr>
            <w:rStyle w:val="Hyperlink"/>
          </w:rPr>
          <w:t>&lt;reserved-name&gt;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7df907cbab6c40d3aa81272742ce00c3">
        <w:r>
          <w:rPr>
            <w:rStyle w:val="Hyperlink"/>
          </w:rPr>
          <w:t>&lt;reserved-type-identifier&gt;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00439540cf97451d9f207856d4d98c9b">
        <w:r>
          <w:rPr>
            <w:rStyle w:val="Hyperlink"/>
          </w:rPr>
          <w:t>&lt;resume-statement&gt;</w:t>
        </w:r>
      </w:hyperlink>
      <w:r>
        <w:t xml:space="preserve"> </w:t>
      </w:r>
      <w:r>
        <w:fldChar w:fldCharType="begin"/>
      </w:r>
      <w:r>
        <w:instrText>PAGEREF section_00439540cf97451d9f207856d4d98c9b</w:instrText>
      </w:r>
      <w:r>
        <w:fldChar w:fldCharType="separate"/>
      </w:r>
      <w:r>
        <w:rPr>
          <w:noProof/>
        </w:rPr>
        <w:t>97</w:t>
      </w:r>
      <w:r>
        <w:fldChar w:fldCharType="end"/>
      </w:r>
    </w:p>
    <w:p w:rsidR="002F6822" w:rsidRDefault="005F1BC7">
      <w:pPr>
        <w:pStyle w:val="indexentry0"/>
      </w:pPr>
      <w:hyperlink w:anchor="section_4cc2aabb59404abbad6b953bd5631073">
        <w:r>
          <w:rPr>
            <w:rStyle w:val="Hyperlink"/>
          </w:rPr>
          <w:t>&lt;return-statement&gt;</w:t>
        </w:r>
      </w:hyperlink>
      <w:r>
        <w:t xml:space="preserve"> </w:t>
      </w:r>
      <w:r>
        <w:fldChar w:fldCharType="begin"/>
      </w:r>
      <w:r>
        <w:instrText>PAGEREF section_4cc2aabb59404abbad6b953bd5631073</w:instrText>
      </w:r>
      <w:r>
        <w:fldChar w:fldCharType="separate"/>
      </w:r>
      <w:r>
        <w:rPr>
          <w:noProof/>
        </w:rPr>
        <w:t>85</w:t>
      </w:r>
      <w:r>
        <w:fldChar w:fldCharType="end"/>
      </w:r>
    </w:p>
    <w:p w:rsidR="002F6822" w:rsidRDefault="005F1BC7">
      <w:pPr>
        <w:pStyle w:val="indexentry0"/>
      </w:pPr>
      <w:hyperlink w:anchor="section_650974956498414f8af88e6f481f831f">
        <w:r>
          <w:rPr>
            <w:rStyle w:val="Hyperlink"/>
          </w:rPr>
          <w:t>&lt;right-date-value&gt;</w:t>
        </w:r>
      </w:hyperlink>
      <w:r>
        <w:t xml:space="preserve"> </w:t>
      </w:r>
      <w:r>
        <w:fldChar w:fldCharType="begin"/>
      </w:r>
      <w:r>
        <w:instrText>PAGEREF section_650974956498414f8af88e6f</w:instrText>
      </w:r>
      <w:r>
        <w:instrText>481f831f</w:instrText>
      </w:r>
      <w:r>
        <w:fldChar w:fldCharType="separate"/>
      </w:r>
      <w:r>
        <w:rPr>
          <w:noProof/>
        </w:rPr>
        <w:t>30</w:t>
      </w:r>
      <w:r>
        <w:fldChar w:fldCharType="end"/>
      </w:r>
    </w:p>
    <w:p w:rsidR="002F6822" w:rsidRDefault="005F1BC7">
      <w:pPr>
        <w:pStyle w:val="indexentry0"/>
      </w:pPr>
      <w:hyperlink w:anchor="section_beccdd439dad4bcfb063e542869917a1">
        <w:r>
          <w:rPr>
            <w:rStyle w:val="Hyperlink"/>
          </w:rPr>
          <w:t>&lt;rset-statement&gt;</w:t>
        </w:r>
      </w:hyperlink>
      <w:r>
        <w:t xml:space="preserve"> </w:t>
      </w:r>
      <w:r>
        <w:fldChar w:fldCharType="begin"/>
      </w:r>
      <w:r>
        <w:instrText>PAGEREF section_beccdd439dad4bcfb063e542869917a1</w:instrText>
      </w:r>
      <w:r>
        <w:fldChar w:fldCharType="separate"/>
      </w:r>
      <w:r>
        <w:rPr>
          <w:noProof/>
        </w:rPr>
        <w:t>92</w:t>
      </w:r>
      <w:r>
        <w:fldChar w:fldCharType="end"/>
      </w:r>
    </w:p>
    <w:p w:rsidR="002F6822" w:rsidRDefault="005F1BC7">
      <w:pPr>
        <w:pStyle w:val="indexentry0"/>
      </w:pPr>
      <w:hyperlink w:anchor="section_6b4fae505e474469970ba2b5a2b62e7a">
        <w:r>
          <w:rPr>
            <w:rStyle w:val="Hyperlink"/>
          </w:rPr>
          <w:t>&lt;same-line-statement&gt;</w:t>
        </w:r>
      </w:hyperlink>
      <w:r>
        <w:t xml:space="preserve"> </w:t>
      </w:r>
      <w:r>
        <w:fldChar w:fldCharType="begin"/>
      </w:r>
      <w:r>
        <w:instrText>PAGEREF section_6b4fae505e4</w:instrText>
      </w:r>
      <w:r>
        <w:instrText>74469970ba2b5a2b62e7a</w:instrText>
      </w:r>
      <w:r>
        <w:fldChar w:fldCharType="separate"/>
      </w:r>
      <w:r>
        <w:rPr>
          <w:noProof/>
        </w:rPr>
        <w:t>81</w:t>
      </w:r>
      <w:r>
        <w:fldChar w:fldCharType="end"/>
      </w:r>
    </w:p>
    <w:p w:rsidR="002F6822" w:rsidRDefault="005F1BC7">
      <w:pPr>
        <w:pStyle w:val="indexentry0"/>
      </w:pPr>
      <w:hyperlink w:anchor="section_650974956498414f8af88e6f481f831f">
        <w:r>
          <w:rPr>
            <w:rStyle w:val="Hyperlink"/>
          </w:rPr>
          <w:t>&lt;second-value&gt;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fec0271d31ed4e3dbff413f3b7f09f3b">
        <w:r>
          <w:rPr>
            <w:rStyle w:val="Hyperlink"/>
          </w:rPr>
          <w:t>&lt;seek-statement&gt;</w:t>
        </w:r>
      </w:hyperlink>
      <w:r>
        <w:t xml:space="preserve"> </w:t>
      </w:r>
      <w:r>
        <w:fldChar w:fldCharType="begin"/>
      </w:r>
      <w:r>
        <w:instrText>PAGEREF section_fec02</w:instrText>
      </w:r>
      <w:r>
        <w:instrText>71d31ed4e3dbff413f3b7f09f3b</w:instrText>
      </w:r>
      <w:r>
        <w:fldChar w:fldCharType="separate"/>
      </w:r>
      <w:r>
        <w:rPr>
          <w:noProof/>
        </w:rPr>
        <w:t>103</w:t>
      </w:r>
      <w:r>
        <w:fldChar w:fldCharType="end"/>
      </w:r>
    </w:p>
    <w:p w:rsidR="002F6822" w:rsidRDefault="005F1BC7">
      <w:pPr>
        <w:pStyle w:val="indexentry0"/>
      </w:pPr>
      <w:hyperlink w:anchor="section_94a2f0febdbe4f5db3f4bbf339b0ac65">
        <w:r>
          <w:rPr>
            <w:rStyle w:val="Hyperlink"/>
          </w:rPr>
          <w:t>&lt;select-case-statement&gt;</w:t>
        </w:r>
      </w:hyperlink>
      <w:r>
        <w:t xml:space="preserve"> </w:t>
      </w:r>
      <w:r>
        <w:fldChar w:fldCharType="begin"/>
      </w:r>
      <w:r>
        <w:instrText>PAGEREF section_94a2f0febdbe4f5db3f4bbf339b0ac65</w:instrText>
      </w:r>
      <w:r>
        <w:fldChar w:fldCharType="separate"/>
      </w:r>
      <w:r>
        <w:rPr>
          <w:noProof/>
        </w:rPr>
        <w:t>82</w:t>
      </w:r>
      <w:r>
        <w:fldChar w:fldCharType="end"/>
      </w:r>
    </w:p>
    <w:p w:rsidR="002F6822" w:rsidRDefault="005F1BC7">
      <w:pPr>
        <w:pStyle w:val="indexentry0"/>
      </w:pPr>
      <w:hyperlink w:anchor="section_94a2f0febdbe4f5db3f4bbf339b0ac65">
        <w:r>
          <w:rPr>
            <w:rStyle w:val="Hyperlink"/>
          </w:rPr>
          <w:t>&lt;select-expression&gt;</w:t>
        </w:r>
      </w:hyperlink>
      <w:r>
        <w:t xml:space="preserve"> </w:t>
      </w:r>
      <w:r>
        <w:fldChar w:fldCharType="begin"/>
      </w:r>
      <w:r>
        <w:instrText>PAG</w:instrText>
      </w:r>
      <w:r>
        <w:instrText>EREF section_94a2f0febdbe4f5db3f4bbf339b0ac65</w:instrText>
      </w:r>
      <w:r>
        <w:fldChar w:fldCharType="separate"/>
      </w:r>
      <w:r>
        <w:rPr>
          <w:noProof/>
        </w:rPr>
        <w:t>82</w:t>
      </w:r>
      <w:r>
        <w:fldChar w:fldCharType="end"/>
      </w:r>
    </w:p>
    <w:p w:rsidR="002F6822" w:rsidRDefault="005F1BC7">
      <w:pPr>
        <w:pStyle w:val="indexentry0"/>
      </w:pPr>
      <w:hyperlink w:anchor="section_f343de03510041f0819793546c4fc21f">
        <w:r>
          <w:rPr>
            <w:rStyle w:val="Hyperlink"/>
          </w:rPr>
          <w:t>&lt;set-statement&gt;</w:t>
        </w:r>
      </w:hyperlink>
      <w:r>
        <w:t xml:space="preserve"> </w:t>
      </w:r>
      <w:r>
        <w:fldChar w:fldCharType="begin"/>
      </w:r>
      <w:r>
        <w:instrText>PAGEREF section_f343de03510041f0819793546c4fc21f</w:instrText>
      </w:r>
      <w:r>
        <w:fldChar w:fldCharType="separate"/>
      </w:r>
      <w:r>
        <w:rPr>
          <w:noProof/>
        </w:rPr>
        <w:t>95</w:t>
      </w:r>
      <w:r>
        <w:fldChar w:fldCharType="end"/>
      </w:r>
    </w:p>
    <w:p w:rsidR="002F6822" w:rsidRDefault="005F1BC7">
      <w:pPr>
        <w:pStyle w:val="indexentry0"/>
      </w:pPr>
      <w:hyperlink w:anchor="section_00113388401b41c28107dc3fc0485554">
        <w:r>
          <w:rPr>
            <w:rStyle w:val="Hyperlink"/>
          </w:rPr>
          <w:t>&lt;sign&gt;</w:t>
        </w:r>
      </w:hyperlink>
      <w:r>
        <w:t xml:space="preserve"> </w:t>
      </w:r>
      <w:r>
        <w:fldChar w:fldCharType="begin"/>
      </w:r>
      <w:r>
        <w:instrText>PAGEREF section_00113388401b41c28107dc3fc0485554</w:instrText>
      </w:r>
      <w:r>
        <w:fldChar w:fldCharType="separate"/>
      </w:r>
      <w:r>
        <w:rPr>
          <w:noProof/>
        </w:rPr>
        <w:t>119</w:t>
      </w:r>
      <w:r>
        <w:fldChar w:fldCharType="end"/>
      </w:r>
    </w:p>
    <w:p w:rsidR="002F6822" w:rsidRDefault="005F1BC7">
      <w:pPr>
        <w:pStyle w:val="indexentry0"/>
      </w:pPr>
      <w:hyperlink w:anchor="section_b132463afd2541438fc7a443930e0651">
        <w:r>
          <w:rPr>
            <w:rStyle w:val="Hyperlink"/>
          </w:rPr>
          <w:t>&lt;simple-for-each-statement&gt;</w:t>
        </w:r>
      </w:hyperlink>
      <w:r>
        <w:t xml:space="preserve"> </w:t>
      </w:r>
      <w:r>
        <w:fldChar w:fldCharType="begin"/>
      </w:r>
      <w:r>
        <w:instrText>PAGEREF section_b132463afd2541438fc7a443930e0651</w:instrText>
      </w:r>
      <w:r>
        <w:fldChar w:fldCharType="separate"/>
      </w:r>
      <w:r>
        <w:rPr>
          <w:noProof/>
        </w:rPr>
        <w:t>78</w:t>
      </w:r>
      <w:r>
        <w:fldChar w:fldCharType="end"/>
      </w:r>
    </w:p>
    <w:p w:rsidR="002F6822" w:rsidRDefault="005F1BC7">
      <w:pPr>
        <w:pStyle w:val="indexentry0"/>
      </w:pPr>
      <w:hyperlink w:anchor="section_389b1dc4e6084ed0ae64d88f62f12ea3">
        <w:r>
          <w:rPr>
            <w:rStyle w:val="Hyperlink"/>
          </w:rPr>
          <w:t>&lt;simple-for-statement&gt;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2F6822" w:rsidRDefault="005F1BC7">
      <w:pPr>
        <w:pStyle w:val="indexentry0"/>
      </w:pPr>
      <w:hyperlink w:anchor="section_e3af3398f09040dbade6de3a93589c76">
        <w:r>
          <w:rPr>
            <w:rStyle w:val="Hyperlink"/>
          </w:rPr>
          <w:t>&lt;simple-name-expression&gt;</w:t>
        </w:r>
      </w:hyperlink>
      <w:r>
        <w:t xml:space="preserve"> </w:t>
      </w:r>
      <w:r>
        <w:fldChar w:fldCharType="begin"/>
      </w:r>
      <w:r>
        <w:instrText>PAGEREF section_e3af3398f09040dbade6de3a93589c76</w:instrText>
      </w:r>
      <w:r>
        <w:fldChar w:fldCharType="separate"/>
      </w:r>
      <w:r>
        <w:rPr>
          <w:noProof/>
        </w:rPr>
        <w:t>163</w:t>
      </w:r>
      <w:r>
        <w:fldChar w:fldCharType="end"/>
      </w:r>
    </w:p>
    <w:p w:rsidR="002F6822" w:rsidRDefault="005F1BC7">
      <w:pPr>
        <w:pStyle w:val="indexentry0"/>
      </w:pPr>
      <w:hyperlink w:anchor="section_b1cbd42c6caa45108f28b0eebabf1956">
        <w:r>
          <w:rPr>
            <w:rStyle w:val="Hyperlink"/>
          </w:rPr>
          <w:t>&lt;simplified-Chinese-identifier&gt;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8865edf362ab4eb7aa13c628aef9ccc2">
        <w:r>
          <w:rPr>
            <w:rStyle w:val="Hyperlink"/>
          </w:rPr>
          <w:t>&lt;single-letter&gt;</w:t>
        </w:r>
      </w:hyperlink>
      <w:r>
        <w:t xml:space="preserve"> </w:t>
      </w:r>
      <w:r>
        <w:fldChar w:fldCharType="begin"/>
      </w:r>
      <w:r>
        <w:instrText>PAGEREF section_8865edf362ab4eb7aa13c628aef9ccc2</w:instrText>
      </w:r>
      <w:r>
        <w:fldChar w:fldCharType="separate"/>
      </w:r>
      <w:r>
        <w:rPr>
          <w:noProof/>
        </w:rPr>
        <w:t>47</w:t>
      </w:r>
      <w:r>
        <w:fldChar w:fldCharType="end"/>
      </w:r>
    </w:p>
    <w:p w:rsidR="002F6822" w:rsidRDefault="005F1BC7">
      <w:pPr>
        <w:pStyle w:val="indexentry0"/>
      </w:pPr>
      <w:hyperlink w:anchor="section_6b4fae505e474469970ba2b5a2b62e7a">
        <w:r>
          <w:rPr>
            <w:rStyle w:val="Hyperlink"/>
          </w:rPr>
          <w:t>&lt;single-line-else-clause&gt;</w:t>
        </w:r>
      </w:hyperlink>
      <w:r>
        <w:t xml:space="preserve"> </w:t>
      </w:r>
      <w:r>
        <w:fldChar w:fldCharType="begin"/>
      </w:r>
      <w:r>
        <w:instrText>PAGEREF section_6b4fae505e474469970ba2b5a2b62e7a</w:instrText>
      </w:r>
      <w:r>
        <w:fldChar w:fldCharType="separate"/>
      </w:r>
      <w:r>
        <w:rPr>
          <w:noProof/>
        </w:rPr>
        <w:t>81</w:t>
      </w:r>
      <w:r>
        <w:fldChar w:fldCharType="end"/>
      </w:r>
    </w:p>
    <w:p w:rsidR="002F6822" w:rsidRDefault="005F1BC7">
      <w:pPr>
        <w:pStyle w:val="indexentry0"/>
      </w:pPr>
      <w:hyperlink w:anchor="section_6b4fae505e474469970ba2b5a2b62e7a">
        <w:r>
          <w:rPr>
            <w:rStyle w:val="Hyperlink"/>
          </w:rPr>
          <w:t>&lt;single-line-if-statement&gt;</w:t>
        </w:r>
      </w:hyperlink>
      <w:r>
        <w:t xml:space="preserve"> </w:t>
      </w:r>
      <w:r>
        <w:fldChar w:fldCharType="begin"/>
      </w:r>
      <w:r>
        <w:instrText>PAGEREF section_6b4fae505e474469970ba2b5a2</w:instrText>
      </w:r>
      <w:r>
        <w:instrText>b62e7a</w:instrText>
      </w:r>
      <w:r>
        <w:fldChar w:fldCharType="separate"/>
      </w:r>
      <w:r>
        <w:rPr>
          <w:noProof/>
        </w:rPr>
        <w:t>81</w:t>
      </w:r>
      <w:r>
        <w:fldChar w:fldCharType="end"/>
      </w:r>
    </w:p>
    <w:p w:rsidR="002F6822" w:rsidRDefault="005F1BC7">
      <w:pPr>
        <w:pStyle w:val="indexentry0"/>
      </w:pPr>
      <w:hyperlink w:anchor="section_7ef9ae86dfdb47f1b53bef0c2ea9f8ed">
        <w:r>
          <w:rPr>
            <w:rStyle w:val="Hyperlink"/>
          </w:rPr>
          <w:t>&lt;single-quote&gt;</w:t>
        </w:r>
      </w:hyperlink>
      <w:r>
        <w:t xml:space="preserve"> </w:t>
      </w:r>
      <w:r>
        <w:fldChar w:fldCharType="begin"/>
      </w:r>
      <w:r>
        <w:instrText>PAGEREF section_7ef9ae86dfdb47f1b53bef0c2ea9f8ed</w:instrText>
      </w:r>
      <w:r>
        <w:fldChar w:fldCharType="separate"/>
      </w:r>
      <w:r>
        <w:rPr>
          <w:noProof/>
        </w:rPr>
        <w:t>25</w:t>
      </w:r>
      <w:r>
        <w:fldChar w:fldCharType="end"/>
      </w:r>
    </w:p>
    <w:p w:rsidR="002F6822" w:rsidRDefault="005F1BC7">
      <w:pPr>
        <w:pStyle w:val="indexentry0"/>
      </w:pPr>
      <w:hyperlink w:anchor="section_b12da653aeaf4dd196f83f79bec67e07">
        <w:r>
          <w:rPr>
            <w:rStyle w:val="Hyperlink"/>
          </w:rPr>
          <w:t>&lt;source-line&gt;</w:t>
        </w:r>
      </w:hyperlink>
      <w:r>
        <w:t xml:space="preserve"> </w:t>
      </w:r>
      <w:r>
        <w:fldChar w:fldCharType="begin"/>
      </w:r>
      <w:r>
        <w:instrText>PAGEREF section_b12da653aeaf4dd196f83f7</w:instrText>
      </w:r>
      <w:r>
        <w:instrText>9bec67e07</w:instrText>
      </w:r>
      <w:r>
        <w:fldChar w:fldCharType="separate"/>
      </w:r>
      <w:r>
        <w:rPr>
          <w:noProof/>
        </w:rPr>
        <w:t>24</w:t>
      </w:r>
      <w:r>
        <w:fldChar w:fldCharType="end"/>
      </w:r>
    </w:p>
    <w:p w:rsidR="002F6822" w:rsidRDefault="005F1BC7">
      <w:pPr>
        <w:pStyle w:val="indexentry0"/>
      </w:pPr>
      <w:hyperlink w:anchor="section_20c84adaf8d14899b5e4db09b94cf1a3">
        <w:r>
          <w:rPr>
            <w:rStyle w:val="Hyperlink"/>
          </w:rPr>
          <w:t>&lt;space-character&gt;</w:t>
        </w:r>
      </w:hyperlink>
      <w:r>
        <w:t xml:space="preserve"> </w:t>
      </w:r>
      <w:r>
        <w:fldChar w:fldCharType="begin"/>
      </w:r>
      <w:r>
        <w:instrText>PAGEREF section_20c84adaf8d14899b5e4db09b94cf1a3</w:instrText>
      </w:r>
      <w:r>
        <w:fldChar w:fldCharType="separate"/>
      </w:r>
      <w:r>
        <w:rPr>
          <w:noProof/>
        </w:rPr>
        <w:t>25</w:t>
      </w:r>
      <w:r>
        <w:fldChar w:fldCharType="end"/>
      </w:r>
    </w:p>
    <w:p w:rsidR="002F6822" w:rsidRDefault="005F1BC7">
      <w:pPr>
        <w:pStyle w:val="indexentry0"/>
      </w:pPr>
      <w:hyperlink w:anchor="section_630ce2feabf14aaea1261c6567ac2a41">
        <w:r>
          <w:rPr>
            <w:rStyle w:val="Hyperlink"/>
          </w:rPr>
          <w:t>&lt;spc-clause&gt;</w:t>
        </w:r>
      </w:hyperlink>
      <w:r>
        <w:t xml:space="preserve"> </w:t>
      </w:r>
      <w:r>
        <w:fldChar w:fldCharType="begin"/>
      </w:r>
      <w:r>
        <w:instrText>PAGEREF section_630ce2feabf14aaea1261c6567ac2a41</w:instrText>
      </w:r>
      <w:r>
        <w:fldChar w:fldCharType="separate"/>
      </w:r>
      <w:r>
        <w:rPr>
          <w:noProof/>
        </w:rPr>
        <w:t>108</w:t>
      </w:r>
      <w:r>
        <w:fldChar w:fldCharType="end"/>
      </w:r>
    </w:p>
    <w:p w:rsidR="002F6822" w:rsidRDefault="005F1BC7">
      <w:pPr>
        <w:pStyle w:val="indexentry0"/>
      </w:pPr>
      <w:hyperlink w:anchor="section_630ce2feabf14aaea1261c6567ac2a41">
        <w:r>
          <w:rPr>
            <w:rStyle w:val="Hyperlink"/>
          </w:rPr>
          <w:t>&lt;spc-number&gt;</w:t>
        </w:r>
      </w:hyperlink>
      <w:r>
        <w:t xml:space="preserve"> </w:t>
      </w:r>
      <w:r>
        <w:fldChar w:fldCharType="begin"/>
      </w:r>
      <w:r>
        <w:instrText>PAGEREF section_630ce2feabf14aaea1261c6567ac2a41</w:instrText>
      </w:r>
      <w:r>
        <w:fldChar w:fldCharType="separate"/>
      </w:r>
      <w:r>
        <w:rPr>
          <w:noProof/>
        </w:rPr>
        <w:t>108</w:t>
      </w:r>
      <w:r>
        <w:fldChar w:fldCharType="end"/>
      </w:r>
    </w:p>
    <w:p w:rsidR="002F6822" w:rsidRDefault="005F1BC7">
      <w:pPr>
        <w:pStyle w:val="indexentry0"/>
      </w:pPr>
      <w:hyperlink w:anchor="section_7df907cbab6c40d3aa81272742ce00c3">
        <w:r>
          <w:rPr>
            <w:rStyle w:val="Hyperlink"/>
          </w:rPr>
          <w:t>&lt;special-form&gt;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7ef9ae86dfdb47f1b53bef0c2ea9f8ed">
        <w:r>
          <w:rPr>
            <w:rStyle w:val="Hyperlink"/>
          </w:rPr>
          <w:t>&lt;special-token&gt;</w:t>
        </w:r>
      </w:hyperlink>
      <w:r>
        <w:t xml:space="preserve"> </w:t>
      </w:r>
      <w:r>
        <w:fldChar w:fldCharType="begin"/>
      </w:r>
      <w:r>
        <w:instrText>PAGEREF section_7ef9ae86dfdb47f1b53bef0c2ea9f8ed</w:instrText>
      </w:r>
      <w:r>
        <w:fldChar w:fldCharType="separate"/>
      </w:r>
      <w:r>
        <w:rPr>
          <w:noProof/>
        </w:rPr>
        <w:t>25</w:t>
      </w:r>
      <w:r>
        <w:fldChar w:fldCharType="end"/>
      </w:r>
    </w:p>
    <w:p w:rsidR="002F6822" w:rsidRDefault="005F1BC7">
      <w:pPr>
        <w:pStyle w:val="indexentry0"/>
      </w:pPr>
      <w:hyperlink w:anchor="section_5ff8a0e54e4445a392a63c77cea3e3c5">
        <w:r>
          <w:rPr>
            <w:rStyle w:val="Hyperlink"/>
          </w:rPr>
          <w:t>&lt;start -re</w:t>
        </w:r>
        <w:r>
          <w:rPr>
            <w:rStyle w:val="Hyperlink"/>
          </w:rPr>
          <w:t>cord-number&gt;</w:t>
        </w:r>
      </w:hyperlink>
      <w:r>
        <w:t xml:space="preserve"> </w:t>
      </w:r>
      <w:r>
        <w:fldChar w:fldCharType="begin"/>
      </w:r>
      <w:r>
        <w:instrText>PAGEREF section_5ff8a0e54e4445a392a63c77cea3e3c5</w:instrText>
      </w:r>
      <w:r>
        <w:fldChar w:fldCharType="separate"/>
      </w:r>
      <w:r>
        <w:rPr>
          <w:noProof/>
        </w:rPr>
        <w:t>103</w:t>
      </w:r>
      <w:r>
        <w:fldChar w:fldCharType="end"/>
      </w:r>
    </w:p>
    <w:p w:rsidR="002F6822" w:rsidRDefault="005F1BC7">
      <w:pPr>
        <w:pStyle w:val="indexentry0"/>
      </w:pPr>
      <w:hyperlink w:anchor="section_2a8f3567c8e04176a802cf2edeba425f">
        <w:r>
          <w:rPr>
            <w:rStyle w:val="Hyperlink"/>
          </w:rPr>
          <w:t>&lt;start&gt;</w:t>
        </w:r>
      </w:hyperlink>
      <w:r>
        <w:t xml:space="preserve"> </w:t>
      </w:r>
      <w:r>
        <w:fldChar w:fldCharType="begin"/>
      </w:r>
      <w:r>
        <w:instrText>PAGEREF section_2a8f3567c8e04176a802cf2edeba425f</w:instrText>
      </w:r>
      <w:r>
        <w:fldChar w:fldCharType="separate"/>
      </w:r>
      <w:r>
        <w:rPr>
          <w:noProof/>
        </w:rPr>
        <w:t>91</w:t>
      </w:r>
      <w:r>
        <w:fldChar w:fldCharType="end"/>
      </w:r>
    </w:p>
    <w:p w:rsidR="002F6822" w:rsidRDefault="005F1BC7">
      <w:pPr>
        <w:pStyle w:val="indexentry0"/>
      </w:pPr>
      <w:r>
        <w:t>&lt;start-value&gt; (</w:t>
      </w:r>
      <w:hyperlink w:anchor="section_389b1dc4e6084ed0ae64d88f62f12ea3">
        <w:r>
          <w:rPr>
            <w:rStyle w:val="Hyperlink"/>
          </w:rPr>
          <w:t>section 5.4.2.3</w:t>
        </w:r>
      </w:hyperlink>
      <w:r>
        <w:t xml:space="preserve"> </w:t>
      </w:r>
      <w:r>
        <w:fldChar w:fldCharType="begin"/>
      </w:r>
      <w:r>
        <w:instrText>PAGEREF section_389b1dc4e6084ed0ae64d88f62f12ea3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section_94a2f0febdbe4f5db3f4bbf339b0ac65</w:instrText>
      </w:r>
      <w:r>
        <w:fldChar w:fldCharType="separate"/>
      </w:r>
      <w:r>
        <w:rPr>
          <w:noProof/>
        </w:rPr>
        <w:t>82</w:t>
      </w:r>
      <w:r>
        <w:fldChar w:fldCharType="end"/>
      </w:r>
      <w:r>
        <w:t>)</w:t>
      </w:r>
    </w:p>
    <w:p w:rsidR="002F6822" w:rsidRDefault="005F1BC7">
      <w:pPr>
        <w:pStyle w:val="indexentry0"/>
      </w:pPr>
      <w:hyperlink w:anchor="section_d3220925f9584ae4a9cce529072e156f">
        <w:r>
          <w:rPr>
            <w:rStyle w:val="Hyperlink"/>
          </w:rPr>
          <w:t>&lt;statement&gt;</w:t>
        </w:r>
      </w:hyperlink>
      <w:r>
        <w:t xml:space="preserve"> </w:t>
      </w:r>
      <w:r>
        <w:fldChar w:fldCharType="begin"/>
      </w:r>
      <w:r>
        <w:instrText>PAGEREF section_d3220925f9584ae4a9cce529072e156f</w:instrText>
      </w:r>
      <w:r>
        <w:fldChar w:fldCharType="separate"/>
      </w:r>
      <w:r>
        <w:rPr>
          <w:noProof/>
        </w:rPr>
        <w:t>73</w:t>
      </w:r>
      <w:r>
        <w:fldChar w:fldCharType="end"/>
      </w:r>
    </w:p>
    <w:p w:rsidR="002F6822" w:rsidRDefault="005F1BC7">
      <w:pPr>
        <w:pStyle w:val="indexentry0"/>
      </w:pPr>
      <w:hyperlink w:anchor="section_d3220925f9584ae4a9cce529072e156f">
        <w:r>
          <w:rPr>
            <w:rStyle w:val="Hyperlink"/>
          </w:rPr>
          <w:t>&lt;statement-block&gt;</w:t>
        </w:r>
      </w:hyperlink>
      <w:r>
        <w:t xml:space="preserve"> </w:t>
      </w:r>
      <w:r>
        <w:fldChar w:fldCharType="begin"/>
      </w:r>
      <w:r>
        <w:instrText>PAGEREF section_d3220925f9584ae4a9cce529072e156f</w:instrText>
      </w:r>
      <w:r>
        <w:fldChar w:fldCharType="separate"/>
      </w:r>
      <w:r>
        <w:rPr>
          <w:noProof/>
        </w:rPr>
        <w:t>73</w:t>
      </w:r>
      <w:r>
        <w:fldChar w:fldCharType="end"/>
      </w:r>
    </w:p>
    <w:p w:rsidR="002F6822" w:rsidRDefault="005F1BC7">
      <w:pPr>
        <w:pStyle w:val="indexentry0"/>
      </w:pPr>
      <w:hyperlink w:anchor="section_7df907cbab6c40d3aa81272742ce00c3">
        <w:r>
          <w:rPr>
            <w:rStyle w:val="Hyperlink"/>
          </w:rPr>
          <w:t>&lt;Statement-keyword&gt;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825de02b0e1347838527de14fbb7104f">
        <w:r>
          <w:rPr>
            <w:rStyle w:val="Hyperlink"/>
          </w:rPr>
          <w:t>&lt;statement-label&gt;</w:t>
        </w:r>
      </w:hyperlink>
      <w:r>
        <w:t xml:space="preserve"> </w:t>
      </w:r>
      <w:r>
        <w:fldChar w:fldCharType="begin"/>
      </w:r>
      <w:r>
        <w:instrText>PAGEREF section_825de02b0e1347838527de14</w:instrText>
      </w:r>
      <w:r>
        <w:instrText>fbb7104f</w:instrText>
      </w:r>
      <w:r>
        <w:fldChar w:fldCharType="separate"/>
      </w:r>
      <w:r>
        <w:rPr>
          <w:noProof/>
        </w:rPr>
        <w:t>74</w:t>
      </w:r>
      <w:r>
        <w:fldChar w:fldCharType="end"/>
      </w:r>
    </w:p>
    <w:p w:rsidR="002F6822" w:rsidRDefault="005F1BC7">
      <w:pPr>
        <w:pStyle w:val="indexentry0"/>
      </w:pPr>
      <w:hyperlink w:anchor="section_825de02b0e1347838527de14fbb7104f">
        <w:r>
          <w:rPr>
            <w:rStyle w:val="Hyperlink"/>
          </w:rPr>
          <w:t>&lt;statement-label-definition&gt;</w:t>
        </w:r>
      </w:hyperlink>
      <w:r>
        <w:t xml:space="preserve"> </w:t>
      </w:r>
      <w:r>
        <w:fldChar w:fldCharType="begin"/>
      </w:r>
      <w:r>
        <w:instrText>PAGEREF section_825de02b0e1347838527de14fbb7104f</w:instrText>
      </w:r>
      <w:r>
        <w:fldChar w:fldCharType="separate"/>
      </w:r>
      <w:r>
        <w:rPr>
          <w:noProof/>
        </w:rPr>
        <w:t>74</w:t>
      </w:r>
      <w:r>
        <w:fldChar w:fldCharType="end"/>
      </w:r>
    </w:p>
    <w:p w:rsidR="002F6822" w:rsidRDefault="005F1BC7">
      <w:pPr>
        <w:pStyle w:val="indexentry0"/>
      </w:pPr>
      <w:hyperlink w:anchor="section_825de02b0e1347838527de14fbb7104f">
        <w:r>
          <w:rPr>
            <w:rStyle w:val="Hyperlink"/>
          </w:rPr>
          <w:t>&lt;statement-label-list&gt;</w:t>
        </w:r>
      </w:hyperlink>
      <w:r>
        <w:t xml:space="preserve"> </w:t>
      </w:r>
      <w:r>
        <w:fldChar w:fldCharType="begin"/>
      </w:r>
      <w:r>
        <w:instrText>PAGEREF sectio</w:instrText>
      </w:r>
      <w:r>
        <w:instrText>n_825de02b0e1347838527de14fbb7104f</w:instrText>
      </w:r>
      <w:r>
        <w:fldChar w:fldCharType="separate"/>
      </w:r>
      <w:r>
        <w:rPr>
          <w:noProof/>
        </w:rPr>
        <w:t>74</w:t>
      </w:r>
      <w:r>
        <w:fldChar w:fldCharType="end"/>
      </w:r>
    </w:p>
    <w:p w:rsidR="002F6822" w:rsidRDefault="005F1BC7">
      <w:pPr>
        <w:pStyle w:val="indexentry0"/>
      </w:pPr>
      <w:hyperlink w:anchor="section_7e93afc7de6f4c25a139164e92271d00">
        <w:r>
          <w:rPr>
            <w:rStyle w:val="Hyperlink"/>
          </w:rPr>
          <w:t>&lt;static-variable-declaration&gt;</w:t>
        </w:r>
      </w:hyperlink>
      <w:r>
        <w:t xml:space="preserve"> </w:t>
      </w:r>
      <w:r>
        <w:fldChar w:fldCharType="begin"/>
      </w:r>
      <w:r>
        <w:instrText>PAGEREF section_7e93afc7de6f4c25a139164e92271d00</w:instrText>
      </w:r>
      <w:r>
        <w:fldChar w:fldCharType="separate"/>
      </w:r>
      <w:r>
        <w:rPr>
          <w:noProof/>
        </w:rPr>
        <w:t>88</w:t>
      </w:r>
      <w:r>
        <w:fldChar w:fldCharType="end"/>
      </w:r>
    </w:p>
    <w:p w:rsidR="002F6822" w:rsidRDefault="005F1BC7">
      <w:pPr>
        <w:pStyle w:val="indexentry0"/>
      </w:pPr>
      <w:hyperlink w:anchor="section_389b1dc4e6084ed0ae64d88f62f12ea3">
        <w:r>
          <w:rPr>
            <w:rStyle w:val="Hyperlink"/>
          </w:rPr>
          <w:t>&lt;step-clause</w:t>
        </w:r>
        <w:r>
          <w:rPr>
            <w:rStyle w:val="Hyperlink"/>
          </w:rPr>
          <w:t>&gt;</w:t>
        </w:r>
      </w:hyperlink>
      <w:r>
        <w:t xml:space="preserve"> </w:t>
      </w:r>
      <w:r>
        <w:fldChar w:fldCharType="begin"/>
      </w:r>
      <w:r>
        <w:instrText>PAGEREF section_389b1dc4e6084ed0ae64d88f62f12ea3</w:instrText>
      </w:r>
      <w:r>
        <w:fldChar w:fldCharType="separate"/>
      </w:r>
      <w:r>
        <w:rPr>
          <w:noProof/>
        </w:rPr>
        <w:t>76</w:t>
      </w:r>
      <w:r>
        <w:fldChar w:fldCharType="end"/>
      </w:r>
    </w:p>
    <w:p w:rsidR="002F6822" w:rsidRDefault="005F1BC7">
      <w:pPr>
        <w:pStyle w:val="indexentry0"/>
      </w:pPr>
      <w:hyperlink w:anchor="section_389b1dc4e6084ed0ae64d88f62f12ea3">
        <w:r>
          <w:rPr>
            <w:rStyle w:val="Hyperlink"/>
          </w:rPr>
          <w:t>&lt;step-increment&gt;</w:t>
        </w:r>
      </w:hyperlink>
      <w:r>
        <w:t xml:space="preserve"> </w:t>
      </w:r>
      <w:r>
        <w:fldChar w:fldCharType="begin"/>
      </w:r>
      <w:r>
        <w:instrText>PAGEREF section_389b1dc4e6084ed0ae64d88f62f12ea3</w:instrText>
      </w:r>
      <w:r>
        <w:fldChar w:fldCharType="separate"/>
      </w:r>
      <w:r>
        <w:rPr>
          <w:noProof/>
        </w:rPr>
        <w:t>76</w:t>
      </w:r>
      <w:r>
        <w:fldChar w:fldCharType="end"/>
      </w:r>
    </w:p>
    <w:p w:rsidR="002F6822" w:rsidRDefault="005F1BC7">
      <w:pPr>
        <w:pStyle w:val="indexentry0"/>
      </w:pPr>
      <w:hyperlink w:anchor="section_3e8463a8ee714e3380080bd4910e68ea">
        <w:r>
          <w:rPr>
            <w:rStyle w:val="Hyperlink"/>
          </w:rPr>
          <w:t>&lt;stop-s</w:t>
        </w:r>
        <w:r>
          <w:rPr>
            <w:rStyle w:val="Hyperlink"/>
          </w:rPr>
          <w:t>tatement&gt;</w:t>
        </w:r>
      </w:hyperlink>
      <w:r>
        <w:t xml:space="preserve"> </w:t>
      </w:r>
      <w:r>
        <w:fldChar w:fldCharType="begin"/>
      </w:r>
      <w:r>
        <w:instrText>PAGEREF section_3e8463a8ee714e3380080bd4910e68ea</w:instrText>
      </w:r>
      <w:r>
        <w:fldChar w:fldCharType="separate"/>
      </w:r>
      <w:r>
        <w:rPr>
          <w:noProof/>
        </w:rPr>
        <w:t>83</w:t>
      </w:r>
      <w:r>
        <w:fldChar w:fldCharType="end"/>
      </w:r>
    </w:p>
    <w:p w:rsidR="002F6822" w:rsidRDefault="005F1BC7">
      <w:pPr>
        <w:pStyle w:val="indexentry0"/>
      </w:pPr>
      <w:hyperlink w:anchor="section_5754c46fc10541cba378295a1f74c472">
        <w:r>
          <w:rPr>
            <w:rStyle w:val="Hyperlink"/>
          </w:rPr>
          <w:t>&lt;STRING&gt;</w:t>
        </w:r>
      </w:hyperlink>
      <w:r>
        <w:t xml:space="preserve"> </w:t>
      </w:r>
      <w:r>
        <w:fldChar w:fldCharType="begin"/>
      </w:r>
      <w:r>
        <w:instrText>PAGEREF section_5754c46fc10541cba378295a1f74c472</w:instrText>
      </w:r>
      <w:r>
        <w:fldChar w:fldCharType="separate"/>
      </w:r>
      <w:r>
        <w:rPr>
          <w:noProof/>
        </w:rPr>
        <w:t>32</w:t>
      </w:r>
      <w:r>
        <w:fldChar w:fldCharType="end"/>
      </w:r>
    </w:p>
    <w:p w:rsidR="002F6822" w:rsidRDefault="005F1BC7">
      <w:pPr>
        <w:pStyle w:val="indexentry0"/>
      </w:pPr>
      <w:hyperlink w:anchor="section_2a8f3567c8e04176a802cf2edeba425f">
        <w:r>
          <w:rPr>
            <w:rStyle w:val="Hyperlink"/>
          </w:rPr>
          <w:t>&lt;string</w:t>
        </w:r>
        <w:r>
          <w:rPr>
            <w:rStyle w:val="Hyperlink"/>
          </w:rPr>
          <w:t>-argument&gt;</w:t>
        </w:r>
      </w:hyperlink>
      <w:r>
        <w:t xml:space="preserve"> </w:t>
      </w:r>
      <w:r>
        <w:fldChar w:fldCharType="begin"/>
      </w:r>
      <w:r>
        <w:instrText>PAGEREF section_2a8f3567c8e04176a802cf2edeba425f</w:instrText>
      </w:r>
      <w:r>
        <w:fldChar w:fldCharType="separate"/>
      </w:r>
      <w:r>
        <w:rPr>
          <w:noProof/>
        </w:rPr>
        <w:t>91</w:t>
      </w:r>
      <w:r>
        <w:fldChar w:fldCharType="end"/>
      </w:r>
    </w:p>
    <w:p w:rsidR="002F6822" w:rsidRDefault="005F1BC7">
      <w:pPr>
        <w:pStyle w:val="indexentry0"/>
      </w:pPr>
      <w:hyperlink w:anchor="section_5754c46fc10541cba378295a1f74c472">
        <w:r>
          <w:rPr>
            <w:rStyle w:val="Hyperlink"/>
          </w:rPr>
          <w:t>&lt;string-character&gt;</w:t>
        </w:r>
      </w:hyperlink>
      <w:r>
        <w:t xml:space="preserve"> </w:t>
      </w:r>
      <w:r>
        <w:fldChar w:fldCharType="begin"/>
      </w:r>
      <w:r>
        <w:instrText>PAGEREF section_5754c46fc10541cba378295a1f74c472</w:instrText>
      </w:r>
      <w:r>
        <w:fldChar w:fldCharType="separate"/>
      </w:r>
      <w:r>
        <w:rPr>
          <w:noProof/>
        </w:rPr>
        <w:t>32</w:t>
      </w:r>
      <w:r>
        <w:fldChar w:fldCharType="end"/>
      </w:r>
    </w:p>
    <w:p w:rsidR="002F6822" w:rsidRDefault="005F1BC7">
      <w:pPr>
        <w:pStyle w:val="indexentry0"/>
      </w:pPr>
      <w:hyperlink w:anchor="section_d27d3daeac4641138927c7f60d844dbf">
        <w:r>
          <w:rPr>
            <w:rStyle w:val="Hyperlink"/>
          </w:rPr>
          <w:t>&lt;string-length&gt;</w:t>
        </w:r>
      </w:hyperlink>
      <w:r>
        <w:t xml:space="preserve"> </w:t>
      </w:r>
      <w:r>
        <w:fldChar w:fldCharType="begin"/>
      </w:r>
      <w:r>
        <w:instrText>PAGEREF section_d27d3daeac4641138927c7f60d844dbf</w:instrText>
      </w:r>
      <w:r>
        <w:fldChar w:fldCharType="separate"/>
      </w:r>
      <w:r>
        <w:rPr>
          <w:noProof/>
        </w:rPr>
        <w:t>52</w:t>
      </w:r>
      <w:r>
        <w:fldChar w:fldCharType="end"/>
      </w:r>
    </w:p>
    <w:p w:rsidR="002F6822" w:rsidRDefault="005F1BC7">
      <w:pPr>
        <w:pStyle w:val="indexentry0"/>
      </w:pPr>
      <w:hyperlink w:anchor="section_227005ad78fb479f8145fa3b8b610386">
        <w:r>
          <w:rPr>
            <w:rStyle w:val="Hyperlink"/>
          </w:rPr>
          <w:t>&lt;subroutine-declaration&gt;</w:t>
        </w:r>
      </w:hyperlink>
      <w:r>
        <w:t xml:space="preserve"> </w:t>
      </w:r>
      <w:r>
        <w:fldChar w:fldCharType="begin"/>
      </w:r>
      <w:r>
        <w:instrText>PAGEREF section_227005ad78fb479f8145f</w:instrText>
      </w:r>
      <w:r>
        <w:instrText>a3b8b610386</w:instrText>
      </w:r>
      <w:r>
        <w:fldChar w:fldCharType="separate"/>
      </w:r>
      <w:r>
        <w:rPr>
          <w:noProof/>
        </w:rPr>
        <w:t>62</w:t>
      </w:r>
      <w:r>
        <w:fldChar w:fldCharType="end"/>
      </w:r>
    </w:p>
    <w:p w:rsidR="002F6822" w:rsidRDefault="005F1BC7">
      <w:pPr>
        <w:pStyle w:val="indexentry0"/>
      </w:pPr>
      <w:hyperlink w:anchor="section_209b3216d3e1414690a90ecf58becdcd">
        <w:r>
          <w:rPr>
            <w:rStyle w:val="Hyperlink"/>
          </w:rPr>
          <w:t>&lt;subroutine-name&gt;</w:t>
        </w:r>
      </w:hyperlink>
      <w:r>
        <w:t xml:space="preserve"> </w:t>
      </w:r>
      <w:r>
        <w:fldChar w:fldCharType="begin"/>
      </w:r>
      <w:r>
        <w:instrText>PAGEREF section_209b3216d3e1414690a90ecf58becdcd</w:instrText>
      </w:r>
      <w:r>
        <w:fldChar w:fldCharType="separate"/>
      </w:r>
      <w:r>
        <w:rPr>
          <w:noProof/>
        </w:rPr>
        <w:t>64</w:t>
      </w:r>
      <w:r>
        <w:fldChar w:fldCharType="end"/>
      </w:r>
    </w:p>
    <w:p w:rsidR="002F6822" w:rsidRDefault="005F1BC7">
      <w:pPr>
        <w:pStyle w:val="indexentry0"/>
      </w:pPr>
      <w:hyperlink w:anchor="section_b1cbd42c6caa45108f28b0eebabf1956">
        <w:r>
          <w:rPr>
            <w:rStyle w:val="Hyperlink"/>
          </w:rPr>
          <w:t>&lt;subsequent-Japanese-identifier-character&gt;</w:t>
        </w:r>
      </w:hyperlink>
      <w:r>
        <w:t xml:space="preserve"> </w:t>
      </w:r>
      <w:r>
        <w:fldChar w:fldCharType="begin"/>
      </w:r>
      <w:r>
        <w:instrText>PA</w:instrText>
      </w:r>
      <w:r>
        <w:instrText>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&lt;subsequent-Korean-identifier-character&gt;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&lt;subsequent-sChinese-identifier-character&gt;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b1cbd42c6caa45108f28b0eebabf1956">
        <w:r>
          <w:rPr>
            <w:rStyle w:val="Hyperlink"/>
          </w:rPr>
          <w:t>&lt;subsequent-tChinese-identifier-character&gt;</w:t>
        </w:r>
      </w:hyperlink>
      <w:r>
        <w:t xml:space="preserve"> </w:t>
      </w:r>
      <w:r>
        <w:fldChar w:fldCharType="begin"/>
      </w:r>
      <w:r>
        <w:instrText>PAGEREF section_b1cbd42c6caa45108f28b0eeba</w:instrText>
      </w:r>
      <w:r>
        <w:instrText>bf1956</w:instrText>
      </w:r>
      <w:r>
        <w:fldChar w:fldCharType="separate"/>
      </w:r>
      <w:r>
        <w:rPr>
          <w:noProof/>
        </w:rPr>
        <w:t>33</w:t>
      </w:r>
      <w:r>
        <w:fldChar w:fldCharType="end"/>
      </w:r>
    </w:p>
    <w:p w:rsidR="002F6822" w:rsidRDefault="005F1BC7">
      <w:pPr>
        <w:pStyle w:val="indexentry0"/>
      </w:pPr>
      <w:hyperlink w:anchor="section_c966fa50f49f44aba8f8f2691fffe048">
        <w:r>
          <w:rPr>
            <w:rStyle w:val="Hyperlink"/>
          </w:rPr>
          <w:t>&lt;subtraction-operator&gt;</w:t>
        </w:r>
      </w:hyperlink>
      <w:r>
        <w:t xml:space="preserve"> </w:t>
      </w:r>
      <w:r>
        <w:fldChar w:fldCharType="begin"/>
      </w:r>
      <w:r>
        <w:instrText>PAGEREF section_c966fa50f49f44aba8f8f2691fffe048</w:instrText>
      </w:r>
      <w:r>
        <w:fldChar w:fldCharType="separate"/>
      </w:r>
      <w:r>
        <w:rPr>
          <w:noProof/>
        </w:rPr>
        <w:t>141</w:t>
      </w:r>
      <w:r>
        <w:fldChar w:fldCharType="end"/>
      </w:r>
    </w:p>
    <w:p w:rsidR="002F6822" w:rsidRDefault="005F1BC7">
      <w:pPr>
        <w:pStyle w:val="indexentry0"/>
      </w:pPr>
      <w:hyperlink w:anchor="section_20c84adaf8d14899b5e4db09b94cf1a3">
        <w:r>
          <w:rPr>
            <w:rStyle w:val="Hyperlink"/>
          </w:rPr>
          <w:t>&lt;tab-character&gt;</w:t>
        </w:r>
      </w:hyperlink>
      <w:r>
        <w:t xml:space="preserve"> </w:t>
      </w:r>
      <w:r>
        <w:fldChar w:fldCharType="begin"/>
      </w:r>
      <w:r>
        <w:instrText>PAGEREF section_20c84adaf8d14</w:instrText>
      </w:r>
      <w:r>
        <w:instrText>899b5e4db09b94cf1a3</w:instrText>
      </w:r>
      <w:r>
        <w:fldChar w:fldCharType="separate"/>
      </w:r>
      <w:r>
        <w:rPr>
          <w:noProof/>
        </w:rPr>
        <w:t>25</w:t>
      </w:r>
      <w:r>
        <w:fldChar w:fldCharType="end"/>
      </w:r>
    </w:p>
    <w:p w:rsidR="002F6822" w:rsidRDefault="005F1BC7">
      <w:pPr>
        <w:pStyle w:val="indexentry0"/>
      </w:pPr>
      <w:hyperlink w:anchor="section_630ce2feabf14aaea1261c6567ac2a41">
        <w:r>
          <w:rPr>
            <w:rStyle w:val="Hyperlink"/>
          </w:rPr>
          <w:t>&lt;tab-clause&gt;</w:t>
        </w:r>
      </w:hyperlink>
      <w:r>
        <w:t xml:space="preserve"> </w:t>
      </w:r>
      <w:r>
        <w:fldChar w:fldCharType="begin"/>
      </w:r>
      <w:r>
        <w:instrText>PAGEREF section_630ce2feabf14aaea1261c6567ac2a41</w:instrText>
      </w:r>
      <w:r>
        <w:fldChar w:fldCharType="separate"/>
      </w:r>
      <w:r>
        <w:rPr>
          <w:noProof/>
        </w:rPr>
        <w:t>108</w:t>
      </w:r>
      <w:r>
        <w:fldChar w:fldCharType="end"/>
      </w:r>
    </w:p>
    <w:p w:rsidR="002F6822" w:rsidRDefault="005F1BC7">
      <w:pPr>
        <w:pStyle w:val="indexentry0"/>
      </w:pPr>
      <w:hyperlink w:anchor="section_630ce2feabf14aaea1261c6567ac2a41">
        <w:r>
          <w:rPr>
            <w:rStyle w:val="Hyperlink"/>
          </w:rPr>
          <w:t>&lt;tab-number&gt;</w:t>
        </w:r>
      </w:hyperlink>
      <w:r>
        <w:t xml:space="preserve"> </w:t>
      </w:r>
      <w:r>
        <w:fldChar w:fldCharType="begin"/>
      </w:r>
      <w:r>
        <w:instrText>PAGEREF section_630ce2feabf14aaea1261c6567ac2a41</w:instrText>
      </w:r>
      <w:r>
        <w:fldChar w:fldCharType="separate"/>
      </w:r>
      <w:r>
        <w:rPr>
          <w:noProof/>
        </w:rPr>
        <w:t>108</w:t>
      </w:r>
      <w:r>
        <w:fldChar w:fldCharType="end"/>
      </w:r>
    </w:p>
    <w:p w:rsidR="002F6822" w:rsidRDefault="005F1BC7">
      <w:pPr>
        <w:pStyle w:val="indexentry0"/>
      </w:pPr>
      <w:hyperlink w:anchor="section_630ce2feabf14aaea1261c6567ac2a41">
        <w:r>
          <w:rPr>
            <w:rStyle w:val="Hyperlink"/>
          </w:rPr>
          <w:t>&lt;tab-number-clause&gt;</w:t>
        </w:r>
      </w:hyperlink>
      <w:r>
        <w:t xml:space="preserve"> </w:t>
      </w:r>
      <w:r>
        <w:fldChar w:fldCharType="begin"/>
      </w:r>
      <w:r>
        <w:instrText>PAGEREF section_630ce2feabf14aaea1261c6567ac2a41</w:instrText>
      </w:r>
      <w:r>
        <w:fldChar w:fldCharType="separate"/>
      </w:r>
      <w:r>
        <w:rPr>
          <w:noProof/>
        </w:rPr>
        <w:t>108</w:t>
      </w:r>
      <w:r>
        <w:fldChar w:fldCharType="end"/>
      </w:r>
    </w:p>
    <w:p w:rsidR="002F6822" w:rsidRDefault="005F1BC7">
      <w:pPr>
        <w:pStyle w:val="indexentry0"/>
      </w:pPr>
      <w:hyperlink w:anchor="section_650974956498414f8af88e6f481f831f">
        <w:r>
          <w:rPr>
            <w:rStyle w:val="Hyperlink"/>
          </w:rPr>
          <w:t>&lt;time-se</w:t>
        </w:r>
        <w:r>
          <w:rPr>
            <w:rStyle w:val="Hyperlink"/>
          </w:rPr>
          <w:t>parator&gt;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650974956498414f8af88e6f481f831f">
        <w:r>
          <w:rPr>
            <w:rStyle w:val="Hyperlink"/>
          </w:rPr>
          <w:t>&lt;time-value&gt;</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b1cbd42c6caa45108f28b0eebabf1956">
        <w:r>
          <w:rPr>
            <w:rStyle w:val="Hyperlink"/>
          </w:rPr>
          <w:t>&lt;tra</w:t>
        </w:r>
        <w:r>
          <w:rPr>
            <w:rStyle w:val="Hyperlink"/>
          </w:rPr>
          <w:t>ditional-Chinese-identifier&gt;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2F6822" w:rsidRDefault="005F1BC7">
      <w:pPr>
        <w:pStyle w:val="indexentry0"/>
      </w:pPr>
      <w:hyperlink w:anchor="section_125068eca57e4296843b5d009169de2f">
        <w:r>
          <w:rPr>
            <w:rStyle w:val="Hyperlink"/>
          </w:rPr>
          <w:t>&lt;trailing-static&gt;</w:t>
        </w:r>
      </w:hyperlink>
      <w:r>
        <w:t xml:space="preserve"> </w:t>
      </w:r>
      <w:r>
        <w:fldChar w:fldCharType="begin"/>
      </w:r>
      <w:r>
        <w:instrText>PAGEREF section_125068eca57e4296843b5d009169de2f</w:instrText>
      </w:r>
      <w:r>
        <w:fldChar w:fldCharType="separate"/>
      </w:r>
      <w:r>
        <w:rPr>
          <w:noProof/>
        </w:rPr>
        <w:t>64</w:t>
      </w:r>
      <w:r>
        <w:fldChar w:fldCharType="end"/>
      </w:r>
    </w:p>
    <w:p w:rsidR="002F6822" w:rsidRDefault="005F1BC7">
      <w:pPr>
        <w:pStyle w:val="indexentry0"/>
      </w:pPr>
      <w:hyperlink w:anchor="section_74e5bf342a30420c9d3b9341fa4c4c09">
        <w:r>
          <w:rPr>
            <w:rStyle w:val="Hyperlink"/>
          </w:rPr>
          <w:t>&lt;TYPED-NAME&gt;</w:t>
        </w:r>
      </w:hyperlink>
      <w:r>
        <w:t xml:space="preserve"> </w:t>
      </w:r>
      <w:r>
        <w:fldChar w:fldCharType="begin"/>
      </w:r>
      <w:r>
        <w:instrText>PAGEREF section_74e5bf342a30420c9d3b9341fa4c4c09</w:instrText>
      </w:r>
      <w:r>
        <w:fldChar w:fldCharType="separate"/>
      </w:r>
      <w:r>
        <w:rPr>
          <w:noProof/>
        </w:rPr>
        <w:t>37</w:t>
      </w:r>
      <w:r>
        <w:fldChar w:fldCharType="end"/>
      </w:r>
    </w:p>
    <w:p w:rsidR="002F6822" w:rsidRDefault="005F1BC7">
      <w:pPr>
        <w:pStyle w:val="indexentry0"/>
      </w:pPr>
      <w:hyperlink w:anchor="section_ffa99fa928da451285ebdb376cab0711">
        <w:r>
          <w:rPr>
            <w:rStyle w:val="Hyperlink"/>
          </w:rPr>
          <w:t>&lt;typed-name-const-item&gt;</w:t>
        </w:r>
      </w:hyperlink>
      <w:r>
        <w:t xml:space="preserve"> </w:t>
      </w:r>
      <w:r>
        <w:fldChar w:fldCharType="begin"/>
      </w:r>
      <w:r>
        <w:instrText>PAGEREF section_ffa99fa928da451285ebdb376cab0711</w:instrText>
      </w:r>
      <w:r>
        <w:fldChar w:fldCharType="separate"/>
      </w:r>
      <w:r>
        <w:rPr>
          <w:noProof/>
        </w:rPr>
        <w:t>53</w:t>
      </w:r>
      <w:r>
        <w:fldChar w:fldCharType="end"/>
      </w:r>
    </w:p>
    <w:p w:rsidR="002F6822" w:rsidRDefault="005F1BC7">
      <w:pPr>
        <w:pStyle w:val="indexentry0"/>
      </w:pPr>
      <w:hyperlink w:anchor="section_78bcb34449664401bb5572729790ebee">
        <w:r>
          <w:rPr>
            <w:rStyle w:val="Hyperlink"/>
          </w:rPr>
          <w:t>&lt;typed-name-param-dcl&gt;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cf31e1526b154ddda4153257a30b1ac8">
        <w:r>
          <w:rPr>
            <w:rStyle w:val="Hyperlink"/>
          </w:rPr>
          <w:t>&lt;typed-variable-dcl&gt;</w:t>
        </w:r>
      </w:hyperlink>
      <w:r>
        <w:t xml:space="preserve"> </w:t>
      </w:r>
      <w:r>
        <w:fldChar w:fldCharType="begin"/>
      </w:r>
      <w:r>
        <w:instrText>PAGEREF section_cf31e1526b154ddda4</w:instrText>
      </w:r>
      <w:r>
        <w:instrText>153257a30b1ac8</w:instrText>
      </w:r>
      <w:r>
        <w:fldChar w:fldCharType="separate"/>
      </w:r>
      <w:r>
        <w:rPr>
          <w:noProof/>
        </w:rPr>
        <w:t>50</w:t>
      </w:r>
      <w:r>
        <w:fldChar w:fldCharType="end"/>
      </w:r>
    </w:p>
    <w:p w:rsidR="002F6822" w:rsidRDefault="005F1BC7">
      <w:pPr>
        <w:pStyle w:val="indexentry0"/>
      </w:pPr>
      <w:hyperlink w:anchor="section_0b940919e81d46018d30bcd6dd4d3ddb">
        <w:r>
          <w:rPr>
            <w:rStyle w:val="Hyperlink"/>
          </w:rPr>
          <w:t>&lt;type-expression&gt;</w:t>
        </w:r>
      </w:hyperlink>
      <w:r>
        <w:t xml:space="preserve"> </w:t>
      </w:r>
      <w:r>
        <w:fldChar w:fldCharType="begin"/>
      </w:r>
      <w:r>
        <w:instrText>PAGEREF section_0b940919e81d46018d30bcd6dd4d3ddb</w:instrText>
      </w:r>
      <w:r>
        <w:fldChar w:fldCharType="separate"/>
      </w:r>
      <w:r>
        <w:rPr>
          <w:noProof/>
        </w:rPr>
        <w:t>172</w:t>
      </w:r>
      <w:r>
        <w:fldChar w:fldCharType="end"/>
      </w:r>
    </w:p>
    <w:p w:rsidR="002F6822" w:rsidRDefault="005F1BC7">
      <w:pPr>
        <w:pStyle w:val="indexentry0"/>
      </w:pPr>
      <w:hyperlink w:anchor="section_22d0220a65bc412a9052adb02aadb875">
        <w:r>
          <w:rPr>
            <w:rStyle w:val="Hyperlink"/>
          </w:rPr>
          <w:t>&lt;typeof-is-expression&gt;</w:t>
        </w:r>
      </w:hyperlink>
      <w:r>
        <w:t xml:space="preserve"> </w:t>
      </w:r>
      <w:r>
        <w:fldChar w:fldCharType="begin"/>
      </w:r>
      <w:r>
        <w:instrText>PAGEREF section_22d0220a65bc412a9052adb02aadb875</w:instrText>
      </w:r>
      <w:r>
        <w:fldChar w:fldCharType="separate"/>
      </w:r>
      <w:r>
        <w:rPr>
          <w:noProof/>
        </w:rPr>
        <w:t>133</w:t>
      </w:r>
      <w:r>
        <w:fldChar w:fldCharType="end"/>
      </w:r>
    </w:p>
    <w:p w:rsidR="002F6822" w:rsidRDefault="005F1BC7">
      <w:pPr>
        <w:pStyle w:val="indexentry0"/>
      </w:pPr>
      <w:hyperlink w:anchor="section_d27d3daeac4641138927c7f60d844dbf">
        <w:r>
          <w:rPr>
            <w:rStyle w:val="Hyperlink"/>
          </w:rPr>
          <w:t>&lt;type-spec&gt;</w:t>
        </w:r>
      </w:hyperlink>
      <w:r>
        <w:t xml:space="preserve"> </w:t>
      </w:r>
      <w:r>
        <w:fldChar w:fldCharType="begin"/>
      </w:r>
      <w:r>
        <w:instrText>PAGEREF section_d27d3daeac4641138927c7f60d844dbf</w:instrText>
      </w:r>
      <w:r>
        <w:fldChar w:fldCharType="separate"/>
      </w:r>
      <w:r>
        <w:rPr>
          <w:noProof/>
        </w:rPr>
        <w:t>52</w:t>
      </w:r>
      <w:r>
        <w:fldChar w:fldCharType="end"/>
      </w:r>
    </w:p>
    <w:p w:rsidR="002F6822" w:rsidRDefault="005F1BC7">
      <w:pPr>
        <w:pStyle w:val="indexentry0"/>
      </w:pPr>
      <w:hyperlink w:anchor="section_74e5bf342a30420c9d3b9341fa4c4c09">
        <w:r>
          <w:rPr>
            <w:rStyle w:val="Hyperlink"/>
          </w:rPr>
          <w:t>&lt;type-suffix&gt;</w:t>
        </w:r>
      </w:hyperlink>
      <w:r>
        <w:t xml:space="preserve"> </w:t>
      </w:r>
      <w:r>
        <w:fldChar w:fldCharType="begin"/>
      </w:r>
      <w:r>
        <w:instrText>PAGEREF section_74e5bf342a30420c9d3b9341fa4c4c09</w:instrText>
      </w:r>
      <w:r>
        <w:fldChar w:fldCharType="separate"/>
      </w:r>
      <w:r>
        <w:rPr>
          <w:noProof/>
        </w:rPr>
        <w:t>37</w:t>
      </w:r>
      <w:r>
        <w:fldChar w:fldCharType="end"/>
      </w:r>
    </w:p>
    <w:p w:rsidR="002F6822" w:rsidRDefault="005F1BC7">
      <w:pPr>
        <w:pStyle w:val="indexentry0"/>
      </w:pPr>
      <w:hyperlink w:anchor="section_a5fe374beddf48089e73477914940dba">
        <w:r>
          <w:rPr>
            <w:rStyle w:val="Hyperlink"/>
          </w:rPr>
          <w:t>&lt;udt-declaration&gt;</w:t>
        </w:r>
      </w:hyperlink>
      <w:r>
        <w:t xml:space="preserve"> </w:t>
      </w:r>
      <w:r>
        <w:fldChar w:fldCharType="begin"/>
      </w:r>
      <w:r>
        <w:instrText>PAGEREF section_a5fe374beddf48089e73477914940dba</w:instrText>
      </w:r>
      <w:r>
        <w:fldChar w:fldCharType="separate"/>
      </w:r>
      <w:r>
        <w:rPr>
          <w:noProof/>
        </w:rPr>
        <w:t>54</w:t>
      </w:r>
      <w:r>
        <w:fldChar w:fldCharType="end"/>
      </w:r>
    </w:p>
    <w:p w:rsidR="002F6822" w:rsidRDefault="005F1BC7">
      <w:pPr>
        <w:pStyle w:val="indexentry0"/>
      </w:pPr>
      <w:hyperlink w:anchor="section_a5fe374beddf48089e73477914940dba">
        <w:r>
          <w:rPr>
            <w:rStyle w:val="Hyperlink"/>
          </w:rPr>
          <w:t>&lt;udt-membe</w:t>
        </w:r>
        <w:r>
          <w:rPr>
            <w:rStyle w:val="Hyperlink"/>
          </w:rPr>
          <w:t>r&gt;</w:t>
        </w:r>
      </w:hyperlink>
      <w:r>
        <w:t xml:space="preserve"> </w:t>
      </w:r>
      <w:r>
        <w:fldChar w:fldCharType="begin"/>
      </w:r>
      <w:r>
        <w:instrText>PAGEREF section_a5fe374beddf48089e73477914940dba</w:instrText>
      </w:r>
      <w:r>
        <w:fldChar w:fldCharType="separate"/>
      </w:r>
      <w:r>
        <w:rPr>
          <w:noProof/>
        </w:rPr>
        <w:t>54</w:t>
      </w:r>
      <w:r>
        <w:fldChar w:fldCharType="end"/>
      </w:r>
    </w:p>
    <w:p w:rsidR="002F6822" w:rsidRDefault="005F1BC7">
      <w:pPr>
        <w:pStyle w:val="indexentry0"/>
      </w:pPr>
      <w:hyperlink w:anchor="section_a5fe374beddf48089e73477914940dba">
        <w:r>
          <w:rPr>
            <w:rStyle w:val="Hyperlink"/>
          </w:rPr>
          <w:t>&lt;udt-member-list&gt;</w:t>
        </w:r>
      </w:hyperlink>
      <w:r>
        <w:t xml:space="preserve"> </w:t>
      </w:r>
      <w:r>
        <w:fldChar w:fldCharType="begin"/>
      </w:r>
      <w:r>
        <w:instrText>PAGEREF section_a5fe374beddf48089e73477914940dba</w:instrText>
      </w:r>
      <w:r>
        <w:fldChar w:fldCharType="separate"/>
      </w:r>
      <w:r>
        <w:rPr>
          <w:noProof/>
        </w:rPr>
        <w:t>54</w:t>
      </w:r>
      <w:r>
        <w:fldChar w:fldCharType="end"/>
      </w:r>
    </w:p>
    <w:p w:rsidR="002F6822" w:rsidRDefault="005F1BC7">
      <w:pPr>
        <w:pStyle w:val="indexentry0"/>
      </w:pPr>
      <w:hyperlink w:anchor="section_181ac00171564feda518fb90b828ec59">
        <w:r>
          <w:rPr>
            <w:rStyle w:val="Hyperlink"/>
          </w:rPr>
          <w:t>&lt;unar</w:t>
        </w:r>
        <w:r>
          <w:rPr>
            <w:rStyle w:val="Hyperlink"/>
          </w:rPr>
          <w:t>y-minus-operator&gt;</w:t>
        </w:r>
      </w:hyperlink>
      <w:r>
        <w:t xml:space="preserve"> </w:t>
      </w:r>
      <w:r>
        <w:fldChar w:fldCharType="begin"/>
      </w:r>
      <w:r>
        <w:instrText>PAGEREF section_181ac00171564feda518fb90b828ec59</w:instrText>
      </w:r>
      <w:r>
        <w:fldChar w:fldCharType="separate"/>
      </w:r>
      <w:r>
        <w:rPr>
          <w:noProof/>
        </w:rPr>
        <w:t>139</w:t>
      </w:r>
      <w:r>
        <w:fldChar w:fldCharType="end"/>
      </w:r>
    </w:p>
    <w:p w:rsidR="002F6822" w:rsidRDefault="005F1BC7">
      <w:pPr>
        <w:pStyle w:val="indexentry0"/>
      </w:pPr>
      <w:hyperlink w:anchor="section_20c84adaf8d14899b5e4db09b94cf1a3">
        <w:r>
          <w:rPr>
            <w:rStyle w:val="Hyperlink"/>
          </w:rPr>
          <w:t>&lt;underscore&gt;</w:t>
        </w:r>
      </w:hyperlink>
      <w:r>
        <w:t xml:space="preserve"> </w:t>
      </w:r>
      <w:r>
        <w:fldChar w:fldCharType="begin"/>
      </w:r>
      <w:r>
        <w:instrText>PAGEREF section_20c84adaf8d14899b5e4db09b94cf1a3</w:instrText>
      </w:r>
      <w:r>
        <w:fldChar w:fldCharType="separate"/>
      </w:r>
      <w:r>
        <w:rPr>
          <w:noProof/>
        </w:rPr>
        <w:t>25</w:t>
      </w:r>
      <w:r>
        <w:fldChar w:fldCharType="end"/>
      </w:r>
    </w:p>
    <w:p w:rsidR="002F6822" w:rsidRDefault="005F1BC7">
      <w:pPr>
        <w:pStyle w:val="indexentry0"/>
      </w:pPr>
      <w:hyperlink w:anchor="section_8865edf362ab4eb7aa13c628aef9ccc2">
        <w:r>
          <w:rPr>
            <w:rStyle w:val="Hyperlink"/>
          </w:rPr>
          <w:t>&lt;universal-letter-range&gt;</w:t>
        </w:r>
      </w:hyperlink>
      <w:r>
        <w:t xml:space="preserve"> </w:t>
      </w:r>
      <w:r>
        <w:fldChar w:fldCharType="begin"/>
      </w:r>
      <w:r>
        <w:instrText>PAGEREF section_8865edf362ab4eb7aa13c628aef9ccc2</w:instrText>
      </w:r>
      <w:r>
        <w:fldChar w:fldCharType="separate"/>
      </w:r>
      <w:r>
        <w:rPr>
          <w:noProof/>
        </w:rPr>
        <w:t>47</w:t>
      </w:r>
      <w:r>
        <w:fldChar w:fldCharType="end"/>
      </w:r>
    </w:p>
    <w:p w:rsidR="002F6822" w:rsidRDefault="005F1BC7">
      <w:pPr>
        <w:pStyle w:val="indexentry0"/>
      </w:pPr>
      <w:hyperlink w:anchor="section_102f53f203934df18fe86f23f2d58d14">
        <w:r>
          <w:rPr>
            <w:rStyle w:val="Hyperlink"/>
          </w:rPr>
          <w:t>&lt;unlock-statement&gt;</w:t>
        </w:r>
      </w:hyperlink>
      <w:r>
        <w:t xml:space="preserve"> </w:t>
      </w:r>
      <w:r>
        <w:fldChar w:fldCharType="begin"/>
      </w:r>
      <w:r>
        <w:instrText>PAGEREF section_102f53f203934df18fe86f23f2d58d14</w:instrText>
      </w:r>
      <w:r>
        <w:fldChar w:fldCharType="separate"/>
      </w:r>
      <w:r>
        <w:rPr>
          <w:noProof/>
        </w:rPr>
        <w:t>104</w:t>
      </w:r>
      <w:r>
        <w:fldChar w:fldCharType="end"/>
      </w:r>
    </w:p>
    <w:p w:rsidR="002F6822" w:rsidRDefault="005F1BC7">
      <w:pPr>
        <w:pStyle w:val="indexentry0"/>
      </w:pPr>
      <w:hyperlink w:anchor="section_38cf0628c62b4cb5be3e865600a9bc59">
        <w:r>
          <w:rPr>
            <w:rStyle w:val="Hyperlink"/>
          </w:rPr>
          <w:t>&lt;unmarked-file-number&gt;</w:t>
        </w:r>
      </w:hyperlink>
      <w:r>
        <w:t xml:space="preserve"> </w:t>
      </w:r>
      <w:r>
        <w:fldChar w:fldCharType="begin"/>
      </w:r>
      <w:r>
        <w:instrText>PAGEREF section_38cf0628c62b4cb5be3e865600a9bc59</w:instrText>
      </w:r>
      <w:r>
        <w:fldChar w:fldCharType="separate"/>
      </w:r>
      <w:r>
        <w:rPr>
          <w:noProof/>
        </w:rPr>
        <w:t>102</w:t>
      </w:r>
      <w:r>
        <w:fldChar w:fldCharType="end"/>
      </w:r>
    </w:p>
    <w:p w:rsidR="002F6822" w:rsidRDefault="005F1BC7">
      <w:pPr>
        <w:pStyle w:val="indexentry0"/>
      </w:pPr>
      <w:hyperlink w:anchor="section_700b654033f44c9ba151cf1ee646e5ee">
        <w:r>
          <w:rPr>
            <w:rStyle w:val="Hyperlink"/>
          </w:rPr>
          <w:t>&lt;unrestricted-name&gt;</w:t>
        </w:r>
      </w:hyperlink>
      <w:r>
        <w:t xml:space="preserve"> </w:t>
      </w:r>
      <w:r>
        <w:fldChar w:fldCharType="begin"/>
      </w:r>
      <w:r>
        <w:instrText>PAGEREF section_700b654033f44c9ba15</w:instrText>
      </w:r>
      <w:r>
        <w:instrText>1cf1ee646e5ee</w:instrText>
      </w:r>
      <w:r>
        <w:fldChar w:fldCharType="separate"/>
      </w:r>
      <w:r>
        <w:rPr>
          <w:noProof/>
        </w:rPr>
        <w:t>44</w:t>
      </w:r>
      <w:r>
        <w:fldChar w:fldCharType="end"/>
      </w:r>
    </w:p>
    <w:p w:rsidR="002F6822" w:rsidRDefault="005F1BC7">
      <w:pPr>
        <w:pStyle w:val="indexentry0"/>
      </w:pPr>
      <w:hyperlink w:anchor="section_61d886e0176840328bbbdd3eca7977df">
        <w:r>
          <w:rPr>
            <w:rStyle w:val="Hyperlink"/>
          </w:rPr>
          <w:t>&lt;until-clause&gt;</w:t>
        </w:r>
      </w:hyperlink>
      <w:r>
        <w:t xml:space="preserve"> </w:t>
      </w:r>
      <w:r>
        <w:fldChar w:fldCharType="begin"/>
      </w:r>
      <w:r>
        <w:instrText>PAGEREF section_61d886e0176840328bbbdd3eca7977df</w:instrText>
      </w:r>
      <w:r>
        <w:fldChar w:fldCharType="separate"/>
      </w:r>
      <w:r>
        <w:rPr>
          <w:noProof/>
        </w:rPr>
        <w:t>79</w:t>
      </w:r>
      <w:r>
        <w:fldChar w:fldCharType="end"/>
      </w:r>
    </w:p>
    <w:p w:rsidR="002F6822" w:rsidRDefault="005F1BC7">
      <w:pPr>
        <w:pStyle w:val="indexentry0"/>
      </w:pPr>
      <w:hyperlink w:anchor="section_700b654033f44c9ba151cf1ee646e5ee">
        <w:r>
          <w:rPr>
            <w:rStyle w:val="Hyperlink"/>
          </w:rPr>
          <w:t>&lt;untyped-name&gt;</w:t>
        </w:r>
      </w:hyperlink>
      <w:r>
        <w:t xml:space="preserve"> </w:t>
      </w:r>
      <w:r>
        <w:fldChar w:fldCharType="begin"/>
      </w:r>
      <w:r>
        <w:instrText>PAGEREF section_700b654033f44c9</w:instrText>
      </w:r>
      <w:r>
        <w:instrText>ba151cf1ee646e5ee</w:instrText>
      </w:r>
      <w:r>
        <w:fldChar w:fldCharType="separate"/>
      </w:r>
      <w:r>
        <w:rPr>
          <w:noProof/>
        </w:rPr>
        <w:t>44</w:t>
      </w:r>
      <w:r>
        <w:fldChar w:fldCharType="end"/>
      </w:r>
    </w:p>
    <w:p w:rsidR="002F6822" w:rsidRDefault="005F1BC7">
      <w:pPr>
        <w:pStyle w:val="indexentry0"/>
      </w:pPr>
      <w:hyperlink w:anchor="section_ffa99fa928da451285ebdb376cab0711">
        <w:r>
          <w:rPr>
            <w:rStyle w:val="Hyperlink"/>
          </w:rPr>
          <w:t>&lt;untyped-name-const-item&gt;</w:t>
        </w:r>
      </w:hyperlink>
      <w:r>
        <w:t xml:space="preserve"> </w:t>
      </w:r>
      <w:r>
        <w:fldChar w:fldCharType="begin"/>
      </w:r>
      <w:r>
        <w:instrText>PAGEREF section_ffa99fa928da451285ebdb376cab0711</w:instrText>
      </w:r>
      <w:r>
        <w:fldChar w:fldCharType="separate"/>
      </w:r>
      <w:r>
        <w:rPr>
          <w:noProof/>
        </w:rPr>
        <w:t>53</w:t>
      </w:r>
      <w:r>
        <w:fldChar w:fldCharType="end"/>
      </w:r>
    </w:p>
    <w:p w:rsidR="002F6822" w:rsidRDefault="005F1BC7">
      <w:pPr>
        <w:pStyle w:val="indexentry0"/>
      </w:pPr>
      <w:hyperlink w:anchor="section_a5fe374beddf48089e73477914940dba">
        <w:r>
          <w:rPr>
            <w:rStyle w:val="Hyperlink"/>
          </w:rPr>
          <w:t>&lt;untyped-name-member-dcl&gt;</w:t>
        </w:r>
      </w:hyperlink>
      <w:r>
        <w:t xml:space="preserve"> </w:t>
      </w:r>
      <w:r>
        <w:fldChar w:fldCharType="begin"/>
      </w:r>
      <w:r>
        <w:instrText>PAGER</w:instrText>
      </w:r>
      <w:r>
        <w:instrText>EF section_a5fe374beddf48089e73477914940dba</w:instrText>
      </w:r>
      <w:r>
        <w:fldChar w:fldCharType="separate"/>
      </w:r>
      <w:r>
        <w:rPr>
          <w:noProof/>
        </w:rPr>
        <w:t>54</w:t>
      </w:r>
      <w:r>
        <w:fldChar w:fldCharType="end"/>
      </w:r>
    </w:p>
    <w:p w:rsidR="002F6822" w:rsidRDefault="005F1BC7">
      <w:pPr>
        <w:pStyle w:val="indexentry0"/>
      </w:pPr>
      <w:hyperlink w:anchor="section_78bcb34449664401bb5572729790ebee">
        <w:r>
          <w:rPr>
            <w:rStyle w:val="Hyperlink"/>
          </w:rPr>
          <w:t>&lt;untyped-name-param-dcl&gt;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cf31e1526b154ddda4153257a30b1ac8">
        <w:r>
          <w:rPr>
            <w:rStyle w:val="Hyperlink"/>
          </w:rPr>
          <w:t>&lt;untyped</w:t>
        </w:r>
        <w:r>
          <w:rPr>
            <w:rStyle w:val="Hyperlink"/>
          </w:rPr>
          <w:t>-variable-dcl&gt;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2F6822" w:rsidRDefault="005F1BC7">
      <w:pPr>
        <w:pStyle w:val="indexentry0"/>
      </w:pPr>
      <w:hyperlink w:anchor="section_7c97ad304b7645d998277455f98a5503">
        <w:r>
          <w:rPr>
            <w:rStyle w:val="Hyperlink"/>
          </w:rPr>
          <w:t>&lt;upper-bound&gt;</w:t>
        </w:r>
      </w:hyperlink>
      <w:r>
        <w:t xml:space="preserve"> </w:t>
      </w:r>
      <w:r>
        <w:fldChar w:fldCharType="begin"/>
      </w:r>
      <w:r>
        <w:instrText>PAGEREF section_7c97ad304b7645d998277455f98a5503</w:instrText>
      </w:r>
      <w:r>
        <w:fldChar w:fldCharType="separate"/>
      </w:r>
      <w:r>
        <w:rPr>
          <w:noProof/>
        </w:rPr>
        <w:t>51</w:t>
      </w:r>
      <w:r>
        <w:fldChar w:fldCharType="end"/>
      </w:r>
    </w:p>
    <w:p w:rsidR="002F6822" w:rsidRDefault="005F1BC7">
      <w:pPr>
        <w:pStyle w:val="indexentry0"/>
      </w:pPr>
      <w:hyperlink w:anchor="section_65a708dce805442e8b9cc02acb6254b2">
        <w:r>
          <w:rPr>
            <w:rStyle w:val="Hyperlink"/>
          </w:rPr>
          <w:t>&lt;value-expression&gt;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2F6822" w:rsidRDefault="005F1BC7">
      <w:pPr>
        <w:pStyle w:val="indexentry0"/>
      </w:pPr>
      <w:hyperlink w:anchor="section_78bcb34449664401bb5572729790ebee">
        <w:r>
          <w:rPr>
            <w:rStyle w:val="Hyperlink"/>
          </w:rPr>
          <w:t>&lt;value-param&gt;</w:t>
        </w:r>
      </w:hyperlink>
      <w:r>
        <w:t xml:space="preserve"> </w:t>
      </w:r>
      <w:r>
        <w:fldChar w:fldCharType="begin"/>
      </w:r>
      <w:r>
        <w:instrText>PAGEREF section_78bcb34449664401bb5572729790ebee</w:instrText>
      </w:r>
      <w:r>
        <w:fldChar w:fldCharType="separate"/>
      </w:r>
      <w:r>
        <w:rPr>
          <w:noProof/>
        </w:rPr>
        <w:t>65</w:t>
      </w:r>
      <w:r>
        <w:fldChar w:fldCharType="end"/>
      </w:r>
    </w:p>
    <w:p w:rsidR="002F6822" w:rsidRDefault="005F1BC7">
      <w:pPr>
        <w:pStyle w:val="indexentry0"/>
      </w:pPr>
      <w:hyperlink w:anchor="section_60c6f92bd1fc484b91d16ba5246334b4">
        <w:r>
          <w:rPr>
            <w:rStyle w:val="Hyperlink"/>
          </w:rPr>
          <w:t>&lt;variable&gt;</w:t>
        </w:r>
      </w:hyperlink>
      <w:r>
        <w:t xml:space="preserve"> </w:t>
      </w:r>
      <w:r>
        <w:fldChar w:fldCharType="begin"/>
      </w:r>
      <w:r>
        <w:instrText>PAGEREF section_60c6f92bd1fc484b91d16ba5246334b4</w:instrText>
      </w:r>
      <w:r>
        <w:fldChar w:fldCharType="separate"/>
      </w:r>
      <w:r>
        <w:rPr>
          <w:noProof/>
        </w:rPr>
        <w:t>115</w:t>
      </w:r>
      <w:r>
        <w:fldChar w:fldCharType="end"/>
      </w:r>
    </w:p>
    <w:p w:rsidR="002F6822" w:rsidRDefault="005F1BC7">
      <w:pPr>
        <w:pStyle w:val="indexentry0"/>
      </w:pPr>
      <w:hyperlink w:anchor="section_cf31e1526b154ddda4153257a30b1ac8">
        <w:r>
          <w:rPr>
            <w:rStyle w:val="Hyperlink"/>
          </w:rPr>
          <w:t>&lt;variable-dcl&gt;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2F6822" w:rsidRDefault="005F1BC7">
      <w:pPr>
        <w:pStyle w:val="indexentry0"/>
      </w:pPr>
      <w:hyperlink w:anchor="section_0f9113dffd9c485a9583fdb0e9d68e1b">
        <w:r>
          <w:rPr>
            <w:rStyle w:val="Hyperlink"/>
          </w:rPr>
          <w:t>&lt;variable-declaration-list&gt;</w:t>
        </w:r>
      </w:hyperlink>
      <w:r>
        <w:t xml:space="preserve"> </w:t>
      </w:r>
      <w:r>
        <w:fldChar w:fldCharType="begin"/>
      </w:r>
      <w:r>
        <w:instrText>PAGEREF section_0f9113dffd9c485a9583fdb0e9d68e1b</w:instrText>
      </w:r>
      <w:r>
        <w:fldChar w:fldCharType="separate"/>
      </w:r>
      <w:r>
        <w:rPr>
          <w:noProof/>
        </w:rPr>
        <w:t>49</w:t>
      </w:r>
      <w:r>
        <w:fldChar w:fldCharType="end"/>
      </w:r>
    </w:p>
    <w:p w:rsidR="002F6822" w:rsidRDefault="005F1BC7">
      <w:pPr>
        <w:pStyle w:val="indexentry0"/>
      </w:pPr>
      <w:hyperlink w:anchor="section_e59342b3dfe44c1e9c43acd48fc18a3b">
        <w:r>
          <w:rPr>
            <w:rStyle w:val="Hyperlink"/>
          </w:rPr>
          <w:t>&lt;variable-expression&gt;</w:t>
        </w:r>
      </w:hyperlink>
      <w:r>
        <w:t xml:space="preserve"> </w:t>
      </w:r>
      <w:r>
        <w:fldChar w:fldCharType="begin"/>
      </w:r>
      <w:r>
        <w:instrText>PAGEREF section_e59342b3dfe4</w:instrText>
      </w:r>
      <w:r>
        <w:instrText>4c1e9c43acd48fc18a3b</w:instrText>
      </w:r>
      <w:r>
        <w:fldChar w:fldCharType="separate"/>
      </w:r>
      <w:r>
        <w:rPr>
          <w:noProof/>
        </w:rPr>
        <w:t>172</w:t>
      </w:r>
      <w:r>
        <w:fldChar w:fldCharType="end"/>
      </w:r>
    </w:p>
    <w:p w:rsidR="002F6822" w:rsidRDefault="005F1BC7">
      <w:pPr>
        <w:pStyle w:val="indexentry0"/>
      </w:pPr>
      <w:hyperlink w:anchor="section_dab5496ca1514d69adc4bb5effc066e9">
        <w:r>
          <w:rPr>
            <w:rStyle w:val="Hyperlink"/>
          </w:rPr>
          <w:t>&lt;variable-name&gt;</w:t>
        </w:r>
      </w:hyperlink>
      <w:r>
        <w:t xml:space="preserve"> </w:t>
      </w:r>
      <w:r>
        <w:fldChar w:fldCharType="begin"/>
      </w:r>
      <w:r>
        <w:instrText>PAGEREF section_dab5496ca1514d69adc4bb5effc066e9</w:instrText>
      </w:r>
      <w:r>
        <w:fldChar w:fldCharType="separate"/>
      </w:r>
      <w:r>
        <w:rPr>
          <w:noProof/>
        </w:rPr>
        <w:t>105</w:t>
      </w:r>
      <w:r>
        <w:fldChar w:fldCharType="end"/>
      </w:r>
    </w:p>
    <w:p w:rsidR="002F6822" w:rsidRDefault="005F1BC7">
      <w:pPr>
        <w:pStyle w:val="indexentry0"/>
      </w:pPr>
      <w:hyperlink w:anchor="section_7df907cbab6c40d3aa81272742ce00c3">
        <w:r>
          <w:rPr>
            <w:rStyle w:val="Hyperlink"/>
          </w:rPr>
          <w:t>&lt;variant-literal-identifier&gt;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2F6822" w:rsidRDefault="005F1BC7">
      <w:pPr>
        <w:pStyle w:val="indexentry0"/>
      </w:pPr>
      <w:hyperlink w:anchor="section_61d886e0176840328bbbdd3eca7977df">
        <w:r>
          <w:rPr>
            <w:rStyle w:val="Hyperlink"/>
          </w:rPr>
          <w:t>&lt;while-clause&gt;</w:t>
        </w:r>
      </w:hyperlink>
      <w:r>
        <w:t xml:space="preserve"> </w:t>
      </w:r>
      <w:r>
        <w:fldChar w:fldCharType="begin"/>
      </w:r>
      <w:r>
        <w:instrText>PAGEREF section_61d886e0176840328bbbdd3eca7977df</w:instrText>
      </w:r>
      <w:r>
        <w:fldChar w:fldCharType="separate"/>
      </w:r>
      <w:r>
        <w:rPr>
          <w:noProof/>
        </w:rPr>
        <w:t>79</w:t>
      </w:r>
      <w:r>
        <w:fldChar w:fldCharType="end"/>
      </w:r>
    </w:p>
    <w:p w:rsidR="002F6822" w:rsidRDefault="005F1BC7">
      <w:pPr>
        <w:pStyle w:val="indexentry0"/>
      </w:pPr>
      <w:hyperlink w:anchor="section_4f2f6c463c094a6d905bfe6658405b6f">
        <w:r>
          <w:rPr>
            <w:rStyle w:val="Hyperlink"/>
          </w:rPr>
          <w:t>&lt;while-statem</w:t>
        </w:r>
        <w:r>
          <w:rPr>
            <w:rStyle w:val="Hyperlink"/>
          </w:rPr>
          <w:t>ent&gt;</w:t>
        </w:r>
      </w:hyperlink>
      <w:r>
        <w:t xml:space="preserve"> </w:t>
      </w:r>
      <w:r>
        <w:fldChar w:fldCharType="begin"/>
      </w:r>
      <w:r>
        <w:instrText>PAGEREF section_4f2f6c463c094a6d905bfe6658405b6f</w:instrText>
      </w:r>
      <w:r>
        <w:fldChar w:fldCharType="separate"/>
      </w:r>
      <w:r>
        <w:rPr>
          <w:noProof/>
        </w:rPr>
        <w:t>76</w:t>
      </w:r>
      <w:r>
        <w:fldChar w:fldCharType="end"/>
      </w:r>
    </w:p>
    <w:p w:rsidR="002F6822" w:rsidRDefault="005F1BC7">
      <w:pPr>
        <w:pStyle w:val="indexentry0"/>
      </w:pPr>
      <w:hyperlink w:anchor="section_e427933bd398424b9dbc8cb91dece4cc">
        <w:r>
          <w:rPr>
            <w:rStyle w:val="Hyperlink"/>
          </w:rPr>
          <w:t>&lt;width-statement&gt;</w:t>
        </w:r>
      </w:hyperlink>
      <w:r>
        <w:t xml:space="preserve"> </w:t>
      </w:r>
      <w:r>
        <w:fldChar w:fldCharType="begin"/>
      </w:r>
      <w:r>
        <w:instrText>PAGEREF section_e427933bd398424b9dbc8cb91dece4cc</w:instrText>
      </w:r>
      <w:r>
        <w:fldChar w:fldCharType="separate"/>
      </w:r>
      <w:r>
        <w:rPr>
          <w:noProof/>
        </w:rPr>
        <w:t>106</w:t>
      </w:r>
      <w:r>
        <w:fldChar w:fldCharType="end"/>
      </w:r>
    </w:p>
    <w:p w:rsidR="002F6822" w:rsidRDefault="005F1BC7">
      <w:pPr>
        <w:pStyle w:val="indexentry0"/>
      </w:pPr>
      <w:hyperlink w:anchor="section_97f83233034d4a41ba621b5518da85a2">
        <w:r>
          <w:rPr>
            <w:rStyle w:val="Hyperlink"/>
          </w:rPr>
          <w:t>&lt;wi</w:t>
        </w:r>
        <w:r>
          <w:rPr>
            <w:rStyle w:val="Hyperlink"/>
          </w:rPr>
          <w:t>th-dictionary-access-expression&gt;</w:t>
        </w:r>
      </w:hyperlink>
      <w:r>
        <w:t xml:space="preserve"> </w:t>
      </w:r>
      <w:r>
        <w:fldChar w:fldCharType="begin"/>
      </w:r>
      <w:r>
        <w:instrText>PAGEREF section_97f83233034d4a41ba621b5518da85a2</w:instrText>
      </w:r>
      <w:r>
        <w:fldChar w:fldCharType="separate"/>
      </w:r>
      <w:r>
        <w:rPr>
          <w:noProof/>
        </w:rPr>
        <w:t>170</w:t>
      </w:r>
      <w:r>
        <w:fldChar w:fldCharType="end"/>
      </w:r>
    </w:p>
    <w:p w:rsidR="002F6822" w:rsidRDefault="005F1BC7">
      <w:pPr>
        <w:pStyle w:val="indexentry0"/>
      </w:pPr>
      <w:hyperlink w:anchor="section_f41f8ec57a2d47978ba90e3b52113b9e">
        <w:r>
          <w:rPr>
            <w:rStyle w:val="Hyperlink"/>
          </w:rPr>
          <w:t>&lt;withevents-variable-dcl&gt;</w:t>
        </w:r>
      </w:hyperlink>
      <w:r>
        <w:t xml:space="preserve"> </w:t>
      </w:r>
      <w:r>
        <w:fldChar w:fldCharType="begin"/>
      </w:r>
      <w:r>
        <w:instrText>PAGEREF section_f41f8ec57a2d47978ba90e3b52113b9e</w:instrText>
      </w:r>
      <w:r>
        <w:fldChar w:fldCharType="separate"/>
      </w:r>
      <w:r>
        <w:rPr>
          <w:noProof/>
        </w:rPr>
        <w:t>51</w:t>
      </w:r>
      <w:r>
        <w:fldChar w:fldCharType="end"/>
      </w:r>
    </w:p>
    <w:p w:rsidR="002F6822" w:rsidRDefault="005F1BC7">
      <w:pPr>
        <w:pStyle w:val="indexentry0"/>
      </w:pPr>
      <w:hyperlink w:anchor="section_97f83233034d4a41ba621b5518da85a2">
        <w:r>
          <w:rPr>
            <w:rStyle w:val="Hyperlink"/>
          </w:rPr>
          <w:t>&lt;with-expression&gt;</w:t>
        </w:r>
      </w:hyperlink>
      <w:r>
        <w:t xml:space="preserve"> </w:t>
      </w:r>
      <w:r>
        <w:fldChar w:fldCharType="begin"/>
      </w:r>
      <w:r>
        <w:instrText>PAGEREF section_97f83233034d4a41ba621b5518da85a2</w:instrText>
      </w:r>
      <w:r>
        <w:fldChar w:fldCharType="separate"/>
      </w:r>
      <w:r>
        <w:rPr>
          <w:noProof/>
        </w:rPr>
        <w:t>170</w:t>
      </w:r>
      <w:r>
        <w:fldChar w:fldCharType="end"/>
      </w:r>
    </w:p>
    <w:p w:rsidR="002F6822" w:rsidRDefault="005F1BC7">
      <w:pPr>
        <w:pStyle w:val="indexentry0"/>
      </w:pPr>
      <w:hyperlink w:anchor="section_97f83233034d4a41ba621b5518da85a2">
        <w:r>
          <w:rPr>
            <w:rStyle w:val="Hyperlink"/>
          </w:rPr>
          <w:t>&lt;with-member-access-expression&gt;</w:t>
        </w:r>
      </w:hyperlink>
      <w:r>
        <w:t xml:space="preserve"> </w:t>
      </w:r>
      <w:r>
        <w:fldChar w:fldCharType="begin"/>
      </w:r>
      <w:r>
        <w:instrText>PAGEREF section_97f83233034d</w:instrText>
      </w:r>
      <w:r>
        <w:instrText>4a41ba621b5518da85a2</w:instrText>
      </w:r>
      <w:r>
        <w:fldChar w:fldCharType="separate"/>
      </w:r>
      <w:r>
        <w:rPr>
          <w:noProof/>
        </w:rPr>
        <w:t>170</w:t>
      </w:r>
      <w:r>
        <w:fldChar w:fldCharType="end"/>
      </w:r>
    </w:p>
    <w:p w:rsidR="002F6822" w:rsidRDefault="005F1BC7">
      <w:pPr>
        <w:pStyle w:val="indexentry0"/>
      </w:pPr>
      <w:hyperlink w:anchor="section_52caae3d3ded436fa36a8d5a30c21600">
        <w:r>
          <w:rPr>
            <w:rStyle w:val="Hyperlink"/>
          </w:rPr>
          <w:t>&lt;with-statement&gt;</w:t>
        </w:r>
      </w:hyperlink>
      <w:r>
        <w:t xml:space="preserve"> </w:t>
      </w:r>
      <w:r>
        <w:fldChar w:fldCharType="begin"/>
      </w:r>
      <w:r>
        <w:instrText>PAGEREF section_52caae3d3ded436fa36a8d5a30c21600</w:instrText>
      </w:r>
      <w:r>
        <w:fldChar w:fldCharType="separate"/>
      </w:r>
      <w:r>
        <w:rPr>
          <w:noProof/>
        </w:rPr>
        <w:t>87</w:t>
      </w:r>
      <w:r>
        <w:fldChar w:fldCharType="end"/>
      </w:r>
    </w:p>
    <w:p w:rsidR="002F6822" w:rsidRDefault="005F1BC7">
      <w:pPr>
        <w:pStyle w:val="indexentry0"/>
      </w:pPr>
      <w:hyperlink w:anchor="section_7d5166173cbc4cb188f7d64e8e640a07">
        <w:r>
          <w:rPr>
            <w:rStyle w:val="Hyperlink"/>
          </w:rPr>
          <w:t>&lt;write-statement&gt;</w:t>
        </w:r>
      </w:hyperlink>
      <w:r>
        <w:t xml:space="preserve"> </w:t>
      </w:r>
      <w:r>
        <w:fldChar w:fldCharType="begin"/>
      </w:r>
      <w:r>
        <w:instrText>PAGEREF section_7d5</w:instrText>
      </w:r>
      <w:r>
        <w:instrText>166173cbc4cb188f7d64e8e640a07</w:instrText>
      </w:r>
      <w:r>
        <w:fldChar w:fldCharType="separate"/>
      </w:r>
      <w:r>
        <w:rPr>
          <w:noProof/>
        </w:rPr>
        <w:t>109</w:t>
      </w:r>
      <w:r>
        <w:fldChar w:fldCharType="end"/>
      </w:r>
    </w:p>
    <w:p w:rsidR="002F6822" w:rsidRDefault="005F1BC7">
      <w:pPr>
        <w:pStyle w:val="indexentry0"/>
      </w:pPr>
      <w:hyperlink w:anchor="section_7ef9ae86dfdb47f1b53bef0c2ea9f8ed">
        <w:r>
          <w:rPr>
            <w:rStyle w:val="Hyperlink"/>
          </w:rPr>
          <w:t>&lt;WS&gt;</w:t>
        </w:r>
      </w:hyperlink>
      <w:r>
        <w:t xml:space="preserve"> </w:t>
      </w:r>
      <w:r>
        <w:fldChar w:fldCharType="begin"/>
      </w:r>
      <w:r>
        <w:instrText>PAGEREF section_7ef9ae86dfdb47f1b53bef0c2ea9f8ed</w:instrText>
      </w:r>
      <w:r>
        <w:fldChar w:fldCharType="separate"/>
      </w:r>
      <w:r>
        <w:rPr>
          <w:noProof/>
        </w:rPr>
        <w:t>25</w:t>
      </w:r>
      <w:r>
        <w:fldChar w:fldCharType="end"/>
      </w:r>
    </w:p>
    <w:p w:rsidR="002F6822" w:rsidRDefault="005F1BC7">
      <w:pPr>
        <w:pStyle w:val="indexentry0"/>
      </w:pPr>
      <w:hyperlink w:anchor="section_20c84adaf8d14899b5e4db09b94cf1a3">
        <w:r>
          <w:rPr>
            <w:rStyle w:val="Hyperlink"/>
          </w:rPr>
          <w:t>&lt;WSC&gt;</w:t>
        </w:r>
      </w:hyperlink>
      <w:r>
        <w:t xml:space="preserve"> </w:t>
      </w:r>
      <w:r>
        <w:fldChar w:fldCharType="begin"/>
      </w:r>
      <w:r>
        <w:instrText>PAGEREF section_20c84adaf8d14899b5</w:instrText>
      </w:r>
      <w:r>
        <w:instrText>e4db09b94cf1a3</w:instrText>
      </w:r>
      <w:r>
        <w:fldChar w:fldCharType="separate"/>
      </w:r>
      <w:r>
        <w:rPr>
          <w:noProof/>
        </w:rPr>
        <w:t>25</w:t>
      </w:r>
      <w:r>
        <w:fldChar w:fldCharType="end"/>
      </w:r>
    </w:p>
    <w:p w:rsidR="002F6822" w:rsidRDefault="005F1BC7">
      <w:pPr>
        <w:pStyle w:val="indexentry0"/>
      </w:pPr>
      <w:hyperlink w:anchor="section_dbbcec623c824fdeac28af1503954000">
        <w:r>
          <w:rPr>
            <w:rStyle w:val="Hyperlink"/>
          </w:rPr>
          <w:t>&lt;xor-operator&gt;</w:t>
        </w:r>
      </w:hyperlink>
      <w:r>
        <w:t xml:space="preserve"> </w:t>
      </w:r>
      <w:r>
        <w:fldChar w:fldCharType="begin"/>
      </w:r>
      <w:r>
        <w:instrText>PAGEREF section_dbbcec623c824fdeac28af1503954000</w:instrText>
      </w:r>
      <w:r>
        <w:fldChar w:fldCharType="separate"/>
      </w:r>
      <w:r>
        <w:rPr>
          <w:noProof/>
        </w:rPr>
        <w:t>161</w:t>
      </w:r>
      <w:r>
        <w:fldChar w:fldCharType="end"/>
      </w:r>
    </w:p>
    <w:p w:rsidR="002F6822" w:rsidRDefault="002F6822">
      <w:pPr>
        <w:spacing w:before="0" w:after="0"/>
        <w:rPr>
          <w:sz w:val="16"/>
        </w:rPr>
      </w:pPr>
    </w:p>
    <w:p w:rsidR="002F6822" w:rsidRDefault="005F1BC7">
      <w:pPr>
        <w:pStyle w:val="indexheader"/>
      </w:pPr>
      <w:r>
        <w:t>=</w:t>
      </w:r>
    </w:p>
    <w:p w:rsidR="002F6822" w:rsidRDefault="002F6822">
      <w:pPr>
        <w:spacing w:before="0" w:after="0"/>
        <w:rPr>
          <w:sz w:val="16"/>
        </w:rPr>
      </w:pPr>
    </w:p>
    <w:p w:rsidR="002F6822" w:rsidRDefault="005F1BC7">
      <w:pPr>
        <w:pStyle w:val="indexentry0"/>
      </w:pPr>
      <w:hyperlink w:anchor="section_34660fe02ce94526b0c300613c9fa19e">
        <w:r>
          <w:rPr>
            <w:rStyle w:val="Hyperlink"/>
          </w:rPr>
          <w:t>= operator</w:t>
        </w:r>
      </w:hyperlink>
      <w:r>
        <w:t xml:space="preserve"> </w:t>
      </w:r>
      <w:r>
        <w:fldChar w:fldCharType="begin"/>
      </w:r>
      <w:r>
        <w:instrText>PAGEREF section_34660fe02ce945</w:instrText>
      </w:r>
      <w:r>
        <w:instrText>26b0c300613c9fa19e</w:instrText>
      </w:r>
      <w:r>
        <w:fldChar w:fldCharType="separate"/>
      </w:r>
      <w:r>
        <w:rPr>
          <w:noProof/>
        </w:rPr>
        <w:t>152</w:t>
      </w:r>
      <w:r>
        <w:fldChar w:fldCharType="end"/>
      </w:r>
    </w:p>
    <w:p w:rsidR="002F6822" w:rsidRDefault="002F6822">
      <w:pPr>
        <w:spacing w:before="0" w:after="0"/>
        <w:rPr>
          <w:sz w:val="16"/>
        </w:rPr>
      </w:pPr>
    </w:p>
    <w:p w:rsidR="002F6822" w:rsidRDefault="005F1BC7">
      <w:pPr>
        <w:pStyle w:val="indexheader"/>
      </w:pPr>
      <w:r>
        <w:t>&gt;</w:t>
      </w:r>
    </w:p>
    <w:p w:rsidR="002F6822" w:rsidRDefault="002F6822">
      <w:pPr>
        <w:spacing w:before="0" w:after="0"/>
        <w:rPr>
          <w:sz w:val="16"/>
        </w:rPr>
      </w:pPr>
    </w:p>
    <w:p w:rsidR="002F6822" w:rsidRDefault="005F1BC7">
      <w:pPr>
        <w:pStyle w:val="indexentry0"/>
      </w:pPr>
      <w:hyperlink w:anchor="section_c648bb41d1b044629da1a37c251521a4">
        <w:r>
          <w:rPr>
            <w:rStyle w:val="Hyperlink"/>
          </w:rPr>
          <w:t>&gt; operator</w:t>
        </w:r>
      </w:hyperlink>
      <w:r>
        <w:t xml:space="preserve"> </w:t>
      </w:r>
      <w:r>
        <w:fldChar w:fldCharType="begin"/>
      </w:r>
      <w:r>
        <w:instrText>PAGEREF section_c648bb41d1b044629da1a37c251521a4</w:instrText>
      </w:r>
      <w:r>
        <w:fldChar w:fldCharType="separate"/>
      </w:r>
      <w:r>
        <w:rPr>
          <w:noProof/>
        </w:rPr>
        <w:t>153</w:t>
      </w:r>
      <w:r>
        <w:fldChar w:fldCharType="end"/>
      </w:r>
    </w:p>
    <w:p w:rsidR="002F6822" w:rsidRDefault="005F1BC7">
      <w:pPr>
        <w:pStyle w:val="indexentry0"/>
      </w:pPr>
      <w:hyperlink w:anchor="section_0720f47442ca429cac1d09f2453128a6">
        <w:r>
          <w:rPr>
            <w:rStyle w:val="Hyperlink"/>
          </w:rPr>
          <w:t>&gt;= operator</w:t>
        </w:r>
      </w:hyperlink>
      <w:r>
        <w:t xml:space="preserve"> </w:t>
      </w:r>
      <w:r>
        <w:fldChar w:fldCharType="begin"/>
      </w:r>
      <w:r>
        <w:instrText>PAGEREF section_0720f47442ca429cac1d09f2453128a6</w:instrText>
      </w:r>
      <w:r>
        <w:fldChar w:fldCharType="separate"/>
      </w:r>
      <w:r>
        <w:rPr>
          <w:noProof/>
        </w:rPr>
        <w:t>153</w:t>
      </w:r>
      <w:r>
        <w:fldChar w:fldCharType="end"/>
      </w:r>
    </w:p>
    <w:p w:rsidR="002F6822" w:rsidRDefault="002F6822">
      <w:pPr>
        <w:spacing w:before="0" w:after="0"/>
        <w:rPr>
          <w:sz w:val="16"/>
        </w:rPr>
      </w:pPr>
    </w:p>
    <w:p w:rsidR="002F6822" w:rsidRDefault="005F1BC7">
      <w:pPr>
        <w:pStyle w:val="indexheader"/>
      </w:pPr>
      <w:r>
        <w:t>A</w:t>
      </w:r>
    </w:p>
    <w:p w:rsidR="002F6822" w:rsidRDefault="002F6822">
      <w:pPr>
        <w:spacing w:before="0" w:after="0"/>
        <w:rPr>
          <w:sz w:val="16"/>
        </w:rPr>
      </w:pPr>
    </w:p>
    <w:p w:rsidR="002F6822" w:rsidRDefault="005F1BC7">
      <w:pPr>
        <w:pStyle w:val="indexentry0"/>
      </w:pPr>
      <w:hyperlink w:anchor="section_0e8eb1baf6fb4865a33417ec012c1756">
        <w:r>
          <w:rPr>
            <w:rStyle w:val="Hyperlink"/>
          </w:rPr>
          <w:t>AddressOf expression</w:t>
        </w:r>
      </w:hyperlink>
      <w:r>
        <w:t xml:space="preserve"> </w:t>
      </w:r>
      <w:r>
        <w:fldChar w:fldCharType="begin"/>
      </w:r>
      <w:r>
        <w:instrText>PAGEREF section_0e8eb1baf6fb4865a33417ec012c1756</w:instrText>
      </w:r>
      <w:r>
        <w:fldChar w:fldCharType="separate"/>
      </w:r>
      <w:r>
        <w:rPr>
          <w:noProof/>
        </w:rPr>
        <w:t>173</w:t>
      </w:r>
      <w:r>
        <w:fldChar w:fldCharType="end"/>
      </w:r>
    </w:p>
    <w:p w:rsidR="002F6822" w:rsidRDefault="005F1BC7">
      <w:pPr>
        <w:pStyle w:val="indexentry0"/>
      </w:pPr>
      <w:hyperlink w:anchor="section_454f218f69d24e61a2062d9ce0ab90f9">
        <w:r>
          <w:rPr>
            <w:rStyle w:val="Hyperlink"/>
          </w:rPr>
          <w:t>Agg</w:t>
        </w:r>
        <w:r>
          <w:rPr>
            <w:rStyle w:val="Hyperlink"/>
          </w:rPr>
          <w:t>regate data values</w:t>
        </w:r>
      </w:hyperlink>
      <w:r>
        <w:t xml:space="preserve"> </w:t>
      </w:r>
      <w:r>
        <w:fldChar w:fldCharType="begin"/>
      </w:r>
      <w:r>
        <w:instrText>PAGEREF section_454f218f69d24e61a2062d9ce0ab90f9</w:instrText>
      </w:r>
      <w:r>
        <w:fldChar w:fldCharType="separate"/>
      </w:r>
      <w:r>
        <w:rPr>
          <w:noProof/>
        </w:rPr>
        <w:t>16</w:t>
      </w:r>
      <w:r>
        <w:fldChar w:fldCharType="end"/>
      </w:r>
    </w:p>
    <w:p w:rsidR="002F6822" w:rsidRDefault="005F1BC7">
      <w:pPr>
        <w:pStyle w:val="indexentry0"/>
      </w:pPr>
      <w:hyperlink w:anchor="section_6fd5c5967ce44b61a8ce42534465428f">
        <w:r>
          <w:rPr>
            <w:rStyle w:val="Hyperlink"/>
          </w:rPr>
          <w:t>Aggregate Extent</w:t>
        </w:r>
      </w:hyperlink>
      <w:r>
        <w:t xml:space="preserve"> </w:t>
      </w:r>
      <w:r>
        <w:fldChar w:fldCharType="begin"/>
      </w:r>
      <w:r>
        <w:instrText>PAGEREF section_6fd5c5967ce44b61a8ce42534465428f</w:instrText>
      </w:r>
      <w:r>
        <w:fldChar w:fldCharType="separate"/>
      </w:r>
      <w:r>
        <w:rPr>
          <w:noProof/>
        </w:rPr>
        <w:t>19</w:t>
      </w:r>
      <w:r>
        <w:fldChar w:fldCharType="end"/>
      </w:r>
    </w:p>
    <w:p w:rsidR="002F6822" w:rsidRDefault="005F1BC7">
      <w:pPr>
        <w:pStyle w:val="indexentry0"/>
      </w:pPr>
      <w:hyperlink w:anchor="section_7abb397a28684382bb891dba7a33cd36">
        <w:r>
          <w:rPr>
            <w:rStyle w:val="Hyperlink"/>
          </w:rPr>
          <w:t>Aggregate variables</w:t>
        </w:r>
      </w:hyperlink>
      <w:r>
        <w:t xml:space="preserve"> </w:t>
      </w:r>
      <w:r>
        <w:fldChar w:fldCharType="begin"/>
      </w:r>
      <w:r>
        <w:instrText>PAGEREF section_7abb397a28684382bb891dba7a33cd36</w:instrText>
      </w:r>
      <w:r>
        <w:fldChar w:fldCharType="separate"/>
      </w:r>
      <w:r>
        <w:rPr>
          <w:noProof/>
        </w:rPr>
        <w:t>20</w:t>
      </w:r>
      <w:r>
        <w:fldChar w:fldCharType="end"/>
      </w:r>
    </w:p>
    <w:p w:rsidR="002F6822" w:rsidRDefault="005F1BC7">
      <w:pPr>
        <w:pStyle w:val="indexentry0"/>
      </w:pPr>
      <w:hyperlink w:anchor="section_d53142ee9ac24ecfbc24d7167b806eb3">
        <w:r>
          <w:rPr>
            <w:rStyle w:val="Hyperlink"/>
          </w:rPr>
          <w:t>And operator</w:t>
        </w:r>
      </w:hyperlink>
      <w:r>
        <w:t xml:space="preserve"> </w:t>
      </w:r>
      <w:r>
        <w:fldChar w:fldCharType="begin"/>
      </w:r>
      <w:r>
        <w:instrText>PAGEREF section_d53142ee9ac24ecfbc24d7167b806</w:instrText>
      </w:r>
      <w:r>
        <w:instrText>eb3</w:instrText>
      </w:r>
      <w:r>
        <w:fldChar w:fldCharType="separate"/>
      </w:r>
      <w:r>
        <w:rPr>
          <w:noProof/>
        </w:rPr>
        <w:t>160</w:t>
      </w:r>
      <w:r>
        <w:fldChar w:fldCharType="end"/>
      </w:r>
    </w:p>
    <w:p w:rsidR="002F6822" w:rsidRDefault="005F1BC7">
      <w:pPr>
        <w:pStyle w:val="indexentry0"/>
      </w:pPr>
      <w:hyperlink w:anchor="section_c86480b2aef24488b177f55e13cc51f2">
        <w:r>
          <w:rPr>
            <w:rStyle w:val="Hyperlink"/>
          </w:rPr>
          <w:t>Array type</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fef0676145b948c2825cb75c28aee9b5">
        <w:r>
          <w:rPr>
            <w:rStyle w:val="Hyperlink"/>
          </w:rPr>
          <w:t>Automatic object instantiation</w:t>
        </w:r>
      </w:hyperlink>
      <w:r>
        <w:t xml:space="preserve"> </w:t>
      </w:r>
      <w:r>
        <w:fldChar w:fldCharType="begin"/>
      </w:r>
      <w:r>
        <w:instrText>PAGEREF section_fef0676145b94</w:instrText>
      </w:r>
      <w:r>
        <w:instrText>8c2825cb75c28aee9b5</w:instrText>
      </w:r>
      <w:r>
        <w:fldChar w:fldCharType="separate"/>
      </w:r>
      <w:r>
        <w:rPr>
          <w:noProof/>
        </w:rPr>
        <w:t>22</w:t>
      </w:r>
      <w:r>
        <w:fldChar w:fldCharType="end"/>
      </w:r>
    </w:p>
    <w:p w:rsidR="002F6822" w:rsidRDefault="002F6822">
      <w:pPr>
        <w:spacing w:before="0" w:after="0"/>
        <w:rPr>
          <w:sz w:val="16"/>
        </w:rPr>
      </w:pPr>
    </w:p>
    <w:p w:rsidR="002F6822" w:rsidRDefault="005F1BC7">
      <w:pPr>
        <w:pStyle w:val="indexheader"/>
      </w:pPr>
      <w:r>
        <w:t>B</w:t>
      </w:r>
    </w:p>
    <w:p w:rsidR="002F6822" w:rsidRDefault="002F6822">
      <w:pPr>
        <w:spacing w:before="0" w:after="0"/>
        <w:rPr>
          <w:sz w:val="16"/>
        </w:rPr>
      </w:pPr>
    </w:p>
    <w:p w:rsidR="002F6822" w:rsidRDefault="005F1BC7">
      <w:pPr>
        <w:pStyle w:val="indexentry0"/>
      </w:pPr>
      <w:hyperlink w:anchor="section_c966fa50f49f44aba8f8f2691fffe048">
        <w:r>
          <w:rPr>
            <w:rStyle w:val="Hyperlink"/>
          </w:rPr>
          <w:t>binary - operator</w:t>
        </w:r>
      </w:hyperlink>
      <w:r>
        <w:t xml:space="preserve"> </w:t>
      </w:r>
      <w:r>
        <w:fldChar w:fldCharType="begin"/>
      </w:r>
      <w:r>
        <w:instrText>PAGEREF section_c966fa50f49f44aba8f8f2691fffe048</w:instrText>
      </w:r>
      <w:r>
        <w:fldChar w:fldCharType="separate"/>
      </w:r>
      <w:r>
        <w:rPr>
          <w:noProof/>
        </w:rPr>
        <w:t>141</w:t>
      </w:r>
      <w:r>
        <w:fldChar w:fldCharType="end"/>
      </w:r>
    </w:p>
    <w:p w:rsidR="002F6822" w:rsidRDefault="005F1BC7">
      <w:pPr>
        <w:pStyle w:val="indexentry0"/>
      </w:pPr>
      <w:hyperlink w:anchor="section_c86480b2aef24488b177f55e13cc51f2">
        <w:r>
          <w:rPr>
            <w:rStyle w:val="Hyperlink"/>
          </w:rPr>
          <w:t>Boolean</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77c33f33dfd4402e83d68fe78918bde6">
        <w:r>
          <w:rPr>
            <w:rStyle w:val="Hyperlink"/>
          </w:rPr>
          <w:t>boolean expression</w:t>
        </w:r>
      </w:hyperlink>
      <w:r>
        <w:t xml:space="preserve"> </w:t>
      </w:r>
      <w:r>
        <w:fldChar w:fldCharType="begin"/>
      </w:r>
      <w:r>
        <w:instrText>PAGEREF section_77c33f33dfd4402e83d68fe78918bde6</w:instrText>
      </w:r>
      <w:r>
        <w:fldChar w:fldCharType="separate"/>
      </w:r>
      <w:r>
        <w:rPr>
          <w:noProof/>
        </w:rPr>
        <w:t>172</w:t>
      </w:r>
      <w:r>
        <w:fldChar w:fldCharType="end"/>
      </w:r>
    </w:p>
    <w:p w:rsidR="002F6822" w:rsidRDefault="005F1BC7">
      <w:pPr>
        <w:pStyle w:val="indexentry0"/>
      </w:pPr>
      <w:hyperlink w:anchor="section_018d50baa3f848ffaffc39bc5ac41888">
        <w:r>
          <w:rPr>
            <w:rStyle w:val="Hyperlink"/>
          </w:rPr>
          <w:t>bound var</w:t>
        </w:r>
        <w:r>
          <w:rPr>
            <w:rStyle w:val="Hyperlink"/>
          </w:rPr>
          <w:t>iable expression</w:t>
        </w:r>
      </w:hyperlink>
      <w:r>
        <w:t xml:space="preserve"> </w:t>
      </w:r>
      <w:r>
        <w:fldChar w:fldCharType="begin"/>
      </w:r>
      <w:r>
        <w:instrText>PAGEREF section_018d50baa3f848ffaffc39bc5ac41888</w:instrText>
      </w:r>
      <w:r>
        <w:fldChar w:fldCharType="separate"/>
      </w:r>
      <w:r>
        <w:rPr>
          <w:noProof/>
        </w:rPr>
        <w:t>172</w:t>
      </w:r>
      <w:r>
        <w:fldChar w:fldCharType="end"/>
      </w:r>
    </w:p>
    <w:p w:rsidR="002F6822" w:rsidRDefault="005F1BC7">
      <w:pPr>
        <w:pStyle w:val="indexentry0"/>
      </w:pPr>
      <w:hyperlink w:anchor="section_c86480b2aef24488b177f55e13cc51f2">
        <w:r>
          <w:rPr>
            <w:rStyle w:val="Hyperlink"/>
          </w:rPr>
          <w:t>Byte</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2F6822">
      <w:pPr>
        <w:spacing w:before="0" w:after="0"/>
        <w:rPr>
          <w:sz w:val="16"/>
        </w:rPr>
      </w:pPr>
    </w:p>
    <w:p w:rsidR="002F6822" w:rsidRDefault="005F1BC7">
      <w:pPr>
        <w:pStyle w:val="indexheader"/>
      </w:pPr>
      <w:r>
        <w:t>C</w:t>
      </w:r>
    </w:p>
    <w:p w:rsidR="002F6822" w:rsidRDefault="002F6822">
      <w:pPr>
        <w:spacing w:before="0" w:after="0"/>
        <w:rPr>
          <w:sz w:val="16"/>
        </w:rPr>
      </w:pPr>
    </w:p>
    <w:p w:rsidR="002F6822" w:rsidRDefault="005F1BC7">
      <w:pPr>
        <w:pStyle w:val="indexentry0"/>
      </w:pPr>
      <w:hyperlink w:anchor="section_ce7ca04af873423c9dc71b7dda2983ea">
        <w:r>
          <w:rPr>
            <w:rStyle w:val="Hyperlink"/>
          </w:rPr>
          <w:t>Change tracking</w:t>
        </w:r>
      </w:hyperlink>
      <w:r>
        <w:t xml:space="preserve"> </w:t>
      </w:r>
      <w:r>
        <w:fldChar w:fldCharType="begin"/>
      </w:r>
      <w:r>
        <w:instrText>PAGEREF section_ce7ca04af873423c9dc71b7dda2983ea</w:instrText>
      </w:r>
      <w:r>
        <w:fldChar w:fldCharType="separate"/>
      </w:r>
      <w:r>
        <w:rPr>
          <w:noProof/>
        </w:rPr>
        <w:t>282</w:t>
      </w:r>
      <w:r>
        <w:fldChar w:fldCharType="end"/>
      </w:r>
    </w:p>
    <w:p w:rsidR="002F6822" w:rsidRDefault="005F1BC7">
      <w:pPr>
        <w:pStyle w:val="indexentry0"/>
      </w:pPr>
      <w:hyperlink w:anchor="section_6fb0e92471894ce6a0ea49bac1c25832">
        <w:r>
          <w:rPr>
            <w:rStyle w:val="Hyperlink"/>
          </w:rPr>
          <w:t>Character encodings</w:t>
        </w:r>
      </w:hyperlink>
      <w:r>
        <w:t xml:space="preserve"> </w:t>
      </w:r>
      <w:r>
        <w:fldChar w:fldCharType="begin"/>
      </w:r>
      <w:r>
        <w:instrText>PAGEREF section_6fb0e92471894ce6a0ea49bac1c25832</w:instrText>
      </w:r>
      <w:r>
        <w:fldChar w:fldCharType="separate"/>
      </w:r>
      <w:r>
        <w:rPr>
          <w:noProof/>
        </w:rPr>
        <w:t>24</w:t>
      </w:r>
      <w:r>
        <w:fldChar w:fldCharType="end"/>
      </w:r>
    </w:p>
    <w:p w:rsidR="002F6822" w:rsidRDefault="005F1BC7">
      <w:pPr>
        <w:pStyle w:val="indexentry0"/>
      </w:pPr>
      <w:hyperlink w:anchor="section_bc89d98629774b729598fb90a4e052cd">
        <w:r>
          <w:rPr>
            <w:rStyle w:val="Hyperlink"/>
          </w:rPr>
          <w:t>Class</w:t>
        </w:r>
      </w:hyperlink>
      <w:r>
        <w:t xml:space="preserve"> </w:t>
      </w:r>
      <w:r>
        <w:fldChar w:fldCharType="begin"/>
      </w:r>
      <w:r>
        <w:instrText>PAGEREF section_bc89d98629774b729598fb90a4e052cd</w:instrText>
      </w:r>
      <w:r>
        <w:fldChar w:fldCharType="separate"/>
      </w:r>
      <w:r>
        <w:rPr>
          <w:noProof/>
        </w:rPr>
        <w:t>21</w:t>
      </w:r>
      <w:r>
        <w:fldChar w:fldCharType="end"/>
      </w:r>
    </w:p>
    <w:p w:rsidR="002F6822" w:rsidRDefault="005F1BC7">
      <w:pPr>
        <w:pStyle w:val="indexentry0"/>
      </w:pPr>
      <w:hyperlink w:anchor="section_6b025f78471c43bc9d7779dac281a6f3">
        <w:r>
          <w:rPr>
            <w:rStyle w:val="Hyperlink"/>
          </w:rPr>
          <w:t>class module</w:t>
        </w:r>
      </w:hyperlink>
      <w:r>
        <w:t xml:space="preserve"> </w:t>
      </w:r>
      <w:r>
        <w:fldChar w:fldCharType="begin"/>
      </w:r>
      <w:r>
        <w:instrText>PAGEREF section_6b025f78471c43bc9d7779dac281a6f3</w:instrText>
      </w:r>
      <w:r>
        <w:fldChar w:fldCharType="separate"/>
      </w:r>
      <w:r>
        <w:rPr>
          <w:noProof/>
        </w:rPr>
        <w:t>58</w:t>
      </w:r>
      <w:r>
        <w:fldChar w:fldCharType="end"/>
      </w:r>
    </w:p>
    <w:p w:rsidR="002F6822" w:rsidRDefault="005F1BC7">
      <w:pPr>
        <w:pStyle w:val="indexentry0"/>
      </w:pPr>
      <w:hyperlink w:anchor="section_a95f1a5668ba4a7a8269a5e9d96a7cbc">
        <w:r>
          <w:rPr>
            <w:rStyle w:val="Hyperlink"/>
          </w:rPr>
          <w:t>Conditional compilation</w:t>
        </w:r>
      </w:hyperlink>
      <w:r>
        <w:t xml:space="preserve"> </w:t>
      </w:r>
      <w:r>
        <w:fldChar w:fldCharType="begin"/>
      </w:r>
      <w:r>
        <w:instrText>PAGEREF section_a95f1a5668ba4a7a8269a5e9d96a7cbc</w:instrText>
      </w:r>
      <w:r>
        <w:fldChar w:fldCharType="separate"/>
      </w:r>
      <w:r>
        <w:rPr>
          <w:noProof/>
        </w:rPr>
        <w:t>38</w:t>
      </w:r>
      <w:r>
        <w:fldChar w:fldCharType="end"/>
      </w:r>
    </w:p>
    <w:p w:rsidR="002F6822" w:rsidRDefault="005F1BC7">
      <w:pPr>
        <w:pStyle w:val="indexentry0"/>
      </w:pPr>
      <w:r>
        <w:t xml:space="preserve">   </w:t>
      </w:r>
      <w:hyperlink w:anchor="section_53bd8798d11d46bea21576a89b33bc20">
        <w:r>
          <w:rPr>
            <w:rStyle w:val="Hyperlink"/>
          </w:rPr>
          <w:t>Const directive</w:t>
        </w:r>
      </w:hyperlink>
      <w:r>
        <w:t xml:space="preserve"> </w:t>
      </w:r>
      <w:r>
        <w:fldChar w:fldCharType="begin"/>
      </w:r>
      <w:r>
        <w:instrText>PAGEREF section_53bd8798d11d46bea21576a89b33bc20</w:instrText>
      </w:r>
      <w:r>
        <w:fldChar w:fldCharType="separate"/>
      </w:r>
      <w:r>
        <w:rPr>
          <w:noProof/>
        </w:rPr>
        <w:t>38</w:t>
      </w:r>
      <w:r>
        <w:fldChar w:fldCharType="end"/>
      </w:r>
    </w:p>
    <w:p w:rsidR="002F6822" w:rsidRDefault="005F1BC7">
      <w:pPr>
        <w:pStyle w:val="indexentry0"/>
      </w:pPr>
      <w:r>
        <w:t xml:space="preserve">   </w:t>
      </w:r>
      <w:hyperlink w:anchor="section_7fca648124cc47369757f4af90863e26">
        <w:r>
          <w:rPr>
            <w:rStyle w:val="Hyperlink"/>
          </w:rPr>
          <w:t>If directives</w:t>
        </w:r>
      </w:hyperlink>
      <w:r>
        <w:t xml:space="preserve"> </w:t>
      </w:r>
      <w:r>
        <w:fldChar w:fldCharType="begin"/>
      </w:r>
      <w:r>
        <w:instrText>PAGEREF section_7fca648124cc47369757f4af90863e26</w:instrText>
      </w:r>
      <w:r>
        <w:fldChar w:fldCharType="separate"/>
      </w:r>
      <w:r>
        <w:rPr>
          <w:noProof/>
        </w:rPr>
        <w:t>39</w:t>
      </w:r>
      <w:r>
        <w:fldChar w:fldCharType="end"/>
      </w:r>
    </w:p>
    <w:p w:rsidR="002F6822" w:rsidRDefault="005F1BC7">
      <w:pPr>
        <w:pStyle w:val="indexentry0"/>
      </w:pPr>
      <w:hyperlink w:anchor="section_efd3d84d0d784456882e8422cf2938a5">
        <w:r>
          <w:rPr>
            <w:rStyle w:val="Hyperlink"/>
          </w:rPr>
          <w:t>conditional compilation expression</w:t>
        </w:r>
      </w:hyperlink>
      <w:r>
        <w:t xml:space="preserve"> </w:t>
      </w:r>
      <w:r>
        <w:fldChar w:fldCharType="begin"/>
      </w:r>
      <w:r>
        <w:instrText>PAGEREF section_efd3d84d0d784</w:instrText>
      </w:r>
      <w:r>
        <w:instrText>456882e8422cf2938a5</w:instrText>
      </w:r>
      <w:r>
        <w:fldChar w:fldCharType="separate"/>
      </w:r>
      <w:r>
        <w:rPr>
          <w:noProof/>
        </w:rPr>
        <w:t>171</w:t>
      </w:r>
      <w:r>
        <w:fldChar w:fldCharType="end"/>
      </w:r>
    </w:p>
    <w:p w:rsidR="002F6822" w:rsidRDefault="005F1BC7">
      <w:pPr>
        <w:pStyle w:val="indexentry0"/>
      </w:pPr>
      <w:hyperlink w:anchor="section_53bd8798d11d46bea21576a89b33bc20">
        <w:r>
          <w:rPr>
            <w:rStyle w:val="Hyperlink"/>
          </w:rPr>
          <w:t>Const directive</w:t>
        </w:r>
      </w:hyperlink>
      <w:r>
        <w:t xml:space="preserve"> </w:t>
      </w:r>
      <w:r>
        <w:fldChar w:fldCharType="begin"/>
      </w:r>
      <w:r>
        <w:instrText>PAGEREF section_53bd8798d11d46bea21576a89b33bc20</w:instrText>
      </w:r>
      <w:r>
        <w:fldChar w:fldCharType="separate"/>
      </w:r>
      <w:r>
        <w:rPr>
          <w:noProof/>
        </w:rPr>
        <w:t>38</w:t>
      </w:r>
      <w:r>
        <w:fldChar w:fldCharType="end"/>
      </w:r>
    </w:p>
    <w:p w:rsidR="002F6822" w:rsidRDefault="005F1BC7">
      <w:pPr>
        <w:pStyle w:val="indexentry0"/>
      </w:pPr>
      <w:hyperlink w:anchor="section_d3ffced966c143529f55ef7942e4b1bc">
        <w:r>
          <w:rPr>
            <w:rStyle w:val="Hyperlink"/>
          </w:rPr>
          <w:t>constant expression</w:t>
        </w:r>
      </w:hyperlink>
      <w:r>
        <w:t xml:space="preserve"> </w:t>
      </w:r>
      <w:r>
        <w:fldChar w:fldCharType="begin"/>
      </w:r>
      <w:r>
        <w:instrText>PAGEREF section_d3f</w:instrText>
      </w:r>
      <w:r>
        <w:instrText>fced966c143529f55ef7942e4b1bc</w:instrText>
      </w:r>
      <w:r>
        <w:fldChar w:fldCharType="separate"/>
      </w:r>
      <w:r>
        <w:rPr>
          <w:noProof/>
        </w:rPr>
        <w:t>170</w:t>
      </w:r>
      <w:r>
        <w:fldChar w:fldCharType="end"/>
      </w:r>
    </w:p>
    <w:p w:rsidR="002F6822" w:rsidRDefault="005F1BC7">
      <w:pPr>
        <w:pStyle w:val="indexentry0"/>
      </w:pPr>
      <w:hyperlink w:anchor="section_4ac0d7e3a3e94c2483ba17295c91823b">
        <w:r>
          <w:rPr>
            <w:rStyle w:val="Hyperlink"/>
          </w:rPr>
          <w:t>constrained expression</w:t>
        </w:r>
      </w:hyperlink>
      <w:r>
        <w:t xml:space="preserve"> </w:t>
      </w:r>
      <w:r>
        <w:fldChar w:fldCharType="begin"/>
      </w:r>
      <w:r>
        <w:instrText>PAGEREF section_4ac0d7e3a3e94c2483ba17295c91823b</w:instrText>
      </w:r>
      <w:r>
        <w:fldChar w:fldCharType="separate"/>
      </w:r>
      <w:r>
        <w:rPr>
          <w:noProof/>
        </w:rPr>
        <w:t>170</w:t>
      </w:r>
      <w:r>
        <w:fldChar w:fldCharType="end"/>
      </w:r>
    </w:p>
    <w:p w:rsidR="002F6822" w:rsidRDefault="005F1BC7">
      <w:pPr>
        <w:pStyle w:val="indexentry0"/>
      </w:pPr>
      <w:hyperlink w:anchor="section_c86480b2aef24488b177f55e13cc51f2">
        <w:r>
          <w:rPr>
            <w:rStyle w:val="Hyperlink"/>
          </w:rPr>
          <w:t>Currency</w:t>
        </w:r>
      </w:hyperlink>
      <w:r>
        <w:t xml:space="preserve"> </w:t>
      </w:r>
      <w:r>
        <w:fldChar w:fldCharType="begin"/>
      </w:r>
      <w:r>
        <w:instrText>PAGEREF secti</w:instrText>
      </w:r>
      <w:r>
        <w:instrText>on_c86480b2aef24488b177f55e13cc51f2</w:instrText>
      </w:r>
      <w:r>
        <w:fldChar w:fldCharType="separate"/>
      </w:r>
      <w:r>
        <w:rPr>
          <w:noProof/>
        </w:rPr>
        <w:t>14</w:t>
      </w:r>
      <w:r>
        <w:fldChar w:fldCharType="end"/>
      </w:r>
    </w:p>
    <w:p w:rsidR="002F6822" w:rsidRDefault="002F6822">
      <w:pPr>
        <w:spacing w:before="0" w:after="0"/>
        <w:rPr>
          <w:sz w:val="16"/>
        </w:rPr>
      </w:pPr>
    </w:p>
    <w:p w:rsidR="002F6822" w:rsidRDefault="005F1BC7">
      <w:pPr>
        <w:pStyle w:val="indexheader"/>
      </w:pPr>
      <w:r>
        <w:t>D</w:t>
      </w:r>
    </w:p>
    <w:p w:rsidR="002F6822" w:rsidRDefault="002F6822">
      <w:pPr>
        <w:spacing w:before="0" w:after="0"/>
        <w:rPr>
          <w:sz w:val="16"/>
        </w:rPr>
      </w:pPr>
    </w:p>
    <w:p w:rsidR="002F6822" w:rsidRDefault="005F1BC7">
      <w:pPr>
        <w:pStyle w:val="indexentry0"/>
      </w:pPr>
      <w:hyperlink w:anchor="section_c86480b2aef24488b177f55e13cc51f2">
        <w:r>
          <w:rPr>
            <w:rStyle w:val="Hyperlink"/>
          </w:rPr>
          <w:t>Data values</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c86480b2aef24488b177f55e13cc51f2">
        <w:r>
          <w:rPr>
            <w:rStyle w:val="Hyperlink"/>
          </w:rPr>
          <w:t>Date</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650974956498414f8af88e6f481f831f">
        <w:r>
          <w:rPr>
            <w:rStyle w:val="Hyperlink"/>
          </w:rPr>
          <w:t>Date tokens</w:t>
        </w:r>
      </w:hyperlink>
      <w:r>
        <w:t xml:space="preserve"> </w:t>
      </w:r>
      <w:r>
        <w:fldChar w:fldCharType="begin"/>
      </w:r>
      <w:r>
        <w:instrText>PAGEREF section_650974956498414f8af88e6f481f831f</w:instrText>
      </w:r>
      <w:r>
        <w:fldChar w:fldCharType="separate"/>
      </w:r>
      <w:r>
        <w:rPr>
          <w:noProof/>
        </w:rPr>
        <w:t>30</w:t>
      </w:r>
      <w:r>
        <w:fldChar w:fldCharType="end"/>
      </w:r>
    </w:p>
    <w:p w:rsidR="002F6822" w:rsidRDefault="005F1BC7">
      <w:pPr>
        <w:pStyle w:val="indexentry0"/>
      </w:pPr>
      <w:hyperlink w:anchor="section_c86480b2aef24488b177f55e13cc51f2">
        <w:r>
          <w:rPr>
            <w:rStyle w:val="Hyperlink"/>
          </w:rPr>
          <w:t>Decimal</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r>
        <w:t>Declared type (</w:t>
      </w:r>
      <w:hyperlink w:anchor="section_aaee9b48168f4cfe95d114c5cc427b69">
        <w:r>
          <w:rPr>
            <w:rStyle w:val="Hyperlink"/>
          </w:rPr>
          <w:t>section 2.2</w:t>
        </w:r>
      </w:hyperlink>
      <w:r>
        <w:t xml:space="preserve"> </w:t>
      </w:r>
      <w:r>
        <w:fldChar w:fldCharType="begin"/>
      </w:r>
      <w:r>
        <w:instrText>PAGEREF section_aaee9b48168f4cfe95d114c5cc427b69</w:instrText>
      </w:r>
      <w:r>
        <w:fldChar w:fldCharType="separate"/>
      </w:r>
      <w:r>
        <w:rPr>
          <w:noProof/>
        </w:rPr>
        <w:t>17</w:t>
      </w:r>
      <w:r>
        <w:fldChar w:fldCharType="end"/>
      </w:r>
      <w:r>
        <w:t xml:space="preserve">, </w:t>
      </w:r>
      <w:hyperlink w:anchor="section_6fd5c5967ce44b61a8ce42534465428f">
        <w:r>
          <w:rPr>
            <w:rStyle w:val="Hyperlink"/>
          </w:rPr>
          <w:t>section 2.3</w:t>
        </w:r>
      </w:hyperlink>
      <w:r>
        <w:t xml:space="preserve"> </w:t>
      </w:r>
      <w:r>
        <w:fldChar w:fldCharType="begin"/>
      </w:r>
      <w:r>
        <w:instrText>PAGEREF section_6fd5c5967ce44b61a8ce42534465428f</w:instrText>
      </w:r>
      <w:r>
        <w:fldChar w:fldCharType="separate"/>
      </w:r>
      <w:r>
        <w:rPr>
          <w:noProof/>
        </w:rPr>
        <w:t>19</w:t>
      </w:r>
      <w:r>
        <w:fldChar w:fldCharType="end"/>
      </w:r>
      <w:r>
        <w:t>)</w:t>
      </w:r>
    </w:p>
    <w:p w:rsidR="002F6822" w:rsidRDefault="005F1BC7">
      <w:pPr>
        <w:pStyle w:val="indexentry0"/>
      </w:pPr>
      <w:hyperlink w:anchor="section_7abb397a28684382bb891dba7a33cd36">
        <w:r>
          <w:rPr>
            <w:rStyle w:val="Hyperlink"/>
          </w:rPr>
          <w:t>Dependent variables</w:t>
        </w:r>
      </w:hyperlink>
      <w:r>
        <w:t xml:space="preserve"> </w:t>
      </w:r>
      <w:r>
        <w:fldChar w:fldCharType="begin"/>
      </w:r>
      <w:r>
        <w:instrText>PAGEREF section_7abb397a28684382bb891dba7a33cd36</w:instrText>
      </w:r>
      <w:r>
        <w:fldChar w:fldCharType="separate"/>
      </w:r>
      <w:r>
        <w:rPr>
          <w:noProof/>
        </w:rPr>
        <w:t>20</w:t>
      </w:r>
      <w:r>
        <w:fldChar w:fldCharType="end"/>
      </w:r>
    </w:p>
    <w:p w:rsidR="002F6822" w:rsidRDefault="005F1BC7">
      <w:pPr>
        <w:pStyle w:val="indexentry0"/>
      </w:pPr>
      <w:hyperlink w:anchor="section_f20c9ebc3365461497881cd50a504574">
        <w:r>
          <w:rPr>
            <w:rStyle w:val="Hyperlink"/>
          </w:rPr>
          <w:t>dictionary access expression</w:t>
        </w:r>
      </w:hyperlink>
      <w:r>
        <w:t xml:space="preserve"> </w:t>
      </w:r>
      <w:r>
        <w:fldChar w:fldCharType="begin"/>
      </w:r>
      <w:r>
        <w:instrText>PAGEREF section_f20c9ebc3365461497881cd50a504574</w:instrText>
      </w:r>
      <w:r>
        <w:fldChar w:fldCharType="separate"/>
      </w:r>
      <w:r>
        <w:rPr>
          <w:noProof/>
        </w:rPr>
        <w:t>170</w:t>
      </w:r>
      <w:r>
        <w:fldChar w:fldCharType="end"/>
      </w:r>
    </w:p>
    <w:p w:rsidR="002F6822" w:rsidRDefault="005F1BC7">
      <w:pPr>
        <w:pStyle w:val="indexentry0"/>
      </w:pPr>
      <w:hyperlink w:anchor="section_c86480b2aef24488b177f55e13cc51f2">
        <w:r>
          <w:rPr>
            <w:rStyle w:val="Hyperlink"/>
          </w:rPr>
          <w:t>Double</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2F6822">
      <w:pPr>
        <w:spacing w:before="0" w:after="0"/>
        <w:rPr>
          <w:sz w:val="16"/>
        </w:rPr>
      </w:pPr>
    </w:p>
    <w:p w:rsidR="002F6822" w:rsidRDefault="005F1BC7">
      <w:pPr>
        <w:pStyle w:val="indexheader"/>
      </w:pPr>
      <w:r>
        <w:t>E</w:t>
      </w:r>
    </w:p>
    <w:p w:rsidR="002F6822" w:rsidRDefault="002F6822">
      <w:pPr>
        <w:spacing w:before="0" w:after="0"/>
        <w:rPr>
          <w:sz w:val="16"/>
        </w:rPr>
      </w:pPr>
    </w:p>
    <w:p w:rsidR="002F6822" w:rsidRDefault="005F1BC7">
      <w:pPr>
        <w:pStyle w:val="indexentry0"/>
      </w:pPr>
      <w:hyperlink w:anchor="section_c86480b2aef24488b177f55e13cc51f2">
        <w:r>
          <w:rPr>
            <w:rStyle w:val="Hyperlink"/>
          </w:rPr>
          <w:t>Empty</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aaee9b48168f4cfe95d114c5cc427b69">
        <w:r>
          <w:rPr>
            <w:rStyle w:val="Hyperlink"/>
          </w:rPr>
          <w:t>Entity</w:t>
        </w:r>
      </w:hyperlink>
      <w:r>
        <w:t xml:space="preserve"> </w:t>
      </w:r>
      <w:r>
        <w:fldChar w:fldCharType="begin"/>
      </w:r>
      <w:r>
        <w:instrText>PAGEREF section_aaee9b48168f4cfe95d114c5cc427b69</w:instrText>
      </w:r>
      <w:r>
        <w:fldChar w:fldCharType="separate"/>
      </w:r>
      <w:r>
        <w:rPr>
          <w:noProof/>
        </w:rPr>
        <w:t>17</w:t>
      </w:r>
      <w:r>
        <w:fldChar w:fldCharType="end"/>
      </w:r>
    </w:p>
    <w:p w:rsidR="002F6822" w:rsidRDefault="005F1BC7">
      <w:pPr>
        <w:pStyle w:val="indexentry0"/>
      </w:pPr>
      <w:hyperlink w:anchor="section_c86480b2aef24488b177f55e13cc51f2">
        <w:r>
          <w:rPr>
            <w:rStyle w:val="Hyperlink"/>
          </w:rPr>
          <w:t>Enum</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0ac9d786ab114fe7bcbb46a7d4707aaa">
        <w:r>
          <w:rPr>
            <w:rStyle w:val="Hyperlink"/>
          </w:rPr>
          <w:t>Eqv operator</w:t>
        </w:r>
      </w:hyperlink>
      <w:r>
        <w:t xml:space="preserve"> </w:t>
      </w:r>
      <w:r>
        <w:fldChar w:fldCharType="begin"/>
      </w:r>
      <w:r>
        <w:instrText>PAGEREF section_0ac9d786ab114fe7bcbb46a7d4707aaa</w:instrText>
      </w:r>
      <w:r>
        <w:fldChar w:fldCharType="separate"/>
      </w:r>
      <w:r>
        <w:rPr>
          <w:noProof/>
        </w:rPr>
        <w:t>162</w:t>
      </w:r>
      <w:r>
        <w:fldChar w:fldCharType="end"/>
      </w:r>
    </w:p>
    <w:p w:rsidR="002F6822" w:rsidRDefault="005F1BC7">
      <w:pPr>
        <w:pStyle w:val="indexentry0"/>
      </w:pPr>
      <w:hyperlink w:anchor="section_c86480b2aef24488b177f55e13cc51f2">
        <w:r>
          <w:rPr>
            <w:rStyle w:val="Hyperlink"/>
          </w:rPr>
          <w:t>Error</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bc89d98629774b729598fb90a4e052cd">
        <w:r>
          <w:rPr>
            <w:rStyle w:val="Hyperlink"/>
          </w:rPr>
          <w:t>Events</w:t>
        </w:r>
      </w:hyperlink>
      <w:r>
        <w:t xml:space="preserve"> </w:t>
      </w:r>
      <w:r>
        <w:fldChar w:fldCharType="begin"/>
      </w:r>
      <w:r>
        <w:instrText>PAGEREF section_bc89d98629774b729598fb90a4e052cd</w:instrText>
      </w:r>
      <w:r>
        <w:fldChar w:fldCharType="separate"/>
      </w:r>
      <w:r>
        <w:rPr>
          <w:noProof/>
        </w:rPr>
        <w:t>21</w:t>
      </w:r>
      <w:r>
        <w:fldChar w:fldCharType="end"/>
      </w:r>
    </w:p>
    <w:p w:rsidR="002F6822" w:rsidRDefault="005F1BC7">
      <w:pPr>
        <w:pStyle w:val="indexentry0"/>
      </w:pPr>
      <w:hyperlink w:anchor="section_65a708dce805442e8b9cc02acb6254b2">
        <w:r>
          <w:rPr>
            <w:rStyle w:val="Hyperlink"/>
          </w:rPr>
          <w:t>expression</w:t>
        </w:r>
      </w:hyperlink>
      <w:r>
        <w:t xml:space="preserve"> </w:t>
      </w:r>
      <w:r>
        <w:fldChar w:fldCharType="begin"/>
      </w:r>
      <w:r>
        <w:instrText>PAGEREF section_65a708dce805442e8b9cc02acb6254b2</w:instrText>
      </w:r>
      <w:r>
        <w:fldChar w:fldCharType="separate"/>
      </w:r>
      <w:r>
        <w:rPr>
          <w:noProof/>
        </w:rPr>
        <w:t>128</w:t>
      </w:r>
      <w:r>
        <w:fldChar w:fldCharType="end"/>
      </w:r>
    </w:p>
    <w:p w:rsidR="002F6822" w:rsidRDefault="005F1BC7">
      <w:pPr>
        <w:pStyle w:val="indexentry0"/>
      </w:pPr>
      <w:r>
        <w:t xml:space="preserve">   </w:t>
      </w:r>
      <w:hyperlink w:anchor="section_0e8eb1baf6fb4865a33417ec012c1756">
        <w:r>
          <w:rPr>
            <w:rStyle w:val="Hyperlink"/>
          </w:rPr>
          <w:t>AddressOf</w:t>
        </w:r>
      </w:hyperlink>
      <w:r>
        <w:t xml:space="preserve"> </w:t>
      </w:r>
      <w:r>
        <w:fldChar w:fldCharType="begin"/>
      </w:r>
      <w:r>
        <w:instrText>PAGEREF section_0e8eb1baf6fb4865a33417ec012c1756</w:instrText>
      </w:r>
      <w:r>
        <w:fldChar w:fldCharType="separate"/>
      </w:r>
      <w:r>
        <w:rPr>
          <w:noProof/>
        </w:rPr>
        <w:t>173</w:t>
      </w:r>
      <w:r>
        <w:fldChar w:fldCharType="end"/>
      </w:r>
    </w:p>
    <w:p w:rsidR="002F6822" w:rsidRDefault="005F1BC7">
      <w:pPr>
        <w:pStyle w:val="indexentry0"/>
      </w:pPr>
      <w:r>
        <w:t xml:space="preserve">   </w:t>
      </w:r>
      <w:hyperlink w:anchor="section_b892f8d6cd0e419e8a02bc932b8eff5c">
        <w:r>
          <w:rPr>
            <w:rStyle w:val="Hyperlink"/>
          </w:rPr>
          <w:t>binding cont</w:t>
        </w:r>
        <w:r>
          <w:rPr>
            <w:rStyle w:val="Hyperlink"/>
          </w:rPr>
          <w:t>ext</w:t>
        </w:r>
      </w:hyperlink>
      <w:r>
        <w:t xml:space="preserve"> </w:t>
      </w:r>
      <w:r>
        <w:fldChar w:fldCharType="begin"/>
      </w:r>
      <w:r>
        <w:instrText>PAGEREF section_b892f8d6cd0e419e8a02bc932b8eff5c</w:instrText>
      </w:r>
      <w:r>
        <w:fldChar w:fldCharType="separate"/>
      </w:r>
      <w:r>
        <w:rPr>
          <w:noProof/>
        </w:rPr>
        <w:t>132</w:t>
      </w:r>
      <w:r>
        <w:fldChar w:fldCharType="end"/>
      </w:r>
    </w:p>
    <w:p w:rsidR="002F6822" w:rsidRDefault="005F1BC7">
      <w:pPr>
        <w:pStyle w:val="indexentry0"/>
      </w:pPr>
      <w:r>
        <w:t xml:space="preserve">   </w:t>
      </w:r>
      <w:hyperlink w:anchor="section_77c33f33dfd4402e83d68fe78918bde6">
        <w:r>
          <w:rPr>
            <w:rStyle w:val="Hyperlink"/>
          </w:rPr>
          <w:t>boolean</w:t>
        </w:r>
      </w:hyperlink>
      <w:r>
        <w:t xml:space="preserve"> </w:t>
      </w:r>
      <w:r>
        <w:fldChar w:fldCharType="begin"/>
      </w:r>
      <w:r>
        <w:instrText>PAGEREF section_77c33f33dfd4402e83d68fe78918bde6</w:instrText>
      </w:r>
      <w:r>
        <w:fldChar w:fldCharType="separate"/>
      </w:r>
      <w:r>
        <w:rPr>
          <w:noProof/>
        </w:rPr>
        <w:t>172</w:t>
      </w:r>
      <w:r>
        <w:fldChar w:fldCharType="end"/>
      </w:r>
    </w:p>
    <w:p w:rsidR="002F6822" w:rsidRDefault="005F1BC7">
      <w:pPr>
        <w:pStyle w:val="indexentry0"/>
      </w:pPr>
      <w:r>
        <w:t xml:space="preserve">   </w:t>
      </w:r>
      <w:hyperlink w:anchor="section_018d50baa3f848ffaffc39bc5ac41888">
        <w:r>
          <w:rPr>
            <w:rStyle w:val="Hyperlink"/>
          </w:rPr>
          <w:t>bound va</w:t>
        </w:r>
        <w:r>
          <w:rPr>
            <w:rStyle w:val="Hyperlink"/>
          </w:rPr>
          <w:t>riable</w:t>
        </w:r>
      </w:hyperlink>
      <w:r>
        <w:t xml:space="preserve"> </w:t>
      </w:r>
      <w:r>
        <w:fldChar w:fldCharType="begin"/>
      </w:r>
      <w:r>
        <w:instrText>PAGEREF section_018d50baa3f848ffaffc39bc5ac41888</w:instrText>
      </w:r>
      <w:r>
        <w:fldChar w:fldCharType="separate"/>
      </w:r>
      <w:r>
        <w:rPr>
          <w:noProof/>
        </w:rPr>
        <w:t>172</w:t>
      </w:r>
      <w:r>
        <w:fldChar w:fldCharType="end"/>
      </w:r>
    </w:p>
    <w:p w:rsidR="002F6822" w:rsidRDefault="005F1BC7">
      <w:pPr>
        <w:pStyle w:val="indexentry0"/>
      </w:pPr>
      <w:r>
        <w:t xml:space="preserve">   </w:t>
      </w:r>
      <w:hyperlink w:anchor="section_4d999406a0ab4f45a8ef03d10f911740">
        <w:r>
          <w:rPr>
            <w:rStyle w:val="Hyperlink"/>
          </w:rPr>
          <w:t>classifications</w:t>
        </w:r>
      </w:hyperlink>
      <w:r>
        <w:t xml:space="preserve"> </w:t>
      </w:r>
      <w:r>
        <w:fldChar w:fldCharType="begin"/>
      </w:r>
      <w:r>
        <w:instrText>PAGEREF section_4d999406a0ab4f45a8ef03d10f911740</w:instrText>
      </w:r>
      <w:r>
        <w:fldChar w:fldCharType="separate"/>
      </w:r>
      <w:r>
        <w:rPr>
          <w:noProof/>
        </w:rPr>
        <w:t>128</w:t>
      </w:r>
      <w:r>
        <w:fldChar w:fldCharType="end"/>
      </w:r>
    </w:p>
    <w:p w:rsidR="002F6822" w:rsidRDefault="005F1BC7">
      <w:pPr>
        <w:pStyle w:val="indexentry0"/>
      </w:pPr>
      <w:r>
        <w:t xml:space="preserve">   </w:t>
      </w:r>
      <w:hyperlink w:anchor="section_efd3d84d0d784456882e8422cf2938a5">
        <w:r>
          <w:rPr>
            <w:rStyle w:val="Hyperlink"/>
          </w:rPr>
          <w:t>conditional compilation</w:t>
        </w:r>
      </w:hyperlink>
      <w:r>
        <w:t xml:space="preserve"> </w:t>
      </w:r>
      <w:r>
        <w:fldChar w:fldCharType="begin"/>
      </w:r>
      <w:r>
        <w:instrText>PAGEREF section_efd3d84d0d784456882e8422cf2938a5</w:instrText>
      </w:r>
      <w:r>
        <w:fldChar w:fldCharType="separate"/>
      </w:r>
      <w:r>
        <w:rPr>
          <w:noProof/>
        </w:rPr>
        <w:t>171</w:t>
      </w:r>
      <w:r>
        <w:fldChar w:fldCharType="end"/>
      </w:r>
    </w:p>
    <w:p w:rsidR="002F6822" w:rsidRDefault="005F1BC7">
      <w:pPr>
        <w:pStyle w:val="indexentry0"/>
      </w:pPr>
      <w:r>
        <w:t xml:space="preserve">   </w:t>
      </w:r>
      <w:hyperlink w:anchor="section_d3ffced966c143529f55ef7942e4b1bc">
        <w:r>
          <w:rPr>
            <w:rStyle w:val="Hyperlink"/>
          </w:rPr>
          <w:t>constant</w:t>
        </w:r>
      </w:hyperlink>
      <w:r>
        <w:t xml:space="preserve"> </w:t>
      </w:r>
      <w:r>
        <w:fldChar w:fldCharType="begin"/>
      </w:r>
      <w:r>
        <w:instrText>PAGEREF section_d3ffced966c143529f55ef7942e4b1bc</w:instrText>
      </w:r>
      <w:r>
        <w:fldChar w:fldCharType="separate"/>
      </w:r>
      <w:r>
        <w:rPr>
          <w:noProof/>
        </w:rPr>
        <w:t>170</w:t>
      </w:r>
      <w:r>
        <w:fldChar w:fldCharType="end"/>
      </w:r>
    </w:p>
    <w:p w:rsidR="002F6822" w:rsidRDefault="005F1BC7">
      <w:pPr>
        <w:pStyle w:val="indexentry0"/>
      </w:pPr>
      <w:r>
        <w:t xml:space="preserve">   </w:t>
      </w:r>
      <w:hyperlink w:anchor="section_4ac0d7e3a3e94c2483ba17295c91823b">
        <w:r>
          <w:rPr>
            <w:rStyle w:val="Hyperlink"/>
          </w:rPr>
          <w:t>constrained</w:t>
        </w:r>
      </w:hyperlink>
      <w:r>
        <w:t xml:space="preserve"> </w:t>
      </w:r>
      <w:r>
        <w:fldChar w:fldCharType="begin"/>
      </w:r>
      <w:r>
        <w:instrText>PAGEREF section_4ac0d7e3a3e94c2483ba17295c91823b</w:instrText>
      </w:r>
      <w:r>
        <w:fldChar w:fldCharType="separate"/>
      </w:r>
      <w:r>
        <w:rPr>
          <w:noProof/>
        </w:rPr>
        <w:t>170</w:t>
      </w:r>
      <w:r>
        <w:fldChar w:fldCharType="end"/>
      </w:r>
    </w:p>
    <w:p w:rsidR="002F6822" w:rsidRDefault="005F1BC7">
      <w:pPr>
        <w:pStyle w:val="indexentry0"/>
      </w:pPr>
      <w:r>
        <w:t xml:space="preserve">   </w:t>
      </w:r>
      <w:hyperlink w:anchor="section_f20c9ebc3365461497881cd50a504574">
        <w:r>
          <w:rPr>
            <w:rStyle w:val="Hyperlink"/>
          </w:rPr>
          <w:t>dictionary access</w:t>
        </w:r>
      </w:hyperlink>
      <w:r>
        <w:t xml:space="preserve"> </w:t>
      </w:r>
      <w:r>
        <w:fldChar w:fldCharType="begin"/>
      </w:r>
      <w:r>
        <w:instrText>PAGEREF section_f20c9ebc3365461497881cd50a504</w:instrText>
      </w:r>
      <w:r>
        <w:instrText>574</w:instrText>
      </w:r>
      <w:r>
        <w:fldChar w:fldCharType="separate"/>
      </w:r>
      <w:r>
        <w:rPr>
          <w:noProof/>
        </w:rPr>
        <w:t>170</w:t>
      </w:r>
      <w:r>
        <w:fldChar w:fldCharType="end"/>
      </w:r>
    </w:p>
    <w:p w:rsidR="002F6822" w:rsidRDefault="005F1BC7">
      <w:pPr>
        <w:pStyle w:val="indexentry0"/>
      </w:pPr>
      <w:r>
        <w:t xml:space="preserve">   </w:t>
      </w:r>
      <w:hyperlink w:anchor="section_1d6362a20d3c41a79c9fc3afa0a11335">
        <w:r>
          <w:rPr>
            <w:rStyle w:val="Hyperlink"/>
          </w:rPr>
          <w:t>evaluation</w:t>
        </w:r>
      </w:hyperlink>
      <w:r>
        <w:t xml:space="preserve"> </w:t>
      </w:r>
      <w:r>
        <w:fldChar w:fldCharType="begin"/>
      </w:r>
      <w:r>
        <w:instrText>PAGEREF section_1d6362a20d3c41a79c9fc3afa0a11335</w:instrText>
      </w:r>
      <w:r>
        <w:fldChar w:fldCharType="separate"/>
      </w:r>
      <w:r>
        <w:rPr>
          <w:noProof/>
        </w:rPr>
        <w:t>129</w:t>
      </w:r>
      <w:r>
        <w:fldChar w:fldCharType="end"/>
      </w:r>
    </w:p>
    <w:p w:rsidR="002F6822" w:rsidRDefault="005F1BC7">
      <w:pPr>
        <w:pStyle w:val="indexentry0"/>
      </w:pPr>
      <w:r>
        <w:t xml:space="preserve">   </w:t>
      </w:r>
      <w:hyperlink w:anchor="section_551030b272a44c959cb0fb8f8c8774b4">
        <w:r>
          <w:rPr>
            <w:rStyle w:val="Hyperlink"/>
          </w:rPr>
          <w:t>index</w:t>
        </w:r>
      </w:hyperlink>
      <w:r>
        <w:t xml:space="preserve"> </w:t>
      </w:r>
      <w:r>
        <w:fldChar w:fldCharType="begin"/>
      </w:r>
      <w:r>
        <w:instrText>PAGEREF section_551030b272a44c959cb0fb8f8c8774b4</w:instrText>
      </w:r>
      <w:r>
        <w:fldChar w:fldCharType="separate"/>
      </w:r>
      <w:r>
        <w:rPr>
          <w:noProof/>
        </w:rPr>
        <w:t>168</w:t>
      </w:r>
      <w:r>
        <w:fldChar w:fldCharType="end"/>
      </w:r>
    </w:p>
    <w:p w:rsidR="002F6822" w:rsidRDefault="005F1BC7">
      <w:pPr>
        <w:pStyle w:val="indexentry0"/>
      </w:pPr>
      <w:r>
        <w:t xml:space="preserve">   </w:t>
      </w:r>
      <w:hyperlink w:anchor="section_6665e1e56c4043a3a989da7ee48e7bd1">
        <w:r>
          <w:rPr>
            <w:rStyle w:val="Hyperlink"/>
          </w:rPr>
          <w:t>instance</w:t>
        </w:r>
      </w:hyperlink>
      <w:r>
        <w:t xml:space="preserve"> </w:t>
      </w:r>
      <w:r>
        <w:fldChar w:fldCharType="begin"/>
      </w:r>
      <w:r>
        <w:instrText>PAGEREF section_6665e1e56c4043a3a989da7ee48e7bd1</w:instrText>
      </w:r>
      <w:r>
        <w:fldChar w:fldCharType="separate"/>
      </w:r>
      <w:r>
        <w:rPr>
          <w:noProof/>
        </w:rPr>
        <w:t>166</w:t>
      </w:r>
      <w:r>
        <w:fldChar w:fldCharType="end"/>
      </w:r>
    </w:p>
    <w:p w:rsidR="002F6822" w:rsidRDefault="005F1BC7">
      <w:pPr>
        <w:pStyle w:val="indexentry0"/>
      </w:pPr>
      <w:r>
        <w:t xml:space="preserve">   </w:t>
      </w:r>
      <w:hyperlink w:anchor="section_38dc09d150ce45f197b0535c64dc7216">
        <w:r>
          <w:rPr>
            <w:rStyle w:val="Hyperlink"/>
          </w:rPr>
          <w:t>integer</w:t>
        </w:r>
      </w:hyperlink>
      <w:r>
        <w:t xml:space="preserve"> </w:t>
      </w:r>
      <w:r>
        <w:fldChar w:fldCharType="begin"/>
      </w:r>
      <w:r>
        <w:instrText>PAGEREF section_38dc09d150ce45f197b0535c64dc7216</w:instrText>
      </w:r>
      <w:r>
        <w:fldChar w:fldCharType="separate"/>
      </w:r>
      <w:r>
        <w:rPr>
          <w:noProof/>
        </w:rPr>
        <w:t>172</w:t>
      </w:r>
      <w:r>
        <w:fldChar w:fldCharType="end"/>
      </w:r>
    </w:p>
    <w:p w:rsidR="002F6822" w:rsidRDefault="005F1BC7">
      <w:pPr>
        <w:pStyle w:val="indexentry0"/>
      </w:pPr>
      <w:r>
        <w:t xml:space="preserve"> </w:t>
      </w:r>
      <w:r>
        <w:t xml:space="preserve">  </w:t>
      </w:r>
      <w:hyperlink w:anchor="section_13557712af014c82acfa01a440a27262">
        <w:r>
          <w:rPr>
            <w:rStyle w:val="Hyperlink"/>
          </w:rPr>
          <w:t>literal</w:t>
        </w:r>
      </w:hyperlink>
      <w:r>
        <w:t xml:space="preserve"> </w:t>
      </w:r>
      <w:r>
        <w:fldChar w:fldCharType="begin"/>
      </w:r>
      <w:r>
        <w:instrText>PAGEREF section_13557712af014c82acfa01a440a27262</w:instrText>
      </w:r>
      <w:r>
        <w:fldChar w:fldCharType="separate"/>
      </w:r>
      <w:r>
        <w:rPr>
          <w:noProof/>
        </w:rPr>
        <w:t>133</w:t>
      </w:r>
      <w:r>
        <w:fldChar w:fldCharType="end"/>
      </w:r>
    </w:p>
    <w:p w:rsidR="002F6822" w:rsidRDefault="005F1BC7">
      <w:pPr>
        <w:pStyle w:val="indexentry0"/>
      </w:pPr>
      <w:r>
        <w:t xml:space="preserve">   </w:t>
      </w:r>
      <w:hyperlink w:anchor="section_af3a405930594e798aa5685324fb266a">
        <w:r>
          <w:rPr>
            <w:rStyle w:val="Hyperlink"/>
          </w:rPr>
          <w:t>member access</w:t>
        </w:r>
      </w:hyperlink>
      <w:r>
        <w:t xml:space="preserve"> </w:t>
      </w:r>
      <w:r>
        <w:fldChar w:fldCharType="begin"/>
      </w:r>
      <w:r>
        <w:instrText>PAGEREF section_af3a405930594e798aa5685324fb266a</w:instrText>
      </w:r>
      <w:r>
        <w:fldChar w:fldCharType="separate"/>
      </w:r>
      <w:r>
        <w:rPr>
          <w:noProof/>
        </w:rPr>
        <w:t>166</w:t>
      </w:r>
      <w:r>
        <w:fldChar w:fldCharType="end"/>
      </w:r>
    </w:p>
    <w:p w:rsidR="002F6822" w:rsidRDefault="005F1BC7">
      <w:pPr>
        <w:pStyle w:val="indexentry0"/>
      </w:pPr>
      <w:r>
        <w:t xml:space="preserve">   </w:t>
      </w:r>
      <w:hyperlink w:anchor="section_b16c311f364845fca3821e6ddea34191">
        <w:r>
          <w:rPr>
            <w:rStyle w:val="Hyperlink"/>
          </w:rPr>
          <w:t>New</w:t>
        </w:r>
      </w:hyperlink>
      <w:r>
        <w:t xml:space="preserve"> </w:t>
      </w:r>
      <w:r>
        <w:fldChar w:fldCharType="begin"/>
      </w:r>
      <w:r>
        <w:instrText>PAGEREF section_b16c311f364845fca3821e6ddea34191</w:instrText>
      </w:r>
      <w:r>
        <w:fldChar w:fldCharType="separate"/>
      </w:r>
      <w:r>
        <w:rPr>
          <w:noProof/>
        </w:rPr>
        <w:t>134</w:t>
      </w:r>
      <w:r>
        <w:fldChar w:fldCharType="end"/>
      </w:r>
    </w:p>
    <w:p w:rsidR="002F6822" w:rsidRDefault="005F1BC7">
      <w:pPr>
        <w:pStyle w:val="indexentry0"/>
      </w:pPr>
      <w:r>
        <w:t xml:space="preserve">   </w:t>
      </w:r>
      <w:hyperlink w:anchor="section_4d159cdd679643c78a61021cc81d0594">
        <w:r>
          <w:rPr>
            <w:rStyle w:val="Hyperlink"/>
          </w:rPr>
          <w:t>operator</w:t>
        </w:r>
      </w:hyperlink>
      <w:r>
        <w:t xml:space="preserve"> </w:t>
      </w:r>
      <w:r>
        <w:fldChar w:fldCharType="begin"/>
      </w:r>
      <w:r>
        <w:instrText>PAGEREF section_4d159cdd679643c78a61021cc81d0594</w:instrText>
      </w:r>
      <w:r>
        <w:fldChar w:fldCharType="separate"/>
      </w:r>
      <w:r>
        <w:rPr>
          <w:noProof/>
        </w:rPr>
        <w:t>134</w:t>
      </w:r>
      <w:r>
        <w:fldChar w:fldCharType="end"/>
      </w:r>
    </w:p>
    <w:p w:rsidR="002F6822" w:rsidRDefault="005F1BC7">
      <w:pPr>
        <w:pStyle w:val="indexentry0"/>
      </w:pPr>
      <w:r>
        <w:t xml:space="preserve">   </w:t>
      </w:r>
      <w:hyperlink w:anchor="section_8c1b7427670d45e2bc4b39ab84ba5b20">
        <w:r>
          <w:rPr>
            <w:rStyle w:val="Hyperlink"/>
          </w:rPr>
          <w:t>parenthesized</w:t>
        </w:r>
      </w:hyperlink>
      <w:r>
        <w:t xml:space="preserve"> </w:t>
      </w:r>
      <w:r>
        <w:fldChar w:fldCharType="begin"/>
      </w:r>
      <w:r>
        <w:instrText>PAGEREF section_8c1b7427670d45e2bc4b39ab84ba5b20</w:instrText>
      </w:r>
      <w:r>
        <w:fldChar w:fldCharType="separate"/>
      </w:r>
      <w:r>
        <w:rPr>
          <w:noProof/>
        </w:rPr>
        <w:t>133</w:t>
      </w:r>
      <w:r>
        <w:fldChar w:fldCharType="end"/>
      </w:r>
    </w:p>
    <w:p w:rsidR="002F6822" w:rsidRDefault="005F1BC7">
      <w:pPr>
        <w:pStyle w:val="indexentry0"/>
      </w:pPr>
      <w:r>
        <w:t xml:space="preserve">   </w:t>
      </w:r>
      <w:hyperlink w:anchor="section_e3af3398f09040dbade6de3a93589c76">
        <w:r>
          <w:rPr>
            <w:rStyle w:val="Hyperlink"/>
          </w:rPr>
          <w:t>simple name</w:t>
        </w:r>
      </w:hyperlink>
      <w:r>
        <w:t xml:space="preserve"> </w:t>
      </w:r>
      <w:r>
        <w:fldChar w:fldCharType="begin"/>
      </w:r>
      <w:r>
        <w:instrText>PAGEREF section_e3af3398f09040dbade6de3a93589c76</w:instrText>
      </w:r>
      <w:r>
        <w:fldChar w:fldCharType="separate"/>
      </w:r>
      <w:r>
        <w:rPr>
          <w:noProof/>
        </w:rPr>
        <w:t>163</w:t>
      </w:r>
      <w:r>
        <w:fldChar w:fldCharType="end"/>
      </w:r>
    </w:p>
    <w:p w:rsidR="002F6822" w:rsidRDefault="005F1BC7">
      <w:pPr>
        <w:pStyle w:val="indexentry0"/>
      </w:pPr>
      <w:r>
        <w:t xml:space="preserve">   </w:t>
      </w:r>
      <w:hyperlink w:anchor="section_0b940919e81d46018d30bcd6dd4d3ddb">
        <w:r>
          <w:rPr>
            <w:rStyle w:val="Hyperlink"/>
          </w:rPr>
          <w:t>type</w:t>
        </w:r>
      </w:hyperlink>
      <w:r>
        <w:t xml:space="preserve"> </w:t>
      </w:r>
      <w:r>
        <w:fldChar w:fldCharType="begin"/>
      </w:r>
      <w:r>
        <w:instrText>PAGEREF section_0b940919e81d46018d30bcd6dd4d3ddb</w:instrText>
      </w:r>
      <w:r>
        <w:fldChar w:fldCharType="separate"/>
      </w:r>
      <w:r>
        <w:rPr>
          <w:noProof/>
        </w:rPr>
        <w:t>172</w:t>
      </w:r>
      <w:r>
        <w:fldChar w:fldCharType="end"/>
      </w:r>
    </w:p>
    <w:p w:rsidR="002F6822" w:rsidRDefault="005F1BC7">
      <w:pPr>
        <w:pStyle w:val="indexentry0"/>
      </w:pPr>
      <w:r>
        <w:t xml:space="preserve">   </w:t>
      </w:r>
      <w:hyperlink w:anchor="section_22d0220a65bc412a9052adb02aadb875">
        <w:r>
          <w:rPr>
            <w:rStyle w:val="Hyperlink"/>
          </w:rPr>
          <w:t>TypeOf ... Is</w:t>
        </w:r>
      </w:hyperlink>
      <w:r>
        <w:t xml:space="preserve"> </w:t>
      </w:r>
      <w:r>
        <w:fldChar w:fldCharType="begin"/>
      </w:r>
      <w:r>
        <w:instrText>PAGEREF section_22d0220a65bc412a9052adb02aadb875</w:instrText>
      </w:r>
      <w:r>
        <w:fldChar w:fldCharType="separate"/>
      </w:r>
      <w:r>
        <w:rPr>
          <w:noProof/>
        </w:rPr>
        <w:t>133</w:t>
      </w:r>
      <w:r>
        <w:fldChar w:fldCharType="end"/>
      </w:r>
    </w:p>
    <w:p w:rsidR="002F6822" w:rsidRDefault="005F1BC7">
      <w:pPr>
        <w:pStyle w:val="indexentry0"/>
      </w:pPr>
      <w:r>
        <w:t xml:space="preserve">   </w:t>
      </w:r>
      <w:hyperlink w:anchor="section_e59342b3dfe44c1e9c43acd48fc18a3b">
        <w:r>
          <w:rPr>
            <w:rStyle w:val="Hyperlink"/>
          </w:rPr>
          <w:t>variable</w:t>
        </w:r>
      </w:hyperlink>
      <w:r>
        <w:t xml:space="preserve"> </w:t>
      </w:r>
      <w:r>
        <w:fldChar w:fldCharType="begin"/>
      </w:r>
      <w:r>
        <w:instrText>PAGEREF section_e59342b3dfe44c1e9c43acd48fc18a3b</w:instrText>
      </w:r>
      <w:r>
        <w:fldChar w:fldCharType="separate"/>
      </w:r>
      <w:r>
        <w:rPr>
          <w:noProof/>
        </w:rPr>
        <w:t>172</w:t>
      </w:r>
      <w:r>
        <w:fldChar w:fldCharType="end"/>
      </w:r>
    </w:p>
    <w:p w:rsidR="002F6822" w:rsidRDefault="005F1BC7">
      <w:pPr>
        <w:pStyle w:val="indexentry0"/>
      </w:pPr>
      <w:r>
        <w:t xml:space="preserve">   </w:t>
      </w:r>
      <w:hyperlink w:anchor="section_97f83233034d4a41ba621b5518da85a2">
        <w:r>
          <w:rPr>
            <w:rStyle w:val="Hyperlink"/>
          </w:rPr>
          <w:t>With</w:t>
        </w:r>
      </w:hyperlink>
      <w:r>
        <w:t xml:space="preserve"> </w:t>
      </w:r>
      <w:r>
        <w:fldChar w:fldCharType="begin"/>
      </w:r>
      <w:r>
        <w:instrText>PAGEREF section_97f83233034d4a41ba621b5518da85a2</w:instrText>
      </w:r>
      <w:r>
        <w:fldChar w:fldCharType="separate"/>
      </w:r>
      <w:r>
        <w:rPr>
          <w:noProof/>
        </w:rPr>
        <w:t>170</w:t>
      </w:r>
      <w:r>
        <w:fldChar w:fldCharType="end"/>
      </w:r>
    </w:p>
    <w:p w:rsidR="002F6822" w:rsidRDefault="005F1BC7">
      <w:pPr>
        <w:pStyle w:val="indexentry0"/>
      </w:pPr>
      <w:hyperlink w:anchor="section_85b8a786120144079a8995f21ade6ab4">
        <w:r>
          <w:rPr>
            <w:rStyle w:val="Hyperlink"/>
          </w:rPr>
          <w:t>Extended environment</w:t>
        </w:r>
      </w:hyperlink>
      <w:r>
        <w:t xml:space="preserve"> </w:t>
      </w:r>
      <w:r>
        <w:fldChar w:fldCharType="begin"/>
      </w:r>
      <w:r>
        <w:instrText>PAGEREF section_85b8a786120144079a8995f21ade6ab4</w:instrText>
      </w:r>
      <w:r>
        <w:fldChar w:fldCharType="separate"/>
      </w:r>
      <w:r>
        <w:rPr>
          <w:noProof/>
        </w:rPr>
        <w:t>22</w:t>
      </w:r>
      <w:r>
        <w:fldChar w:fldCharType="end"/>
      </w:r>
    </w:p>
    <w:p w:rsidR="002F6822" w:rsidRDefault="005F1BC7">
      <w:pPr>
        <w:pStyle w:val="indexentry0"/>
      </w:pPr>
      <w:hyperlink w:anchor="section_a3b4a066986d453d8aadc4d8f30de24e">
        <w:r>
          <w:rPr>
            <w:rStyle w:val="Hyperlink"/>
          </w:rPr>
          <w:t>extensible module</w:t>
        </w:r>
      </w:hyperlink>
      <w:r>
        <w:t xml:space="preserve"> </w:t>
      </w:r>
      <w:r>
        <w:fldChar w:fldCharType="begin"/>
      </w:r>
      <w:r>
        <w:instrText>PAGEREF section_a3b4a066986d453d8aadc4d8f30de24e</w:instrText>
      </w:r>
      <w:r>
        <w:fldChar w:fldCharType="separate"/>
      </w:r>
      <w:r>
        <w:rPr>
          <w:noProof/>
        </w:rPr>
        <w:t>43</w:t>
      </w:r>
      <w:r>
        <w:fldChar w:fldCharType="end"/>
      </w:r>
    </w:p>
    <w:p w:rsidR="002F6822" w:rsidRDefault="005F1BC7">
      <w:pPr>
        <w:pStyle w:val="indexentry0"/>
      </w:pPr>
      <w:hyperlink w:anchor="section_8317bd66b44745c0b16af5d3d0416d99">
        <w:r>
          <w:rPr>
            <w:rStyle w:val="Hyperlink"/>
          </w:rPr>
          <w:t>External entities</w:t>
        </w:r>
      </w:hyperlink>
      <w:r>
        <w:t xml:space="preserve"> </w:t>
      </w:r>
      <w:r>
        <w:fldChar w:fldCharType="begin"/>
      </w:r>
      <w:r>
        <w:instrText>PAGEREF section_8317bd66b44745c0b16af5d3d0416d99</w:instrText>
      </w:r>
      <w:r>
        <w:fldChar w:fldCharType="separate"/>
      </w:r>
      <w:r>
        <w:rPr>
          <w:noProof/>
        </w:rPr>
        <w:t>23</w:t>
      </w:r>
      <w:r>
        <w:fldChar w:fldCharType="end"/>
      </w:r>
    </w:p>
    <w:p w:rsidR="002F6822" w:rsidRDefault="002F6822">
      <w:pPr>
        <w:spacing w:before="0" w:after="0"/>
        <w:rPr>
          <w:sz w:val="16"/>
        </w:rPr>
      </w:pPr>
    </w:p>
    <w:p w:rsidR="002F6822" w:rsidRDefault="005F1BC7">
      <w:pPr>
        <w:pStyle w:val="indexheader"/>
      </w:pPr>
      <w:r>
        <w:t>F</w:t>
      </w:r>
    </w:p>
    <w:p w:rsidR="002F6822" w:rsidRDefault="002F6822">
      <w:pPr>
        <w:spacing w:before="0" w:after="0"/>
        <w:rPr>
          <w:sz w:val="16"/>
        </w:rPr>
      </w:pPr>
    </w:p>
    <w:p w:rsidR="002F6822" w:rsidRDefault="005F1BC7">
      <w:pPr>
        <w:pStyle w:val="indexentry0"/>
      </w:pPr>
      <w:hyperlink w:anchor="section_2fd9c1be0d9a4b29b5acc9d51ce483cf">
        <w:r>
          <w:rPr>
            <w:rStyle w:val="Hyperlink"/>
          </w:rPr>
          <w:t>file s</w:t>
        </w:r>
        <w:r>
          <w:rPr>
            <w:rStyle w:val="Hyperlink"/>
          </w:rPr>
          <w:t>tatement</w:t>
        </w:r>
      </w:hyperlink>
      <w:r>
        <w:t xml:space="preserve"> </w:t>
      </w:r>
      <w:r>
        <w:fldChar w:fldCharType="begin"/>
      </w:r>
      <w:r>
        <w:instrText>PAGEREF section_2fd9c1be0d9a4b29b5acc9d51ce483cf</w:instrText>
      </w:r>
      <w:r>
        <w:fldChar w:fldCharType="separate"/>
      </w:r>
      <w:r>
        <w:rPr>
          <w:noProof/>
        </w:rPr>
        <w:t>98</w:t>
      </w:r>
      <w:r>
        <w:fldChar w:fldCharType="end"/>
      </w:r>
    </w:p>
    <w:p w:rsidR="002F6822" w:rsidRDefault="002F6822">
      <w:pPr>
        <w:spacing w:before="0" w:after="0"/>
        <w:rPr>
          <w:sz w:val="16"/>
        </w:rPr>
      </w:pPr>
    </w:p>
    <w:p w:rsidR="002F6822" w:rsidRDefault="005F1BC7">
      <w:pPr>
        <w:pStyle w:val="indexheader"/>
      </w:pPr>
      <w:r>
        <w:t>G</w:t>
      </w:r>
    </w:p>
    <w:p w:rsidR="002F6822" w:rsidRDefault="002F6822">
      <w:pPr>
        <w:spacing w:before="0" w:after="0"/>
        <w:rPr>
          <w:sz w:val="16"/>
        </w:rPr>
      </w:pPr>
    </w:p>
    <w:p w:rsidR="002F6822" w:rsidRDefault="005F1BC7">
      <w:pPr>
        <w:pStyle w:val="indexentry0"/>
      </w:pPr>
      <w:hyperlink w:anchor="section_213ca0c86b82489980a33c76eb534829">
        <w:r>
          <w:rPr>
            <w:rStyle w:val="Hyperlink"/>
          </w:rPr>
          <w:t>Glossary</w:t>
        </w:r>
      </w:hyperlink>
      <w:r>
        <w:t xml:space="preserve"> </w:t>
      </w:r>
      <w:r>
        <w:fldChar w:fldCharType="begin"/>
      </w:r>
      <w:r>
        <w:instrText>PAGEREF section_213ca0c86b82489980a33c76eb534829</w:instrText>
      </w:r>
      <w:r>
        <w:fldChar w:fldCharType="separate"/>
      </w:r>
      <w:r>
        <w:rPr>
          <w:noProof/>
        </w:rPr>
        <w:t>11</w:t>
      </w:r>
      <w:r>
        <w:fldChar w:fldCharType="end"/>
      </w:r>
    </w:p>
    <w:p w:rsidR="002F6822" w:rsidRDefault="002F6822">
      <w:pPr>
        <w:spacing w:before="0" w:after="0"/>
        <w:rPr>
          <w:sz w:val="16"/>
        </w:rPr>
      </w:pPr>
    </w:p>
    <w:p w:rsidR="002F6822" w:rsidRDefault="005F1BC7">
      <w:pPr>
        <w:pStyle w:val="indexheader"/>
      </w:pPr>
      <w:r>
        <w:t>H</w:t>
      </w:r>
    </w:p>
    <w:p w:rsidR="002F6822" w:rsidRDefault="002F6822">
      <w:pPr>
        <w:spacing w:before="0" w:after="0"/>
        <w:rPr>
          <w:sz w:val="16"/>
        </w:rPr>
      </w:pPr>
    </w:p>
    <w:p w:rsidR="002F6822" w:rsidRDefault="005F1BC7">
      <w:pPr>
        <w:pStyle w:val="indexentry0"/>
      </w:pPr>
      <w:hyperlink w:anchor="section_46dd2a34a53c4cc88a59fcbbb5fdae6d">
        <w:r>
          <w:rPr>
            <w:rStyle w:val="Hyperlink"/>
          </w:rPr>
          <w:t>Host application</w:t>
        </w:r>
      </w:hyperlink>
      <w:r>
        <w:t xml:space="preserve"> </w:t>
      </w:r>
      <w:r>
        <w:fldChar w:fldCharType="begin"/>
      </w:r>
      <w:r>
        <w:instrText>PAGEREF section_46dd2a34a53c4cc88a59fcbbb5fdae6d</w:instrText>
      </w:r>
      <w:r>
        <w:fldChar w:fldCharType="separate"/>
      </w:r>
      <w:r>
        <w:rPr>
          <w:noProof/>
        </w:rPr>
        <w:t>14</w:t>
      </w:r>
      <w:r>
        <w:fldChar w:fldCharType="end"/>
      </w:r>
    </w:p>
    <w:p w:rsidR="002F6822" w:rsidRDefault="005F1BC7">
      <w:pPr>
        <w:pStyle w:val="indexentry0"/>
      </w:pPr>
      <w:hyperlink w:anchor="section_a8700b6e505b4c7dbd6a1decbdf0ccfe">
        <w:r>
          <w:rPr>
            <w:rStyle w:val="Hyperlink"/>
          </w:rPr>
          <w:t>Host environment</w:t>
        </w:r>
      </w:hyperlink>
      <w:r>
        <w:t xml:space="preserve"> </w:t>
      </w:r>
      <w:r>
        <w:fldChar w:fldCharType="begin"/>
      </w:r>
      <w:r>
        <w:instrText>PAGEREF section_a8700b6e505b4c7dbd6a1decbdf0ccfe</w:instrText>
      </w:r>
      <w:r>
        <w:fldChar w:fldCharType="separate"/>
      </w:r>
      <w:r>
        <w:rPr>
          <w:noProof/>
        </w:rPr>
        <w:t>23</w:t>
      </w:r>
      <w:r>
        <w:fldChar w:fldCharType="end"/>
      </w:r>
    </w:p>
    <w:p w:rsidR="002F6822" w:rsidRDefault="005F1BC7">
      <w:pPr>
        <w:pStyle w:val="indexentry0"/>
      </w:pPr>
      <w:hyperlink w:anchor="section_4cd406c71ade45228d7b933183059ac7">
        <w:r>
          <w:rPr>
            <w:rStyle w:val="Hyperlink"/>
          </w:rPr>
          <w:t>host project</w:t>
        </w:r>
      </w:hyperlink>
      <w:r>
        <w:t xml:space="preserve"> </w:t>
      </w:r>
      <w:r>
        <w:fldChar w:fldCharType="begin"/>
      </w:r>
      <w:r>
        <w:instrText>PAGEREF section_4cd406c71ade45228d7b933183059ac7</w:instrText>
      </w:r>
      <w:r>
        <w:fldChar w:fldCharType="separate"/>
      </w:r>
      <w:r>
        <w:rPr>
          <w:noProof/>
        </w:rPr>
        <w:t>41</w:t>
      </w:r>
      <w:r>
        <w:fldChar w:fldCharType="end"/>
      </w:r>
    </w:p>
    <w:p w:rsidR="002F6822" w:rsidRDefault="002F6822">
      <w:pPr>
        <w:spacing w:before="0" w:after="0"/>
        <w:rPr>
          <w:sz w:val="16"/>
        </w:rPr>
      </w:pPr>
    </w:p>
    <w:p w:rsidR="002F6822" w:rsidRDefault="005F1BC7">
      <w:pPr>
        <w:pStyle w:val="indexheader"/>
      </w:pPr>
      <w:r>
        <w:t>I</w:t>
      </w:r>
    </w:p>
    <w:p w:rsidR="002F6822" w:rsidRDefault="002F6822">
      <w:pPr>
        <w:spacing w:before="0" w:after="0"/>
        <w:rPr>
          <w:sz w:val="16"/>
        </w:rPr>
      </w:pPr>
    </w:p>
    <w:p w:rsidR="002F6822" w:rsidRDefault="005F1BC7">
      <w:pPr>
        <w:pStyle w:val="indexentry0"/>
      </w:pPr>
      <w:hyperlink w:anchor="section_f8baa2da2b5c4470ae456b66b95665eb">
        <w:r>
          <w:rPr>
            <w:rStyle w:val="Hyperlink"/>
          </w:rPr>
          <w:t>Identifier tokens</w:t>
        </w:r>
      </w:hyperlink>
      <w:r>
        <w:t xml:space="preserve"> </w:t>
      </w:r>
      <w:r>
        <w:fldChar w:fldCharType="begin"/>
      </w:r>
      <w:r>
        <w:instrText>PAGEREF section_f8baa2da2b5c4470ae456b66b95665eb</w:instrText>
      </w:r>
      <w:r>
        <w:fldChar w:fldCharType="separate"/>
      </w:r>
      <w:r>
        <w:rPr>
          <w:noProof/>
        </w:rPr>
        <w:t>33</w:t>
      </w:r>
      <w:r>
        <w:fldChar w:fldCharType="end"/>
      </w:r>
    </w:p>
    <w:p w:rsidR="002F6822" w:rsidRDefault="005F1BC7">
      <w:pPr>
        <w:pStyle w:val="indexentry0"/>
      </w:pPr>
      <w:hyperlink w:anchor="section_7fca648124cc47369757f4af90863e26">
        <w:r>
          <w:rPr>
            <w:rStyle w:val="Hyperlink"/>
          </w:rPr>
          <w:t>If directives</w:t>
        </w:r>
      </w:hyperlink>
      <w:r>
        <w:t xml:space="preserve"> </w:t>
      </w:r>
      <w:r>
        <w:fldChar w:fldCharType="begin"/>
      </w:r>
      <w:r>
        <w:instrText>PAGEREF section_7fca648124cc47369757f4af90863e26</w:instrText>
      </w:r>
      <w:r>
        <w:fldChar w:fldCharType="separate"/>
      </w:r>
      <w:r>
        <w:rPr>
          <w:noProof/>
        </w:rPr>
        <w:t>39</w:t>
      </w:r>
      <w:r>
        <w:fldChar w:fldCharType="end"/>
      </w:r>
    </w:p>
    <w:p w:rsidR="002F6822" w:rsidRDefault="005F1BC7">
      <w:pPr>
        <w:pStyle w:val="indexentry0"/>
      </w:pPr>
      <w:hyperlink w:anchor="section_9d1d4bb97e954d538f3cb696e4924b56">
        <w:r>
          <w:rPr>
            <w:rStyle w:val="Hyperlink"/>
          </w:rPr>
          <w:t>Imp operator</w:t>
        </w:r>
      </w:hyperlink>
      <w:r>
        <w:t xml:space="preserve"> </w:t>
      </w:r>
      <w:r>
        <w:fldChar w:fldCharType="begin"/>
      </w:r>
      <w:r>
        <w:instrText>PAGEREF section_9d1d4bb97e954d538f3cb696e4924b56</w:instrText>
      </w:r>
      <w:r>
        <w:fldChar w:fldCharType="separate"/>
      </w:r>
      <w:r>
        <w:rPr>
          <w:noProof/>
        </w:rPr>
        <w:t>163</w:t>
      </w:r>
      <w:r>
        <w:fldChar w:fldCharType="end"/>
      </w:r>
    </w:p>
    <w:p w:rsidR="002F6822" w:rsidRDefault="005F1BC7">
      <w:pPr>
        <w:pStyle w:val="indexentry0"/>
      </w:pPr>
      <w:hyperlink w:anchor="section_728011396d534492ad304d4363d6c6f9">
        <w:r>
          <w:rPr>
            <w:rStyle w:val="Hyperlink"/>
          </w:rPr>
          <w:t>implicit coercion</w:t>
        </w:r>
      </w:hyperlink>
      <w:r>
        <w:t xml:space="preserve"> </w:t>
      </w:r>
      <w:r>
        <w:fldChar w:fldCharType="begin"/>
      </w:r>
      <w:r>
        <w:instrText>PAGEREF section_728011396d534492ad304d4363d6c6f9</w:instrText>
      </w:r>
      <w:r>
        <w:fldChar w:fldCharType="separate"/>
      </w:r>
      <w:r>
        <w:rPr>
          <w:noProof/>
        </w:rPr>
        <w:t>116</w:t>
      </w:r>
      <w:r>
        <w:fldChar w:fldCharType="end"/>
      </w:r>
    </w:p>
    <w:p w:rsidR="002F6822" w:rsidRDefault="005F1BC7">
      <w:pPr>
        <w:pStyle w:val="indexentry0"/>
      </w:pPr>
      <w:hyperlink w:anchor="section_551030b272a44c959cb0fb8f8c8774b4">
        <w:r>
          <w:rPr>
            <w:rStyle w:val="Hyperlink"/>
          </w:rPr>
          <w:t>index expression</w:t>
        </w:r>
      </w:hyperlink>
      <w:r>
        <w:t xml:space="preserve"> </w:t>
      </w:r>
      <w:r>
        <w:fldChar w:fldCharType="begin"/>
      </w:r>
      <w:r>
        <w:instrText>PAGEREF section_551030b272a44c959cb0fb8f8c8</w:instrText>
      </w:r>
      <w:r>
        <w:instrText>774b4</w:instrText>
      </w:r>
      <w:r>
        <w:fldChar w:fldCharType="separate"/>
      </w:r>
      <w:r>
        <w:rPr>
          <w:noProof/>
        </w:rPr>
        <w:t>168</w:t>
      </w:r>
      <w:r>
        <w:fldChar w:fldCharType="end"/>
      </w:r>
    </w:p>
    <w:p w:rsidR="002F6822" w:rsidRDefault="005F1BC7">
      <w:pPr>
        <w:pStyle w:val="indexentry0"/>
      </w:pPr>
      <w:hyperlink w:anchor="section_1a4c84cadb674c59aa6280f1e61a2b23">
        <w:r>
          <w:rPr>
            <w:rStyle w:val="Hyperlink"/>
          </w:rPr>
          <w:t>Informative references</w:t>
        </w:r>
      </w:hyperlink>
      <w:r>
        <w:t xml:space="preserve"> </w:t>
      </w:r>
      <w:r>
        <w:fldChar w:fldCharType="begin"/>
      </w:r>
      <w:r>
        <w:instrText>PAGEREF section_1a4c84cadb674c59aa6280f1e61a2b23</w:instrText>
      </w:r>
      <w:r>
        <w:fldChar w:fldCharType="separate"/>
      </w:r>
      <w:r>
        <w:rPr>
          <w:noProof/>
        </w:rPr>
        <w:t>11</w:t>
      </w:r>
      <w:r>
        <w:fldChar w:fldCharType="end"/>
      </w:r>
    </w:p>
    <w:p w:rsidR="002F6822" w:rsidRDefault="005F1BC7">
      <w:pPr>
        <w:pStyle w:val="indexentry0"/>
      </w:pPr>
      <w:hyperlink w:anchor="section_6665e1e56c4043a3a989da7ee48e7bd1">
        <w:r>
          <w:rPr>
            <w:rStyle w:val="Hyperlink"/>
          </w:rPr>
          <w:t>instance expression</w:t>
        </w:r>
      </w:hyperlink>
      <w:r>
        <w:t xml:space="preserve"> </w:t>
      </w:r>
      <w:r>
        <w:fldChar w:fldCharType="begin"/>
      </w:r>
      <w:r>
        <w:instrText>PAGEREF section_6665e1e56c</w:instrText>
      </w:r>
      <w:r>
        <w:instrText>4043a3a989da7ee48e7bd1</w:instrText>
      </w:r>
      <w:r>
        <w:fldChar w:fldCharType="separate"/>
      </w:r>
      <w:r>
        <w:rPr>
          <w:noProof/>
        </w:rPr>
        <w:t>166</w:t>
      </w:r>
      <w:r>
        <w:fldChar w:fldCharType="end"/>
      </w:r>
    </w:p>
    <w:p w:rsidR="002F6822" w:rsidRDefault="005F1BC7">
      <w:pPr>
        <w:pStyle w:val="indexentry0"/>
      </w:pPr>
      <w:hyperlink w:anchor="section_c86480b2aef24488b177f55e13cc51f2">
        <w:r>
          <w:rPr>
            <w:rStyle w:val="Hyperlink"/>
          </w:rPr>
          <w:t>Integer</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38dc09d150ce45f197b0535c64dc7216">
        <w:r>
          <w:rPr>
            <w:rStyle w:val="Hyperlink"/>
          </w:rPr>
          <w:t>integer expression</w:t>
        </w:r>
      </w:hyperlink>
      <w:r>
        <w:t xml:space="preserve"> </w:t>
      </w:r>
      <w:r>
        <w:fldChar w:fldCharType="begin"/>
      </w:r>
      <w:r>
        <w:instrText>PAGEREF section_38dc09d15</w:instrText>
      </w:r>
      <w:r>
        <w:instrText>0ce45f197b0535c64dc7216</w:instrText>
      </w:r>
      <w:r>
        <w:fldChar w:fldCharType="separate"/>
      </w:r>
      <w:r>
        <w:rPr>
          <w:noProof/>
        </w:rPr>
        <w:t>172</w:t>
      </w:r>
      <w:r>
        <w:fldChar w:fldCharType="end"/>
      </w:r>
    </w:p>
    <w:p w:rsidR="002F6822" w:rsidRDefault="005F1BC7">
      <w:pPr>
        <w:pStyle w:val="indexentry0"/>
      </w:pPr>
      <w:hyperlink w:anchor="section_b6695292f8b64dd4919361da6ccdf816">
        <w:r>
          <w:rPr>
            <w:rStyle w:val="Hyperlink"/>
          </w:rPr>
          <w:t>Introduction</w:t>
        </w:r>
      </w:hyperlink>
      <w:r>
        <w:t xml:space="preserve"> </w:t>
      </w:r>
      <w:r>
        <w:fldChar w:fldCharType="begin"/>
      </w:r>
      <w:r>
        <w:instrText>PAGEREF section_b6695292f8b64dd4919361da6ccdf816</w:instrText>
      </w:r>
      <w:r>
        <w:fldChar w:fldCharType="separate"/>
      </w:r>
      <w:r>
        <w:rPr>
          <w:noProof/>
        </w:rPr>
        <w:t>11</w:t>
      </w:r>
      <w:r>
        <w:fldChar w:fldCharType="end"/>
      </w:r>
    </w:p>
    <w:p w:rsidR="002F6822" w:rsidRDefault="005F1BC7">
      <w:pPr>
        <w:pStyle w:val="indexentry0"/>
      </w:pPr>
      <w:hyperlink w:anchor="section_4730e54187474259ae76128c7024b3b8">
        <w:r>
          <w:rPr>
            <w:rStyle w:val="Hyperlink"/>
          </w:rPr>
          <w:t>Is operator</w:t>
        </w:r>
      </w:hyperlink>
      <w:r>
        <w:t xml:space="preserve"> </w:t>
      </w:r>
      <w:r>
        <w:fldChar w:fldCharType="begin"/>
      </w:r>
      <w:r>
        <w:instrText>PAGEREF section_4730e54187</w:instrText>
      </w:r>
      <w:r>
        <w:instrText>474259ae76128c7024b3b8</w:instrText>
      </w:r>
      <w:r>
        <w:fldChar w:fldCharType="separate"/>
      </w:r>
      <w:r>
        <w:rPr>
          <w:noProof/>
        </w:rPr>
        <w:t>156</w:t>
      </w:r>
      <w:r>
        <w:fldChar w:fldCharType="end"/>
      </w:r>
    </w:p>
    <w:p w:rsidR="002F6822" w:rsidRDefault="002F6822">
      <w:pPr>
        <w:spacing w:before="0" w:after="0"/>
        <w:rPr>
          <w:sz w:val="16"/>
        </w:rPr>
      </w:pPr>
    </w:p>
    <w:p w:rsidR="002F6822" w:rsidRDefault="005F1BC7">
      <w:pPr>
        <w:pStyle w:val="indexheader"/>
      </w:pPr>
      <w:r>
        <w:t>L</w:t>
      </w:r>
    </w:p>
    <w:p w:rsidR="002F6822" w:rsidRDefault="002F6822">
      <w:pPr>
        <w:spacing w:before="0" w:after="0"/>
        <w:rPr>
          <w:sz w:val="16"/>
        </w:rPr>
      </w:pPr>
    </w:p>
    <w:p w:rsidR="002F6822" w:rsidRDefault="005F1BC7">
      <w:pPr>
        <w:pStyle w:val="indexentry0"/>
      </w:pPr>
      <w:hyperlink w:anchor="section_74614d3e70684c33b149029534522472">
        <w:r>
          <w:rPr>
            <w:rStyle w:val="Hyperlink"/>
          </w:rPr>
          <w:t>Let-coercion</w:t>
        </w:r>
      </w:hyperlink>
      <w:r>
        <w:t xml:space="preserve"> </w:t>
      </w:r>
      <w:r>
        <w:fldChar w:fldCharType="begin"/>
      </w:r>
      <w:r>
        <w:instrText>PAGEREF section_74614d3e70684c33b149029534522472</w:instrText>
      </w:r>
      <w:r>
        <w:fldChar w:fldCharType="separate"/>
      </w:r>
      <w:r>
        <w:rPr>
          <w:noProof/>
        </w:rPr>
        <w:t>116</w:t>
      </w:r>
      <w:r>
        <w:fldChar w:fldCharType="end"/>
      </w:r>
    </w:p>
    <w:p w:rsidR="002F6822" w:rsidRDefault="005F1BC7">
      <w:pPr>
        <w:pStyle w:val="indexentry0"/>
      </w:pPr>
      <w:hyperlink w:anchor="section_71e79228eb454f818c0da224b72a0e47">
        <w:r>
          <w:rPr>
            <w:rStyle w:val="Hyperlink"/>
          </w:rPr>
          <w:t>Lexical rules</w:t>
        </w:r>
      </w:hyperlink>
      <w:r>
        <w:t xml:space="preserve"> </w:t>
      </w:r>
      <w:r>
        <w:fldChar w:fldCharType="begin"/>
      </w:r>
      <w:r>
        <w:instrText>PAGEREF section_71e79228eb454f818c0da224b72a0e47</w:instrText>
      </w:r>
      <w:r>
        <w:fldChar w:fldCharType="separate"/>
      </w:r>
      <w:r>
        <w:rPr>
          <w:noProof/>
        </w:rPr>
        <w:t>24</w:t>
      </w:r>
      <w:r>
        <w:fldChar w:fldCharType="end"/>
      </w:r>
    </w:p>
    <w:p w:rsidR="002F6822" w:rsidRDefault="005F1BC7">
      <w:pPr>
        <w:pStyle w:val="indexentry0"/>
      </w:pPr>
      <w:hyperlink w:anchor="section_848bd0b2e4534f50a42a452eb0923c6d">
        <w:r>
          <w:rPr>
            <w:rStyle w:val="Hyperlink"/>
          </w:rPr>
          <w:t>Lexical tokens</w:t>
        </w:r>
      </w:hyperlink>
      <w:r>
        <w:t xml:space="preserve"> </w:t>
      </w:r>
      <w:r>
        <w:fldChar w:fldCharType="begin"/>
      </w:r>
      <w:r>
        <w:instrText>PAGEREF section_848bd0b2e4534f50a42a452eb0923c6d</w:instrText>
      </w:r>
      <w:r>
        <w:fldChar w:fldCharType="separate"/>
      </w:r>
      <w:r>
        <w:rPr>
          <w:noProof/>
        </w:rPr>
        <w:t>25</w:t>
      </w:r>
      <w:r>
        <w:fldChar w:fldCharType="end"/>
      </w:r>
    </w:p>
    <w:p w:rsidR="002F6822" w:rsidRDefault="005F1BC7">
      <w:pPr>
        <w:pStyle w:val="indexentry0"/>
      </w:pPr>
      <w:hyperlink w:anchor="section_4cd406c71ade45228d7b933183059ac7">
        <w:r>
          <w:rPr>
            <w:rStyle w:val="Hyperlink"/>
          </w:rPr>
          <w:t>library proje</w:t>
        </w:r>
        <w:r>
          <w:rPr>
            <w:rStyle w:val="Hyperlink"/>
          </w:rPr>
          <w:t>ct</w:t>
        </w:r>
      </w:hyperlink>
      <w:r>
        <w:t xml:space="preserve"> </w:t>
      </w:r>
      <w:r>
        <w:fldChar w:fldCharType="begin"/>
      </w:r>
      <w:r>
        <w:instrText>PAGEREF section_4cd406c71ade45228d7b933183059ac7</w:instrText>
      </w:r>
      <w:r>
        <w:fldChar w:fldCharType="separate"/>
      </w:r>
      <w:r>
        <w:rPr>
          <w:noProof/>
        </w:rPr>
        <w:t>41</w:t>
      </w:r>
      <w:r>
        <w:fldChar w:fldCharType="end"/>
      </w:r>
    </w:p>
    <w:p w:rsidR="002F6822" w:rsidRDefault="005F1BC7">
      <w:pPr>
        <w:pStyle w:val="indexentry0"/>
      </w:pPr>
      <w:hyperlink w:anchor="section_792d4f8072c149da98a737d5783a8615">
        <w:r>
          <w:rPr>
            <w:rStyle w:val="Hyperlink"/>
          </w:rPr>
          <w:t>Like operator</w:t>
        </w:r>
      </w:hyperlink>
      <w:r>
        <w:t xml:space="preserve"> </w:t>
      </w:r>
      <w:r>
        <w:fldChar w:fldCharType="begin"/>
      </w:r>
      <w:r>
        <w:instrText>PAGEREF section_792d4f8072c149da98a737d5783a8615</w:instrText>
      </w:r>
      <w:r>
        <w:fldChar w:fldCharType="separate"/>
      </w:r>
      <w:r>
        <w:rPr>
          <w:noProof/>
        </w:rPr>
        <w:t>154</w:t>
      </w:r>
      <w:r>
        <w:fldChar w:fldCharType="end"/>
      </w:r>
    </w:p>
    <w:p w:rsidR="002F6822" w:rsidRDefault="005F1BC7">
      <w:pPr>
        <w:pStyle w:val="indexentry0"/>
      </w:pPr>
      <w:hyperlink w:anchor="section_13557712af014c82acfa01a440a27262">
        <w:r>
          <w:rPr>
            <w:rStyle w:val="Hyperlink"/>
          </w:rPr>
          <w:t>literal e</w:t>
        </w:r>
        <w:r>
          <w:rPr>
            <w:rStyle w:val="Hyperlink"/>
          </w:rPr>
          <w:t>xpression</w:t>
        </w:r>
      </w:hyperlink>
      <w:r>
        <w:t xml:space="preserve"> </w:t>
      </w:r>
      <w:r>
        <w:fldChar w:fldCharType="begin"/>
      </w:r>
      <w:r>
        <w:instrText>PAGEREF section_13557712af014c82acfa01a440a27262</w:instrText>
      </w:r>
      <w:r>
        <w:fldChar w:fldCharType="separate"/>
      </w:r>
      <w:r>
        <w:rPr>
          <w:noProof/>
        </w:rPr>
        <w:t>133</w:t>
      </w:r>
      <w:r>
        <w:fldChar w:fldCharType="end"/>
      </w:r>
    </w:p>
    <w:p w:rsidR="002F6822" w:rsidRDefault="005F1BC7">
      <w:pPr>
        <w:pStyle w:val="indexentry0"/>
      </w:pPr>
      <w:hyperlink w:anchor="section_20c84adaf8d14899b5e4db09b94cf1a3">
        <w:r>
          <w:rPr>
            <w:rStyle w:val="Hyperlink"/>
          </w:rPr>
          <w:t>Logical line grammar</w:t>
        </w:r>
      </w:hyperlink>
      <w:r>
        <w:t xml:space="preserve"> </w:t>
      </w:r>
      <w:r>
        <w:fldChar w:fldCharType="begin"/>
      </w:r>
      <w:r>
        <w:instrText>PAGEREF section_20c84adaf8d14899b5e4db09b94cf1a3</w:instrText>
      </w:r>
      <w:r>
        <w:fldChar w:fldCharType="separate"/>
      </w:r>
      <w:r>
        <w:rPr>
          <w:noProof/>
        </w:rPr>
        <w:t>25</w:t>
      </w:r>
      <w:r>
        <w:fldChar w:fldCharType="end"/>
      </w:r>
    </w:p>
    <w:p w:rsidR="002F6822" w:rsidRDefault="005F1BC7">
      <w:pPr>
        <w:pStyle w:val="indexentry0"/>
      </w:pPr>
      <w:hyperlink w:anchor="section_2d70780d6e9947d697592b3a46b8e862">
        <w:r>
          <w:rPr>
            <w:rStyle w:val="Hyperlink"/>
          </w:rPr>
          <w:t>logical operators</w:t>
        </w:r>
      </w:hyperlink>
      <w:r>
        <w:t xml:space="preserve"> </w:t>
      </w:r>
      <w:r>
        <w:fldChar w:fldCharType="begin"/>
      </w:r>
      <w:r>
        <w:instrText>PAGEREF section_2d70780d6e9947d697592b3a46b8e862</w:instrText>
      </w:r>
      <w:r>
        <w:fldChar w:fldCharType="separate"/>
      </w:r>
      <w:r>
        <w:rPr>
          <w:noProof/>
        </w:rPr>
        <w:t>157</w:t>
      </w:r>
      <w:r>
        <w:fldChar w:fldCharType="end"/>
      </w:r>
    </w:p>
    <w:p w:rsidR="002F6822" w:rsidRDefault="005F1BC7">
      <w:pPr>
        <w:pStyle w:val="indexentry0"/>
      </w:pPr>
      <w:hyperlink w:anchor="section_c86480b2aef24488b177f55e13cc51f2">
        <w:r>
          <w:rPr>
            <w:rStyle w:val="Hyperlink"/>
          </w:rPr>
          <w:t>Long</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c86480b2aef24488b177f55e13cc51f2">
        <w:r>
          <w:rPr>
            <w:rStyle w:val="Hyperlink"/>
          </w:rPr>
          <w:t>LongLong</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aaee9b48168f4cfe95d114c5cc427b69">
        <w:r>
          <w:rPr>
            <w:rStyle w:val="Hyperlink"/>
          </w:rPr>
          <w:t>LongPtr</w:t>
        </w:r>
      </w:hyperlink>
      <w:r>
        <w:t xml:space="preserve"> </w:t>
      </w:r>
      <w:r>
        <w:fldChar w:fldCharType="begin"/>
      </w:r>
      <w:r>
        <w:instrText>PAGEREF section_aaee9b48168f4cfe95d114c5cc427b69</w:instrText>
      </w:r>
      <w:r>
        <w:fldChar w:fldCharType="separate"/>
      </w:r>
      <w:r>
        <w:rPr>
          <w:noProof/>
        </w:rPr>
        <w:t>17</w:t>
      </w:r>
      <w:r>
        <w:fldChar w:fldCharType="end"/>
      </w:r>
    </w:p>
    <w:p w:rsidR="002F6822" w:rsidRDefault="002F6822">
      <w:pPr>
        <w:spacing w:before="0" w:after="0"/>
        <w:rPr>
          <w:sz w:val="16"/>
        </w:rPr>
      </w:pPr>
    </w:p>
    <w:p w:rsidR="002F6822" w:rsidRDefault="005F1BC7">
      <w:pPr>
        <w:pStyle w:val="indexheader"/>
      </w:pPr>
      <w:r>
        <w:t>M</w:t>
      </w:r>
    </w:p>
    <w:p w:rsidR="002F6822" w:rsidRDefault="002F6822">
      <w:pPr>
        <w:spacing w:before="0" w:after="0"/>
        <w:rPr>
          <w:sz w:val="16"/>
        </w:rPr>
      </w:pPr>
    </w:p>
    <w:p w:rsidR="002F6822" w:rsidRDefault="005F1BC7">
      <w:pPr>
        <w:pStyle w:val="indexentry0"/>
      </w:pPr>
      <w:hyperlink w:anchor="section_af3a405930594e798aa5685324fb266a">
        <w:r>
          <w:rPr>
            <w:rStyle w:val="Hyperlink"/>
          </w:rPr>
          <w:t>member access expression</w:t>
        </w:r>
      </w:hyperlink>
      <w:r>
        <w:t xml:space="preserve"> </w:t>
      </w:r>
      <w:r>
        <w:fldChar w:fldCharType="begin"/>
      </w:r>
      <w:r>
        <w:instrText>PAGEREF section_af3a405930594e798aa5685324fb266a</w:instrText>
      </w:r>
      <w:r>
        <w:fldChar w:fldCharType="separate"/>
      </w:r>
      <w:r>
        <w:rPr>
          <w:noProof/>
        </w:rPr>
        <w:t>166</w:t>
      </w:r>
      <w:r>
        <w:fldChar w:fldCharType="end"/>
      </w:r>
    </w:p>
    <w:p w:rsidR="002F6822" w:rsidRDefault="005F1BC7">
      <w:pPr>
        <w:pStyle w:val="indexentry0"/>
      </w:pPr>
      <w:hyperlink w:anchor="section_5ef0cb6d7cb348068edf926a530b4b89">
        <w:r>
          <w:rPr>
            <w:rStyle w:val="Hyperlink"/>
          </w:rPr>
          <w:t>Member resolution</w:t>
        </w:r>
      </w:hyperlink>
      <w:r>
        <w:t xml:space="preserve"> </w:t>
      </w:r>
      <w:r>
        <w:fldChar w:fldCharType="begin"/>
      </w:r>
      <w:r>
        <w:instrText>PAGEREF section_5ef0cb6d7cb348068ed</w:instrText>
      </w:r>
      <w:r>
        <w:instrText>f926a530b4b89</w:instrText>
      </w:r>
      <w:r>
        <w:fldChar w:fldCharType="separate"/>
      </w:r>
      <w:r>
        <w:rPr>
          <w:noProof/>
        </w:rPr>
        <w:t>132</w:t>
      </w:r>
      <w:r>
        <w:fldChar w:fldCharType="end"/>
      </w:r>
    </w:p>
    <w:p w:rsidR="002F6822" w:rsidRDefault="005F1BC7">
      <w:pPr>
        <w:pStyle w:val="indexentry0"/>
      </w:pPr>
      <w:hyperlink w:anchor="section_c86480b2aef24488b177f55e13cc51f2">
        <w:r>
          <w:rPr>
            <w:rStyle w:val="Hyperlink"/>
          </w:rPr>
          <w:t>Missing</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09fdf266a9d54ecbb7d8ffd1361cb349">
        <w:r>
          <w:rPr>
            <w:rStyle w:val="Hyperlink"/>
          </w:rPr>
          <w:t>Mod operator</w:t>
        </w:r>
      </w:hyperlink>
      <w:r>
        <w:t xml:space="preserve"> </w:t>
      </w:r>
      <w:r>
        <w:fldChar w:fldCharType="begin"/>
      </w:r>
      <w:r>
        <w:instrText>PAGEREF section_09fdf266a9d54ecbb7d8ffd1</w:instrText>
      </w:r>
      <w:r>
        <w:instrText>361cb349</w:instrText>
      </w:r>
      <w:r>
        <w:fldChar w:fldCharType="separate"/>
      </w:r>
      <w:r>
        <w:rPr>
          <w:noProof/>
        </w:rPr>
        <w:t>145</w:t>
      </w:r>
      <w:r>
        <w:fldChar w:fldCharType="end"/>
      </w:r>
    </w:p>
    <w:p w:rsidR="002F6822" w:rsidRDefault="005F1BC7">
      <w:pPr>
        <w:pStyle w:val="indexentry0"/>
      </w:pPr>
      <w:r>
        <w:t>module</w:t>
      </w:r>
    </w:p>
    <w:p w:rsidR="002F6822" w:rsidRDefault="005F1BC7">
      <w:pPr>
        <w:pStyle w:val="indexentry0"/>
      </w:pPr>
      <w:r>
        <w:t xml:space="preserve">   </w:t>
      </w:r>
      <w:hyperlink w:anchor="section_818a904e90a64f7880ba224e46d61de2">
        <w:r>
          <w:rPr>
            <w:rStyle w:val="Hyperlink"/>
          </w:rPr>
          <w:t>bodies</w:t>
        </w:r>
      </w:hyperlink>
      <w:r>
        <w:t xml:space="preserve"> </w:t>
      </w:r>
      <w:r>
        <w:fldChar w:fldCharType="begin"/>
      </w:r>
      <w:r>
        <w:instrText>PAGEREF section_818a904e90a64f7880ba224e46d61de2</w:instrText>
      </w:r>
      <w:r>
        <w:fldChar w:fldCharType="separate"/>
      </w:r>
      <w:r>
        <w:rPr>
          <w:noProof/>
        </w:rPr>
        <w:t>44</w:t>
      </w:r>
      <w:r>
        <w:fldChar w:fldCharType="end"/>
      </w:r>
    </w:p>
    <w:p w:rsidR="002F6822" w:rsidRDefault="005F1BC7">
      <w:pPr>
        <w:pStyle w:val="indexentry0"/>
      </w:pPr>
      <w:r>
        <w:t xml:space="preserve">   </w:t>
      </w:r>
      <w:hyperlink w:anchor="section_4599fae23f414e70968e2398741f446b">
        <w:r>
          <w:rPr>
            <w:rStyle w:val="Hyperlink"/>
          </w:rPr>
          <w:t>body</w:t>
        </w:r>
      </w:hyperlink>
      <w:r>
        <w:t xml:space="preserve"> </w:t>
      </w:r>
      <w:r>
        <w:fldChar w:fldCharType="begin"/>
      </w:r>
      <w:r>
        <w:instrText>PAGEREF section_4599fae23f414e70968e23987</w:instrText>
      </w:r>
      <w:r>
        <w:instrText>41f446b</w:instrText>
      </w:r>
      <w:r>
        <w:fldChar w:fldCharType="separate"/>
      </w:r>
      <w:r>
        <w:rPr>
          <w:noProof/>
        </w:rPr>
        <w:t>41</w:t>
      </w:r>
      <w:r>
        <w:fldChar w:fldCharType="end"/>
      </w:r>
    </w:p>
    <w:p w:rsidR="002F6822" w:rsidRDefault="005F1BC7">
      <w:pPr>
        <w:pStyle w:val="indexentry0"/>
      </w:pPr>
      <w:r>
        <w:t xml:space="preserve">   </w:t>
      </w:r>
      <w:hyperlink w:anchor="section_6b025f78471c43bc9d7779dac281a6f3">
        <w:r>
          <w:rPr>
            <w:rStyle w:val="Hyperlink"/>
          </w:rPr>
          <w:t>class</w:t>
        </w:r>
      </w:hyperlink>
      <w:r>
        <w:t xml:space="preserve"> </w:t>
      </w:r>
      <w:r>
        <w:fldChar w:fldCharType="begin"/>
      </w:r>
      <w:r>
        <w:instrText>PAGEREF section_6b025f78471c43bc9d7779dac281a6f3</w:instrText>
      </w:r>
      <w:r>
        <w:fldChar w:fldCharType="separate"/>
      </w:r>
      <w:r>
        <w:rPr>
          <w:noProof/>
        </w:rPr>
        <w:t>58</w:t>
      </w:r>
      <w:r>
        <w:fldChar w:fldCharType="end"/>
      </w:r>
    </w:p>
    <w:p w:rsidR="002F6822" w:rsidRDefault="005F1BC7">
      <w:pPr>
        <w:pStyle w:val="indexentry0"/>
      </w:pPr>
      <w:r>
        <w:t xml:space="preserve">   </w:t>
      </w:r>
      <w:hyperlink w:anchor="section_501a2cb421a049829e5d29fbb1c624f5">
        <w:r>
          <w:rPr>
            <w:rStyle w:val="Hyperlink"/>
          </w:rPr>
          <w:t>declaration section</w:t>
        </w:r>
      </w:hyperlink>
      <w:r>
        <w:t xml:space="preserve"> </w:t>
      </w:r>
      <w:r>
        <w:fldChar w:fldCharType="begin"/>
      </w:r>
      <w:r>
        <w:instrText>PAGEREF section_501a2cb421a049829e5</w:instrText>
      </w:r>
      <w:r>
        <w:instrText>d29fbb1c624f5</w:instrText>
      </w:r>
      <w:r>
        <w:fldChar w:fldCharType="separate"/>
      </w:r>
      <w:r>
        <w:rPr>
          <w:noProof/>
        </w:rPr>
        <w:t>44</w:t>
      </w:r>
      <w:r>
        <w:fldChar w:fldCharType="end"/>
      </w:r>
    </w:p>
    <w:p w:rsidR="002F6822" w:rsidRDefault="005F1BC7">
      <w:pPr>
        <w:pStyle w:val="indexentry0"/>
      </w:pPr>
      <w:r>
        <w:t xml:space="preserve">   </w:t>
      </w:r>
      <w:hyperlink w:anchor="section_b40b8d00334843c19cfbc0eadef565ee">
        <w:r>
          <w:rPr>
            <w:rStyle w:val="Hyperlink"/>
          </w:rPr>
          <w:t>declarations</w:t>
        </w:r>
      </w:hyperlink>
      <w:r>
        <w:t xml:space="preserve"> </w:t>
      </w:r>
      <w:r>
        <w:fldChar w:fldCharType="begin"/>
      </w:r>
      <w:r>
        <w:instrText>PAGEREF section_b40b8d00334843c19cfbc0eadef565ee</w:instrText>
      </w:r>
      <w:r>
        <w:fldChar w:fldCharType="separate"/>
      </w:r>
      <w:r>
        <w:rPr>
          <w:noProof/>
        </w:rPr>
        <w:t>48</w:t>
      </w:r>
      <w:r>
        <w:fldChar w:fldCharType="end"/>
      </w:r>
    </w:p>
    <w:p w:rsidR="002F6822" w:rsidRDefault="005F1BC7">
      <w:pPr>
        <w:pStyle w:val="indexentry0"/>
      </w:pPr>
      <w:r>
        <w:t xml:space="preserve">   </w:t>
      </w:r>
      <w:hyperlink w:anchor="section_a3b4a066986d453d8aadc4d8f30de24e">
        <w:r>
          <w:rPr>
            <w:rStyle w:val="Hyperlink"/>
          </w:rPr>
          <w:t>extensibility</w:t>
        </w:r>
      </w:hyperlink>
      <w:r>
        <w:t xml:space="preserve"> </w:t>
      </w:r>
      <w:r>
        <w:fldChar w:fldCharType="begin"/>
      </w:r>
      <w:r>
        <w:instrText>PAGEREF section_a3b4a066986d453d8aadc4d8f30de24e</w:instrText>
      </w:r>
      <w:r>
        <w:fldChar w:fldCharType="separate"/>
      </w:r>
      <w:r>
        <w:rPr>
          <w:noProof/>
        </w:rPr>
        <w:t>43</w:t>
      </w:r>
      <w:r>
        <w:fldChar w:fldCharType="end"/>
      </w:r>
    </w:p>
    <w:p w:rsidR="002F6822" w:rsidRDefault="005F1BC7">
      <w:pPr>
        <w:pStyle w:val="indexentry0"/>
      </w:pPr>
      <w:r>
        <w:t xml:space="preserve">   </w:t>
      </w:r>
      <w:hyperlink w:anchor="section_4599fae23f414e70968e2398741f446b">
        <w:r>
          <w:rPr>
            <w:rStyle w:val="Hyperlink"/>
          </w:rPr>
          <w:t>header</w:t>
        </w:r>
      </w:hyperlink>
      <w:r>
        <w:t xml:space="preserve"> </w:t>
      </w:r>
      <w:r>
        <w:fldChar w:fldCharType="begin"/>
      </w:r>
      <w:r>
        <w:instrText>PAGEREF section_4599fae23f414e70968e2398741f446b</w:instrText>
      </w:r>
      <w:r>
        <w:fldChar w:fldCharType="separate"/>
      </w:r>
      <w:r>
        <w:rPr>
          <w:noProof/>
        </w:rPr>
        <w:t>41</w:t>
      </w:r>
      <w:r>
        <w:fldChar w:fldCharType="end"/>
      </w:r>
    </w:p>
    <w:p w:rsidR="002F6822" w:rsidRDefault="005F1BC7">
      <w:pPr>
        <w:pStyle w:val="indexentry0"/>
      </w:pPr>
      <w:r>
        <w:t xml:space="preserve">   </w:t>
      </w:r>
      <w:hyperlink w:anchor="section_e74eaaebe2e54ec59fb0f3c739c53403">
        <w:r>
          <w:rPr>
            <w:rStyle w:val="Hyperlink"/>
          </w:rPr>
          <w:t>predefined proc</w:t>
        </w:r>
        <w:r>
          <w:rPr>
            <w:rStyle w:val="Hyperlink"/>
          </w:rPr>
          <w:t>edural</w:t>
        </w:r>
      </w:hyperlink>
      <w:r>
        <w:t xml:space="preserve"> </w:t>
      </w:r>
      <w:r>
        <w:fldChar w:fldCharType="begin"/>
      </w:r>
      <w:r>
        <w:instrText>PAGEREF section_e74eaaebe2e54ec59fb0f3c739c53403</w:instrText>
      </w:r>
      <w:r>
        <w:fldChar w:fldCharType="separate"/>
      </w:r>
      <w:r>
        <w:rPr>
          <w:noProof/>
        </w:rPr>
        <w:t>179</w:t>
      </w:r>
      <w:r>
        <w:fldChar w:fldCharType="end"/>
      </w:r>
    </w:p>
    <w:p w:rsidR="002F6822" w:rsidRDefault="005F1BC7">
      <w:pPr>
        <w:pStyle w:val="indexentry0"/>
      </w:pPr>
      <w:hyperlink w:anchor="section_6fd5c5967ce44b61a8ce42534465428f">
        <w:r>
          <w:rPr>
            <w:rStyle w:val="Hyperlink"/>
          </w:rPr>
          <w:t>Module Extent</w:t>
        </w:r>
      </w:hyperlink>
      <w:r>
        <w:t xml:space="preserve"> </w:t>
      </w:r>
      <w:r>
        <w:fldChar w:fldCharType="begin"/>
      </w:r>
      <w:r>
        <w:instrText>PAGEREF section_6fd5c5967ce44b61a8ce42534465428f</w:instrText>
      </w:r>
      <w:r>
        <w:fldChar w:fldCharType="separate"/>
      </w:r>
      <w:r>
        <w:rPr>
          <w:noProof/>
        </w:rPr>
        <w:t>19</w:t>
      </w:r>
      <w:r>
        <w:fldChar w:fldCharType="end"/>
      </w:r>
    </w:p>
    <w:p w:rsidR="002F6822" w:rsidRDefault="005F1BC7">
      <w:pPr>
        <w:pStyle w:val="indexentry0"/>
      </w:pPr>
      <w:hyperlink w:anchor="section_c457d1a3f80449ac8bf627e07d4d6e99">
        <w:r>
          <w:rPr>
            <w:rStyle w:val="Hyperlink"/>
          </w:rPr>
          <w:t>Modul</w:t>
        </w:r>
        <w:r>
          <w:rPr>
            <w:rStyle w:val="Hyperlink"/>
          </w:rPr>
          <w:t>e line structure</w:t>
        </w:r>
      </w:hyperlink>
      <w:r>
        <w:t xml:space="preserve"> </w:t>
      </w:r>
      <w:r>
        <w:fldChar w:fldCharType="begin"/>
      </w:r>
      <w:r>
        <w:instrText>PAGEREF section_c457d1a3f80449ac8bf627e07d4d6e99</w:instrText>
      </w:r>
      <w:r>
        <w:fldChar w:fldCharType="separate"/>
      </w:r>
      <w:r>
        <w:rPr>
          <w:noProof/>
        </w:rPr>
        <w:t>24</w:t>
      </w:r>
      <w:r>
        <w:fldChar w:fldCharType="end"/>
      </w:r>
    </w:p>
    <w:p w:rsidR="002F6822" w:rsidRDefault="002F6822">
      <w:pPr>
        <w:spacing w:before="0" w:after="0"/>
        <w:rPr>
          <w:sz w:val="16"/>
        </w:rPr>
      </w:pPr>
    </w:p>
    <w:p w:rsidR="002F6822" w:rsidRDefault="005F1BC7">
      <w:pPr>
        <w:pStyle w:val="indexheader"/>
      </w:pPr>
      <w:r>
        <w:t>N</w:t>
      </w:r>
    </w:p>
    <w:p w:rsidR="002F6822" w:rsidRDefault="002F6822">
      <w:pPr>
        <w:spacing w:before="0" w:after="0"/>
        <w:rPr>
          <w:sz w:val="16"/>
        </w:rPr>
      </w:pPr>
    </w:p>
    <w:p w:rsidR="002F6822" w:rsidRDefault="005F1BC7">
      <w:pPr>
        <w:pStyle w:val="indexentry0"/>
      </w:pPr>
      <w:hyperlink w:anchor="section_b16c311f364845fca3821e6ddea34191">
        <w:r>
          <w:rPr>
            <w:rStyle w:val="Hyperlink"/>
          </w:rPr>
          <w:t>New expression</w:t>
        </w:r>
      </w:hyperlink>
      <w:r>
        <w:t xml:space="preserve"> </w:t>
      </w:r>
      <w:r>
        <w:fldChar w:fldCharType="begin"/>
      </w:r>
      <w:r>
        <w:instrText>PAGEREF section_b16c311f364845fca3821e6ddea34191</w:instrText>
      </w:r>
      <w:r>
        <w:fldChar w:fldCharType="separate"/>
      </w:r>
      <w:r>
        <w:rPr>
          <w:noProof/>
        </w:rPr>
        <w:t>134</w:t>
      </w:r>
      <w:r>
        <w:fldChar w:fldCharType="end"/>
      </w:r>
    </w:p>
    <w:p w:rsidR="002F6822" w:rsidRDefault="005F1BC7">
      <w:pPr>
        <w:pStyle w:val="indexentry0"/>
      </w:pPr>
      <w:hyperlink w:anchor="section_5c21099bd1164d78beb8cddf5b5ec2bf">
        <w:r>
          <w:rPr>
            <w:rStyle w:val="Hyperlink"/>
          </w:rPr>
          <w:t>Normative references</w:t>
        </w:r>
      </w:hyperlink>
      <w:r>
        <w:t xml:space="preserve"> </w:t>
      </w:r>
      <w:r>
        <w:fldChar w:fldCharType="begin"/>
      </w:r>
      <w:r>
        <w:instrText>PAGEREF section_5c21099bd1164d78beb8cddf5b5ec2bf</w:instrText>
      </w:r>
      <w:r>
        <w:fldChar w:fldCharType="separate"/>
      </w:r>
      <w:r>
        <w:rPr>
          <w:noProof/>
        </w:rPr>
        <w:t>11</w:t>
      </w:r>
      <w:r>
        <w:fldChar w:fldCharType="end"/>
      </w:r>
    </w:p>
    <w:p w:rsidR="002F6822" w:rsidRDefault="005F1BC7">
      <w:pPr>
        <w:pStyle w:val="indexentry0"/>
      </w:pPr>
      <w:hyperlink w:anchor="section_16b0090224c64b52937e61fae205557f">
        <w:r>
          <w:rPr>
            <w:rStyle w:val="Hyperlink"/>
          </w:rPr>
          <w:t>Not operator</w:t>
        </w:r>
      </w:hyperlink>
      <w:r>
        <w:t xml:space="preserve"> </w:t>
      </w:r>
      <w:r>
        <w:fldChar w:fldCharType="begin"/>
      </w:r>
      <w:r>
        <w:instrText>PAGEREF section_16b0090224c64b52937e61fae205557f</w:instrText>
      </w:r>
      <w:r>
        <w:fldChar w:fldCharType="separate"/>
      </w:r>
      <w:r>
        <w:rPr>
          <w:noProof/>
        </w:rPr>
        <w:t>159</w:t>
      </w:r>
      <w:r>
        <w:fldChar w:fldCharType="end"/>
      </w:r>
    </w:p>
    <w:p w:rsidR="002F6822" w:rsidRDefault="005F1BC7">
      <w:pPr>
        <w:pStyle w:val="indexentry0"/>
      </w:pPr>
      <w:hyperlink w:anchor="section_c86480b2aef24488b177f55e13cc51f2">
        <w:r>
          <w:rPr>
            <w:rStyle w:val="Hyperlink"/>
          </w:rPr>
          <w:t>Null</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685ad840accb4bdb8bfdf3d88498547a">
        <w:r>
          <w:rPr>
            <w:rStyle w:val="Hyperlink"/>
          </w:rPr>
          <w:t>Number tokens</w:t>
        </w:r>
      </w:hyperlink>
      <w:r>
        <w:t xml:space="preserve"> </w:t>
      </w:r>
      <w:r>
        <w:fldChar w:fldCharType="begin"/>
      </w:r>
      <w:r>
        <w:instrText>PAGEREF section_685ad840accb4bdb8bfdf3d88498547a</w:instrText>
      </w:r>
      <w:r>
        <w:fldChar w:fldCharType="separate"/>
      </w:r>
      <w:r>
        <w:rPr>
          <w:noProof/>
        </w:rPr>
        <w:t>26</w:t>
      </w:r>
      <w:r>
        <w:fldChar w:fldCharType="end"/>
      </w:r>
    </w:p>
    <w:p w:rsidR="002F6822" w:rsidRDefault="002F6822">
      <w:pPr>
        <w:spacing w:before="0" w:after="0"/>
        <w:rPr>
          <w:sz w:val="16"/>
        </w:rPr>
      </w:pPr>
    </w:p>
    <w:p w:rsidR="002F6822" w:rsidRDefault="005F1BC7">
      <w:pPr>
        <w:pStyle w:val="indexheader"/>
      </w:pPr>
      <w:r>
        <w:t>O</w:t>
      </w:r>
    </w:p>
    <w:p w:rsidR="002F6822" w:rsidRDefault="002F6822">
      <w:pPr>
        <w:spacing w:before="0" w:after="0"/>
        <w:rPr>
          <w:sz w:val="16"/>
        </w:rPr>
      </w:pPr>
    </w:p>
    <w:p w:rsidR="002F6822" w:rsidRDefault="005F1BC7">
      <w:pPr>
        <w:pStyle w:val="indexentry0"/>
      </w:pPr>
      <w:hyperlink w:anchor="section_6fd5c5967ce44b61a8ce42534465428f">
        <w:r>
          <w:rPr>
            <w:rStyle w:val="Hyperlink"/>
          </w:rPr>
          <w:t>Object Extent</w:t>
        </w:r>
      </w:hyperlink>
      <w:r>
        <w:t xml:space="preserve"> </w:t>
      </w:r>
      <w:r>
        <w:fldChar w:fldCharType="begin"/>
      </w:r>
      <w:r>
        <w:instrText>PAGEREF section_6fd5c5967ce44b61a8ce42534465428f</w:instrText>
      </w:r>
      <w:r>
        <w:fldChar w:fldCharType="separate"/>
      </w:r>
      <w:r>
        <w:rPr>
          <w:noProof/>
        </w:rPr>
        <w:t>19</w:t>
      </w:r>
      <w:r>
        <w:fldChar w:fldCharType="end"/>
      </w:r>
    </w:p>
    <w:p w:rsidR="002F6822" w:rsidRDefault="005F1BC7">
      <w:pPr>
        <w:pStyle w:val="indexentry0"/>
      </w:pPr>
      <w:hyperlink w:anchor="section_c86480b2aef24488b177f55e13cc51f2">
        <w:r>
          <w:rPr>
            <w:rStyle w:val="Hyperlink"/>
          </w:rPr>
          <w:t>Object reference</w:t>
        </w:r>
      </w:hyperlink>
      <w:r>
        <w:t xml:space="preserve"> </w:t>
      </w:r>
      <w:r>
        <w:fldChar w:fldCharType="begin"/>
      </w:r>
      <w:r>
        <w:instrText>PAGEREF section_c86480b2aef24488b177f55e13cc51f</w:instrText>
      </w:r>
      <w:r>
        <w:instrText>2</w:instrText>
      </w:r>
      <w:r>
        <w:fldChar w:fldCharType="separate"/>
      </w:r>
      <w:r>
        <w:rPr>
          <w:noProof/>
        </w:rPr>
        <w:t>14</w:t>
      </w:r>
      <w:r>
        <w:fldChar w:fldCharType="end"/>
      </w:r>
    </w:p>
    <w:p w:rsidR="002F6822" w:rsidRDefault="005F1BC7">
      <w:pPr>
        <w:pStyle w:val="indexentry0"/>
      </w:pPr>
      <w:hyperlink w:anchor="section_bc89d98629774b729598fb90a4e052cd">
        <w:r>
          <w:rPr>
            <w:rStyle w:val="Hyperlink"/>
          </w:rPr>
          <w:t>Objects</w:t>
        </w:r>
      </w:hyperlink>
      <w:r>
        <w:t xml:space="preserve"> </w:t>
      </w:r>
      <w:r>
        <w:fldChar w:fldCharType="begin"/>
      </w:r>
      <w:r>
        <w:instrText>PAGEREF section_bc89d98629774b729598fb90a4e052cd</w:instrText>
      </w:r>
      <w:r>
        <w:fldChar w:fldCharType="separate"/>
      </w:r>
      <w:r>
        <w:rPr>
          <w:noProof/>
        </w:rPr>
        <w:t>21</w:t>
      </w:r>
      <w:r>
        <w:fldChar w:fldCharType="end"/>
      </w:r>
    </w:p>
    <w:p w:rsidR="002F6822" w:rsidRDefault="005F1BC7">
      <w:pPr>
        <w:pStyle w:val="indexentry0"/>
      </w:pPr>
      <w:r>
        <w:t xml:space="preserve">   </w:t>
      </w:r>
      <w:hyperlink w:anchor="section_bc89d98629774b729598fb90a4e052cd">
        <w:r>
          <w:rPr>
            <w:rStyle w:val="Hyperlink"/>
          </w:rPr>
          <w:t>events</w:t>
        </w:r>
      </w:hyperlink>
      <w:r>
        <w:t xml:space="preserve"> </w:t>
      </w:r>
      <w:r>
        <w:fldChar w:fldCharType="begin"/>
      </w:r>
      <w:r>
        <w:instrText>PAGEREF section_bc89d98629774b729598fb90a4e052cd</w:instrText>
      </w:r>
      <w:r>
        <w:fldChar w:fldCharType="separate"/>
      </w:r>
      <w:r>
        <w:rPr>
          <w:noProof/>
        </w:rPr>
        <w:t>21</w:t>
      </w:r>
      <w:r>
        <w:fldChar w:fldCharType="end"/>
      </w:r>
    </w:p>
    <w:p w:rsidR="002F6822" w:rsidRDefault="005F1BC7">
      <w:pPr>
        <w:pStyle w:val="indexentry0"/>
      </w:pPr>
      <w:hyperlink w:anchor="section_4d159cdd679643c78a61021cc81d0594">
        <w:r>
          <w:rPr>
            <w:rStyle w:val="Hyperlink"/>
          </w:rPr>
          <w:t>operator expression</w:t>
        </w:r>
      </w:hyperlink>
      <w:r>
        <w:t xml:space="preserve"> </w:t>
      </w:r>
      <w:r>
        <w:fldChar w:fldCharType="begin"/>
      </w:r>
      <w:r>
        <w:instrText>PAGEREF section_4d159cdd679643c78a61021cc81d0594</w:instrText>
      </w:r>
      <w:r>
        <w:fldChar w:fldCharType="separate"/>
      </w:r>
      <w:r>
        <w:rPr>
          <w:noProof/>
        </w:rPr>
        <w:t>134</w:t>
      </w:r>
      <w:r>
        <w:fldChar w:fldCharType="end"/>
      </w:r>
    </w:p>
    <w:p w:rsidR="002F6822" w:rsidRDefault="005F1BC7">
      <w:pPr>
        <w:pStyle w:val="indexentry0"/>
      </w:pPr>
      <w:hyperlink w:anchor="section_049088bdacb74e33a875ab17a891ccda">
        <w:r>
          <w:rPr>
            <w:rStyle w:val="Hyperlink"/>
          </w:rPr>
          <w:t>option directives</w:t>
        </w:r>
      </w:hyperlink>
      <w:r>
        <w:t xml:space="preserve"> </w:t>
      </w:r>
      <w:r>
        <w:fldChar w:fldCharType="begin"/>
      </w:r>
      <w:r>
        <w:instrText>PAGEREF section_049088bdacb74e33a875ab17a89</w:instrText>
      </w:r>
      <w:r>
        <w:instrText>1ccda</w:instrText>
      </w:r>
      <w:r>
        <w:fldChar w:fldCharType="separate"/>
      </w:r>
      <w:r>
        <w:rPr>
          <w:noProof/>
        </w:rPr>
        <w:t>45</w:t>
      </w:r>
      <w:r>
        <w:fldChar w:fldCharType="end"/>
      </w:r>
    </w:p>
    <w:p w:rsidR="002F6822" w:rsidRDefault="005F1BC7">
      <w:pPr>
        <w:pStyle w:val="indexentry0"/>
      </w:pPr>
      <w:hyperlink w:anchor="section_8067b6840a624860840e4a20abc10c02">
        <w:r>
          <w:rPr>
            <w:rStyle w:val="Hyperlink"/>
          </w:rPr>
          <w:t>Or operator</w:t>
        </w:r>
      </w:hyperlink>
      <w:r>
        <w:t xml:space="preserve"> </w:t>
      </w:r>
      <w:r>
        <w:fldChar w:fldCharType="begin"/>
      </w:r>
      <w:r>
        <w:instrText>PAGEREF section_8067b6840a624860840e4a20abc10c02</w:instrText>
      </w:r>
      <w:r>
        <w:fldChar w:fldCharType="separate"/>
      </w:r>
      <w:r>
        <w:rPr>
          <w:noProof/>
        </w:rPr>
        <w:t>161</w:t>
      </w:r>
      <w:r>
        <w:fldChar w:fldCharType="end"/>
      </w:r>
    </w:p>
    <w:p w:rsidR="002F6822" w:rsidRDefault="005F1BC7">
      <w:pPr>
        <w:pStyle w:val="indexentry0"/>
      </w:pPr>
      <w:hyperlink w:anchor="section_9d9f80f7bdf84d24b15d6bb9552d7c22">
        <w:r>
          <w:rPr>
            <w:rStyle w:val="Hyperlink"/>
          </w:rPr>
          <w:t>Overview (synopsis)</w:t>
        </w:r>
      </w:hyperlink>
      <w:r>
        <w:t xml:space="preserve"> </w:t>
      </w:r>
      <w:r>
        <w:fldChar w:fldCharType="begin"/>
      </w:r>
      <w:r>
        <w:instrText>PAGEREF section_9d9f80f7bdf84d24b15d6</w:instrText>
      </w:r>
      <w:r>
        <w:instrText>bb9552d7c22</w:instrText>
      </w:r>
      <w:r>
        <w:fldChar w:fldCharType="separate"/>
      </w:r>
      <w:r>
        <w:rPr>
          <w:noProof/>
        </w:rPr>
        <w:t>12</w:t>
      </w:r>
      <w:r>
        <w:fldChar w:fldCharType="end"/>
      </w:r>
    </w:p>
    <w:p w:rsidR="002F6822" w:rsidRDefault="002F6822">
      <w:pPr>
        <w:spacing w:before="0" w:after="0"/>
        <w:rPr>
          <w:sz w:val="16"/>
        </w:rPr>
      </w:pPr>
    </w:p>
    <w:p w:rsidR="002F6822" w:rsidRDefault="005F1BC7">
      <w:pPr>
        <w:pStyle w:val="indexheader"/>
      </w:pPr>
      <w:r>
        <w:t>P</w:t>
      </w:r>
    </w:p>
    <w:p w:rsidR="002F6822" w:rsidRDefault="002F6822">
      <w:pPr>
        <w:spacing w:before="0" w:after="0"/>
        <w:rPr>
          <w:sz w:val="16"/>
        </w:rPr>
      </w:pPr>
    </w:p>
    <w:p w:rsidR="002F6822" w:rsidRDefault="005F1BC7">
      <w:pPr>
        <w:pStyle w:val="indexentry0"/>
      </w:pPr>
      <w:hyperlink w:anchor="section_8c1b7427670d45e2bc4b39ab84ba5b20">
        <w:r>
          <w:rPr>
            <w:rStyle w:val="Hyperlink"/>
          </w:rPr>
          <w:t>parenthesized expression</w:t>
        </w:r>
      </w:hyperlink>
      <w:r>
        <w:t xml:space="preserve"> </w:t>
      </w:r>
      <w:r>
        <w:fldChar w:fldCharType="begin"/>
      </w:r>
      <w:r>
        <w:instrText>PAGEREF section_8c1b7427670d45e2bc4b39ab84ba5b20</w:instrText>
      </w:r>
      <w:r>
        <w:fldChar w:fldCharType="separate"/>
      </w:r>
      <w:r>
        <w:rPr>
          <w:noProof/>
        </w:rPr>
        <w:t>133</w:t>
      </w:r>
      <w:r>
        <w:fldChar w:fldCharType="end"/>
      </w:r>
    </w:p>
    <w:p w:rsidR="002F6822" w:rsidRDefault="005F1BC7">
      <w:pPr>
        <w:pStyle w:val="indexentry0"/>
      </w:pPr>
      <w:hyperlink w:anchor="section_b12da653aeaf4dd196f83f79bec67e07">
        <w:r>
          <w:rPr>
            <w:rStyle w:val="Hyperlink"/>
          </w:rPr>
          <w:t>Physical line grammar</w:t>
        </w:r>
      </w:hyperlink>
      <w:r>
        <w:t xml:space="preserve"> </w:t>
      </w:r>
      <w:r>
        <w:fldChar w:fldCharType="begin"/>
      </w:r>
      <w:r>
        <w:instrText>PAGEREF section_b12da653aeaf4dd196f83f79bec67e07</w:instrText>
      </w:r>
      <w:r>
        <w:fldChar w:fldCharType="separate"/>
      </w:r>
      <w:r>
        <w:rPr>
          <w:noProof/>
        </w:rPr>
        <w:t>24</w:t>
      </w:r>
      <w:r>
        <w:fldChar w:fldCharType="end"/>
      </w:r>
    </w:p>
    <w:p w:rsidR="002F6822" w:rsidRDefault="005F1BC7">
      <w:pPr>
        <w:pStyle w:val="indexentry0"/>
      </w:pPr>
      <w:hyperlink w:anchor="section_e74eaaebe2e54ec59fb0f3c739c53403">
        <w:r>
          <w:rPr>
            <w:rStyle w:val="Hyperlink"/>
          </w:rPr>
          <w:t>predefined procedural modules</w:t>
        </w:r>
      </w:hyperlink>
      <w:r>
        <w:t xml:space="preserve"> </w:t>
      </w:r>
      <w:r>
        <w:fldChar w:fldCharType="begin"/>
      </w:r>
      <w:r>
        <w:instrText>PAGEREF section_e74eaaebe2e54ec59fb0f3c739c53403</w:instrText>
      </w:r>
      <w:r>
        <w:fldChar w:fldCharType="separate"/>
      </w:r>
      <w:r>
        <w:rPr>
          <w:noProof/>
        </w:rPr>
        <w:t>179</w:t>
      </w:r>
      <w:r>
        <w:fldChar w:fldCharType="end"/>
      </w:r>
    </w:p>
    <w:p w:rsidR="002F6822" w:rsidRDefault="005F1BC7">
      <w:pPr>
        <w:pStyle w:val="indexentry0"/>
      </w:pPr>
      <w:hyperlink w:anchor="section_618815bcc68b44888082ed1b36fac6d4">
        <w:r>
          <w:rPr>
            <w:rStyle w:val="Hyperlink"/>
          </w:rPr>
          <w:t>procedure body</w:t>
        </w:r>
      </w:hyperlink>
      <w:r>
        <w:t xml:space="preserve"> </w:t>
      </w:r>
      <w:r>
        <w:fldChar w:fldCharType="begin"/>
      </w:r>
      <w:r>
        <w:instrText>PAGEREF section_618815bcc68b44888082ed1b36fac6d4</w:instrText>
      </w:r>
      <w:r>
        <w:fldChar w:fldCharType="separate"/>
      </w:r>
      <w:r>
        <w:rPr>
          <w:noProof/>
        </w:rPr>
        <w:t>73</w:t>
      </w:r>
      <w:r>
        <w:fldChar w:fldCharType="end"/>
      </w:r>
    </w:p>
    <w:p w:rsidR="002F6822" w:rsidRDefault="005F1BC7">
      <w:pPr>
        <w:pStyle w:val="indexentry0"/>
      </w:pPr>
      <w:hyperlink w:anchor="section_6fd5c5967ce44b61a8ce42534465428f">
        <w:r>
          <w:rPr>
            <w:rStyle w:val="Hyperlink"/>
          </w:rPr>
          <w:t>Procedure Extent</w:t>
        </w:r>
      </w:hyperlink>
      <w:r>
        <w:t xml:space="preserve"> </w:t>
      </w:r>
      <w:r>
        <w:fldChar w:fldCharType="begin"/>
      </w:r>
      <w:r>
        <w:instrText>PAGEREF section_6fd5c5967ce44b61a8ce42534465428f</w:instrText>
      </w:r>
      <w:r>
        <w:fldChar w:fldCharType="separate"/>
      </w:r>
      <w:r>
        <w:rPr>
          <w:noProof/>
        </w:rPr>
        <w:t>19</w:t>
      </w:r>
      <w:r>
        <w:fldChar w:fldCharType="end"/>
      </w:r>
    </w:p>
    <w:p w:rsidR="002F6822" w:rsidRDefault="005F1BC7">
      <w:pPr>
        <w:pStyle w:val="indexentry0"/>
      </w:pPr>
      <w:hyperlink w:anchor="section_a40a90faa61a48c59599650513d7375f">
        <w:r>
          <w:rPr>
            <w:rStyle w:val="Hyperlink"/>
          </w:rPr>
          <w:t>Procedures</w:t>
        </w:r>
      </w:hyperlink>
      <w:r>
        <w:t xml:space="preserve"> </w:t>
      </w:r>
      <w:r>
        <w:fldChar w:fldCharType="begin"/>
      </w:r>
      <w:r>
        <w:instrText>PAGEREF section_a40a90faa61a48c59599650513d7375f</w:instrText>
      </w:r>
      <w:r>
        <w:fldChar w:fldCharType="separate"/>
      </w:r>
      <w:r>
        <w:rPr>
          <w:noProof/>
        </w:rPr>
        <w:t>21</w:t>
      </w:r>
      <w:r>
        <w:fldChar w:fldCharType="end"/>
      </w:r>
    </w:p>
    <w:p w:rsidR="002F6822" w:rsidRDefault="005F1BC7">
      <w:pPr>
        <w:pStyle w:val="indexentry0"/>
      </w:pPr>
      <w:hyperlink w:anchor="section_6fd5c5967ce44b61a8ce42534465428f">
        <w:r>
          <w:rPr>
            <w:rStyle w:val="Hyperlink"/>
          </w:rPr>
          <w:t>Program Extent</w:t>
        </w:r>
      </w:hyperlink>
      <w:r>
        <w:t xml:space="preserve"> </w:t>
      </w:r>
      <w:r>
        <w:fldChar w:fldCharType="begin"/>
      </w:r>
      <w:r>
        <w:instrText>PAGEREF section_6fd5c5967ce44b61a8ce42534465428f</w:instrText>
      </w:r>
      <w:r>
        <w:fldChar w:fldCharType="separate"/>
      </w:r>
      <w:r>
        <w:rPr>
          <w:noProof/>
        </w:rPr>
        <w:t>19</w:t>
      </w:r>
      <w:r>
        <w:fldChar w:fldCharType="end"/>
      </w:r>
    </w:p>
    <w:p w:rsidR="002F6822" w:rsidRDefault="005F1BC7">
      <w:pPr>
        <w:pStyle w:val="indexentry0"/>
      </w:pPr>
      <w:hyperlink w:anchor="section_4cd406c71ade45228d7b933183059ac7">
        <w:r>
          <w:rPr>
            <w:rStyle w:val="Hyperlink"/>
          </w:rPr>
          <w:t>project</w:t>
        </w:r>
      </w:hyperlink>
      <w:r>
        <w:t xml:space="preserve"> </w:t>
      </w:r>
      <w:r>
        <w:fldChar w:fldCharType="begin"/>
      </w:r>
      <w:r>
        <w:instrText>PAGEREF section_4cd406c71ade45228d7b933183059ac7</w:instrText>
      </w:r>
      <w:r>
        <w:fldChar w:fldCharType="separate"/>
      </w:r>
      <w:r>
        <w:rPr>
          <w:noProof/>
        </w:rPr>
        <w:t>41</w:t>
      </w:r>
      <w:r>
        <w:fldChar w:fldCharType="end"/>
      </w:r>
    </w:p>
    <w:p w:rsidR="002F6822" w:rsidRDefault="005F1BC7">
      <w:pPr>
        <w:pStyle w:val="indexentry0"/>
      </w:pPr>
      <w:r>
        <w:t xml:space="preserve">   </w:t>
      </w:r>
      <w:hyperlink w:anchor="section_f96f7c1e448246038833ed3cd2b4ac09">
        <w:r>
          <w:rPr>
            <w:rStyle w:val="Hyperlink"/>
          </w:rPr>
          <w:t>VBA</w:t>
        </w:r>
      </w:hyperlink>
      <w:r>
        <w:t xml:space="preserve"> </w:t>
      </w:r>
      <w:r>
        <w:fldChar w:fldCharType="begin"/>
      </w:r>
      <w:r>
        <w:instrText>PAGEREF section_f96f7c1e448246038833ed3cd2b4ac09</w:instrText>
      </w:r>
      <w:r>
        <w:fldChar w:fldCharType="separate"/>
      </w:r>
      <w:r>
        <w:rPr>
          <w:noProof/>
        </w:rPr>
        <w:t>174</w:t>
      </w:r>
      <w:r>
        <w:fldChar w:fldCharType="end"/>
      </w:r>
    </w:p>
    <w:p w:rsidR="002F6822" w:rsidRDefault="005F1BC7">
      <w:pPr>
        <w:pStyle w:val="indexentry0"/>
      </w:pPr>
      <w:hyperlink w:anchor="section_4cd406c71ade45228d7b933183059ac7">
        <w:r>
          <w:rPr>
            <w:rStyle w:val="Hyperlink"/>
          </w:rPr>
          <w:t>pro</w:t>
        </w:r>
        <w:r>
          <w:rPr>
            <w:rStyle w:val="Hyperlink"/>
          </w:rPr>
          <w:t>ject name</w:t>
        </w:r>
      </w:hyperlink>
      <w:r>
        <w:t xml:space="preserve"> </w:t>
      </w:r>
      <w:r>
        <w:fldChar w:fldCharType="begin"/>
      </w:r>
      <w:r>
        <w:instrText>PAGEREF section_4cd406c71ade45228d7b933183059ac7</w:instrText>
      </w:r>
      <w:r>
        <w:fldChar w:fldCharType="separate"/>
      </w:r>
      <w:r>
        <w:rPr>
          <w:noProof/>
        </w:rPr>
        <w:t>41</w:t>
      </w:r>
      <w:r>
        <w:fldChar w:fldCharType="end"/>
      </w:r>
    </w:p>
    <w:p w:rsidR="002F6822" w:rsidRDefault="005F1BC7">
      <w:pPr>
        <w:pStyle w:val="indexentry0"/>
      </w:pPr>
      <w:hyperlink w:anchor="section_4cd406c71ade45228d7b933183059ac7">
        <w:r>
          <w:rPr>
            <w:rStyle w:val="Hyperlink"/>
          </w:rPr>
          <w:t>project reference</w:t>
        </w:r>
      </w:hyperlink>
      <w:r>
        <w:t xml:space="preserve"> </w:t>
      </w:r>
      <w:r>
        <w:fldChar w:fldCharType="begin"/>
      </w:r>
      <w:r>
        <w:instrText>PAGEREF section_4cd406c71ade45228d7b933183059ac7</w:instrText>
      </w:r>
      <w:r>
        <w:fldChar w:fldCharType="separate"/>
      </w:r>
      <w:r>
        <w:rPr>
          <w:noProof/>
        </w:rPr>
        <w:t>41</w:t>
      </w:r>
      <w:r>
        <w:fldChar w:fldCharType="end"/>
      </w:r>
    </w:p>
    <w:p w:rsidR="002F6822" w:rsidRDefault="005F1BC7">
      <w:pPr>
        <w:pStyle w:val="indexentry0"/>
      </w:pPr>
      <w:hyperlink w:anchor="section_89affe5c79e94d05a7c37328538ef658">
        <w:r>
          <w:rPr>
            <w:rStyle w:val="Hyperlink"/>
          </w:rPr>
          <w:t>Projects</w:t>
        </w:r>
      </w:hyperlink>
      <w:r>
        <w:t xml:space="preserve"> </w:t>
      </w:r>
      <w:r>
        <w:fldChar w:fldCharType="begin"/>
      </w:r>
      <w:r>
        <w:instrText>PAGEREF section_89affe5c79e94d05a7c37328538ef658</w:instrText>
      </w:r>
      <w:r>
        <w:fldChar w:fldCharType="separate"/>
      </w:r>
      <w:r>
        <w:rPr>
          <w:noProof/>
        </w:rPr>
        <w:t>22</w:t>
      </w:r>
      <w:r>
        <w:fldChar w:fldCharType="end"/>
      </w:r>
    </w:p>
    <w:p w:rsidR="002F6822" w:rsidRDefault="005F1BC7">
      <w:pPr>
        <w:pStyle w:val="indexentry0"/>
      </w:pPr>
      <w:hyperlink w:anchor="section_a40a90faa61a48c59599650513d7375f">
        <w:r>
          <w:rPr>
            <w:rStyle w:val="Hyperlink"/>
          </w:rPr>
          <w:t>Property</w:t>
        </w:r>
      </w:hyperlink>
      <w:r>
        <w:t xml:space="preserve"> </w:t>
      </w:r>
      <w:r>
        <w:fldChar w:fldCharType="begin"/>
      </w:r>
      <w:r>
        <w:instrText>PAGEREF section_a40a90faa61a48c59599650513d7375f</w:instrText>
      </w:r>
      <w:r>
        <w:fldChar w:fldCharType="separate"/>
      </w:r>
      <w:r>
        <w:rPr>
          <w:noProof/>
        </w:rPr>
        <w:t>21</w:t>
      </w:r>
      <w:r>
        <w:fldChar w:fldCharType="end"/>
      </w:r>
    </w:p>
    <w:p w:rsidR="002F6822" w:rsidRDefault="002F6822">
      <w:pPr>
        <w:spacing w:before="0" w:after="0"/>
        <w:rPr>
          <w:sz w:val="16"/>
        </w:rPr>
      </w:pPr>
    </w:p>
    <w:p w:rsidR="002F6822" w:rsidRDefault="005F1BC7">
      <w:pPr>
        <w:pStyle w:val="indexheader"/>
      </w:pPr>
      <w:r>
        <w:t>R</w:t>
      </w:r>
    </w:p>
    <w:p w:rsidR="002F6822" w:rsidRDefault="002F6822">
      <w:pPr>
        <w:spacing w:before="0" w:after="0"/>
        <w:rPr>
          <w:sz w:val="16"/>
        </w:rPr>
      </w:pPr>
    </w:p>
    <w:p w:rsidR="002F6822" w:rsidRDefault="005F1BC7">
      <w:pPr>
        <w:pStyle w:val="indexentry0"/>
      </w:pPr>
      <w:r>
        <w:t>Refere</w:t>
      </w:r>
      <w:r>
        <w:t>nces</w:t>
      </w:r>
    </w:p>
    <w:p w:rsidR="002F6822" w:rsidRDefault="005F1BC7">
      <w:pPr>
        <w:pStyle w:val="indexentry0"/>
      </w:pPr>
      <w:r>
        <w:t xml:space="preserve">   </w:t>
      </w:r>
      <w:hyperlink w:anchor="section_1a4c84cadb674c59aa6280f1e61a2b23">
        <w:r>
          <w:rPr>
            <w:rStyle w:val="Hyperlink"/>
          </w:rPr>
          <w:t>informative</w:t>
        </w:r>
      </w:hyperlink>
      <w:r>
        <w:t xml:space="preserve"> </w:t>
      </w:r>
      <w:r>
        <w:fldChar w:fldCharType="begin"/>
      </w:r>
      <w:r>
        <w:instrText>PAGEREF section_1a4c84cadb674c59aa6280f1e61a2b23</w:instrText>
      </w:r>
      <w:r>
        <w:fldChar w:fldCharType="separate"/>
      </w:r>
      <w:r>
        <w:rPr>
          <w:noProof/>
        </w:rPr>
        <w:t>11</w:t>
      </w:r>
      <w:r>
        <w:fldChar w:fldCharType="end"/>
      </w:r>
    </w:p>
    <w:p w:rsidR="002F6822" w:rsidRDefault="005F1BC7">
      <w:pPr>
        <w:pStyle w:val="indexentry0"/>
      </w:pPr>
      <w:r>
        <w:t xml:space="preserve">   </w:t>
      </w:r>
      <w:hyperlink w:anchor="section_5c21099bd1164d78beb8cddf5b5ec2bf">
        <w:r>
          <w:rPr>
            <w:rStyle w:val="Hyperlink"/>
          </w:rPr>
          <w:t>normative</w:t>
        </w:r>
      </w:hyperlink>
      <w:r>
        <w:t xml:space="preserve"> </w:t>
      </w:r>
      <w:r>
        <w:fldChar w:fldCharType="begin"/>
      </w:r>
      <w:r>
        <w:instrText>PAGEREF section_5c21099bd1164d78beb8cddf5b5</w:instrText>
      </w:r>
      <w:r>
        <w:instrText>ec2bf</w:instrText>
      </w:r>
      <w:r>
        <w:fldChar w:fldCharType="separate"/>
      </w:r>
      <w:r>
        <w:rPr>
          <w:noProof/>
        </w:rPr>
        <w:t>11</w:t>
      </w:r>
      <w:r>
        <w:fldChar w:fldCharType="end"/>
      </w:r>
    </w:p>
    <w:p w:rsidR="002F6822" w:rsidRDefault="005F1BC7">
      <w:pPr>
        <w:pStyle w:val="indexentry0"/>
      </w:pPr>
      <w:hyperlink w:anchor="section_f8acd63155c14199bc1e022aaab6d9c8">
        <w:r>
          <w:rPr>
            <w:rStyle w:val="Hyperlink"/>
          </w:rPr>
          <w:t>relational operator</w:t>
        </w:r>
      </w:hyperlink>
      <w:r>
        <w:t xml:space="preserve"> </w:t>
      </w:r>
      <w:r>
        <w:fldChar w:fldCharType="begin"/>
      </w:r>
      <w:r>
        <w:instrText>PAGEREF section_f8acd63155c14199bc1e022aaab6d9c8</w:instrText>
      </w:r>
      <w:r>
        <w:fldChar w:fldCharType="separate"/>
      </w:r>
      <w:r>
        <w:rPr>
          <w:noProof/>
        </w:rPr>
        <w:t>149</w:t>
      </w:r>
      <w:r>
        <w:fldChar w:fldCharType="end"/>
      </w:r>
    </w:p>
    <w:p w:rsidR="002F6822" w:rsidRDefault="002F6822">
      <w:pPr>
        <w:spacing w:before="0" w:after="0"/>
        <w:rPr>
          <w:sz w:val="16"/>
        </w:rPr>
      </w:pPr>
    </w:p>
    <w:p w:rsidR="002F6822" w:rsidRDefault="005F1BC7">
      <w:pPr>
        <w:pStyle w:val="indexheader"/>
      </w:pPr>
      <w:r>
        <w:t>S</w:t>
      </w:r>
    </w:p>
    <w:p w:rsidR="002F6822" w:rsidRDefault="002F6822">
      <w:pPr>
        <w:spacing w:before="0" w:after="0"/>
        <w:rPr>
          <w:sz w:val="16"/>
        </w:rPr>
      </w:pPr>
    </w:p>
    <w:p w:rsidR="002F6822" w:rsidRDefault="005F1BC7">
      <w:pPr>
        <w:pStyle w:val="indexentry0"/>
      </w:pPr>
      <w:hyperlink w:anchor="section_7ef9ae86dfdb47f1b53bef0c2ea9f8ed">
        <w:r>
          <w:rPr>
            <w:rStyle w:val="Hyperlink"/>
          </w:rPr>
          <w:t>Separator and special tokens</w:t>
        </w:r>
      </w:hyperlink>
      <w:r>
        <w:t xml:space="preserve"> </w:t>
      </w:r>
      <w:r>
        <w:fldChar w:fldCharType="begin"/>
      </w:r>
      <w:r>
        <w:instrText>PAGEREF section_</w:instrText>
      </w:r>
      <w:r>
        <w:instrText>7ef9ae86dfdb47f1b53bef0c2ea9f8ed</w:instrText>
      </w:r>
      <w:r>
        <w:fldChar w:fldCharType="separate"/>
      </w:r>
      <w:r>
        <w:rPr>
          <w:noProof/>
        </w:rPr>
        <w:t>25</w:t>
      </w:r>
      <w:r>
        <w:fldChar w:fldCharType="end"/>
      </w:r>
    </w:p>
    <w:p w:rsidR="002F6822" w:rsidRDefault="005F1BC7">
      <w:pPr>
        <w:pStyle w:val="indexentry0"/>
      </w:pPr>
      <w:hyperlink w:anchor="section_4a496c575e6f4f389cf9ef804ea04350">
        <w:r>
          <w:rPr>
            <w:rStyle w:val="Hyperlink"/>
          </w:rPr>
          <w:t>Set-coercion</w:t>
        </w:r>
      </w:hyperlink>
      <w:r>
        <w:t xml:space="preserve"> </w:t>
      </w:r>
      <w:r>
        <w:fldChar w:fldCharType="begin"/>
      </w:r>
      <w:r>
        <w:instrText>PAGEREF section_4a496c575e6f4f389cf9ef804ea04350</w:instrText>
      </w:r>
      <w:r>
        <w:fldChar w:fldCharType="separate"/>
      </w:r>
      <w:r>
        <w:rPr>
          <w:noProof/>
        </w:rPr>
        <w:t>127</w:t>
      </w:r>
      <w:r>
        <w:fldChar w:fldCharType="end"/>
      </w:r>
    </w:p>
    <w:p w:rsidR="002F6822" w:rsidRDefault="005F1BC7">
      <w:pPr>
        <w:pStyle w:val="indexentry0"/>
      </w:pPr>
      <w:hyperlink w:anchor="section_e3af3398f09040dbade6de3a93589c76">
        <w:r>
          <w:rPr>
            <w:rStyle w:val="Hyperlink"/>
          </w:rPr>
          <w:t>simple name expression</w:t>
        </w:r>
      </w:hyperlink>
      <w:r>
        <w:t xml:space="preserve"> </w:t>
      </w:r>
      <w:r>
        <w:fldChar w:fldCharType="begin"/>
      </w:r>
      <w:r>
        <w:instrText>PAGERE</w:instrText>
      </w:r>
      <w:r>
        <w:instrText>F section_e3af3398f09040dbade6de3a93589c76</w:instrText>
      </w:r>
      <w:r>
        <w:fldChar w:fldCharType="separate"/>
      </w:r>
      <w:r>
        <w:rPr>
          <w:noProof/>
        </w:rPr>
        <w:t>163</w:t>
      </w:r>
      <w:r>
        <w:fldChar w:fldCharType="end"/>
      </w:r>
    </w:p>
    <w:p w:rsidR="002F6822" w:rsidRDefault="005F1BC7">
      <w:pPr>
        <w:pStyle w:val="indexentry0"/>
      </w:pPr>
      <w:hyperlink w:anchor="section_c86480b2aef24488b177f55e13cc51f2">
        <w:r>
          <w:rPr>
            <w:rStyle w:val="Hyperlink"/>
          </w:rPr>
          <w:t>Single</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4cd406c71ade45228d7b933183059ac7">
        <w:r>
          <w:rPr>
            <w:rStyle w:val="Hyperlink"/>
          </w:rPr>
          <w:t>source project</w:t>
        </w:r>
      </w:hyperlink>
      <w:r>
        <w:t xml:space="preserve"> </w:t>
      </w:r>
      <w:r>
        <w:fldChar w:fldCharType="begin"/>
      </w:r>
      <w:r>
        <w:instrText>PAGEREF section_4cd406c71ade45228d7b933183059ac7</w:instrText>
      </w:r>
      <w:r>
        <w:fldChar w:fldCharType="separate"/>
      </w:r>
      <w:r>
        <w:rPr>
          <w:noProof/>
        </w:rPr>
        <w:t>41</w:t>
      </w:r>
      <w:r>
        <w:fldChar w:fldCharType="end"/>
      </w:r>
    </w:p>
    <w:p w:rsidR="002F6822" w:rsidRDefault="005F1BC7">
      <w:pPr>
        <w:pStyle w:val="indexentry0"/>
      </w:pPr>
      <w:hyperlink w:anchor="section_a7b449968a024a36937a0fe58ad0d782">
        <w:r>
          <w:rPr>
            <w:rStyle w:val="Hyperlink"/>
          </w:rPr>
          <w:t>Specification conventions</w:t>
        </w:r>
      </w:hyperlink>
      <w:r>
        <w:t xml:space="preserve"> </w:t>
      </w:r>
      <w:r>
        <w:fldChar w:fldCharType="begin"/>
      </w:r>
      <w:r>
        <w:instrText>PAGEREF section_a7b449968a024a36937a0fe58ad0d782</w:instrText>
      </w:r>
      <w:r>
        <w:fldChar w:fldCharType="separate"/>
      </w:r>
      <w:r>
        <w:rPr>
          <w:noProof/>
        </w:rPr>
        <w:t>12</w:t>
      </w:r>
      <w:r>
        <w:fldChar w:fldCharType="end"/>
      </w:r>
    </w:p>
    <w:p w:rsidR="002F6822" w:rsidRDefault="005F1BC7">
      <w:pPr>
        <w:pStyle w:val="indexentry0"/>
      </w:pPr>
      <w:hyperlink w:anchor="section_c86480b2aef24488b177f55e13cc51f2">
        <w:r>
          <w:rPr>
            <w:rStyle w:val="Hyperlink"/>
          </w:rPr>
          <w:t>St</w:t>
        </w:r>
        <w:r>
          <w:rPr>
            <w:rStyle w:val="Hyperlink"/>
          </w:rPr>
          <w:t>ring</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5754c46fc10541cba378295a1f74c472">
        <w:r>
          <w:rPr>
            <w:rStyle w:val="Hyperlink"/>
          </w:rPr>
          <w:t>String tokens</w:t>
        </w:r>
      </w:hyperlink>
      <w:r>
        <w:t xml:space="preserve"> </w:t>
      </w:r>
      <w:r>
        <w:fldChar w:fldCharType="begin"/>
      </w:r>
      <w:r>
        <w:instrText>PAGEREF section_5754c46fc10541cba378295a1f74c472</w:instrText>
      </w:r>
      <w:r>
        <w:fldChar w:fldCharType="separate"/>
      </w:r>
      <w:r>
        <w:rPr>
          <w:noProof/>
        </w:rPr>
        <w:t>32</w:t>
      </w:r>
      <w:r>
        <w:fldChar w:fldCharType="end"/>
      </w:r>
    </w:p>
    <w:p w:rsidR="002F6822" w:rsidRDefault="002F6822">
      <w:pPr>
        <w:spacing w:before="0" w:after="0"/>
        <w:rPr>
          <w:sz w:val="16"/>
        </w:rPr>
      </w:pPr>
    </w:p>
    <w:p w:rsidR="002F6822" w:rsidRDefault="005F1BC7">
      <w:pPr>
        <w:pStyle w:val="indexheader"/>
      </w:pPr>
      <w:r>
        <w:t>T</w:t>
      </w:r>
    </w:p>
    <w:p w:rsidR="002F6822" w:rsidRDefault="002F6822">
      <w:pPr>
        <w:spacing w:before="0" w:after="0"/>
        <w:rPr>
          <w:sz w:val="16"/>
        </w:rPr>
      </w:pPr>
    </w:p>
    <w:p w:rsidR="002F6822" w:rsidRDefault="005F1BC7">
      <w:pPr>
        <w:pStyle w:val="indexentry0"/>
      </w:pPr>
      <w:hyperlink w:anchor="section_ce7ca04af873423c9dc71b7dda2983ea">
        <w:r>
          <w:rPr>
            <w:rStyle w:val="Hyperlink"/>
          </w:rPr>
          <w:t>Tra</w:t>
        </w:r>
        <w:r>
          <w:rPr>
            <w:rStyle w:val="Hyperlink"/>
          </w:rPr>
          <w:t>cking changes</w:t>
        </w:r>
      </w:hyperlink>
      <w:r>
        <w:t xml:space="preserve"> </w:t>
      </w:r>
      <w:r>
        <w:fldChar w:fldCharType="begin"/>
      </w:r>
      <w:r>
        <w:instrText>PAGEREF section_ce7ca04af873423c9dc71b7dda2983ea</w:instrText>
      </w:r>
      <w:r>
        <w:fldChar w:fldCharType="separate"/>
      </w:r>
      <w:r>
        <w:rPr>
          <w:noProof/>
        </w:rPr>
        <w:t>282</w:t>
      </w:r>
      <w:r>
        <w:fldChar w:fldCharType="end"/>
      </w:r>
    </w:p>
    <w:p w:rsidR="002F6822" w:rsidRDefault="005F1BC7">
      <w:pPr>
        <w:pStyle w:val="indexentry0"/>
      </w:pPr>
      <w:hyperlink w:anchor="section_0b940919e81d46018d30bcd6dd4d3ddb">
        <w:r>
          <w:rPr>
            <w:rStyle w:val="Hyperlink"/>
          </w:rPr>
          <w:t>type expression</w:t>
        </w:r>
      </w:hyperlink>
      <w:r>
        <w:t xml:space="preserve"> </w:t>
      </w:r>
      <w:r>
        <w:fldChar w:fldCharType="begin"/>
      </w:r>
      <w:r>
        <w:instrText>PAGEREF section_0b940919e81d46018d30bcd6dd4d3ddb</w:instrText>
      </w:r>
      <w:r>
        <w:fldChar w:fldCharType="separate"/>
      </w:r>
      <w:r>
        <w:rPr>
          <w:noProof/>
        </w:rPr>
        <w:t>172</w:t>
      </w:r>
      <w:r>
        <w:fldChar w:fldCharType="end"/>
      </w:r>
    </w:p>
    <w:p w:rsidR="002F6822" w:rsidRDefault="005F1BC7">
      <w:pPr>
        <w:pStyle w:val="indexentry0"/>
      </w:pPr>
      <w:hyperlink w:anchor="section_22d0220a65bc412a9052adb02aadb875">
        <w:r>
          <w:rPr>
            <w:rStyle w:val="Hyperlink"/>
          </w:rPr>
          <w:t>TypeOf ... Is expression</w:t>
        </w:r>
      </w:hyperlink>
      <w:r>
        <w:t xml:space="preserve"> </w:t>
      </w:r>
      <w:r>
        <w:fldChar w:fldCharType="begin"/>
      </w:r>
      <w:r>
        <w:instrText>PAGEREF section_22d0220a65bc412a9052adb02aadb875</w:instrText>
      </w:r>
      <w:r>
        <w:fldChar w:fldCharType="separate"/>
      </w:r>
      <w:r>
        <w:rPr>
          <w:noProof/>
        </w:rPr>
        <w:t>133</w:t>
      </w:r>
      <w:r>
        <w:fldChar w:fldCharType="end"/>
      </w:r>
    </w:p>
    <w:p w:rsidR="002F6822" w:rsidRDefault="002F6822">
      <w:pPr>
        <w:spacing w:before="0" w:after="0"/>
        <w:rPr>
          <w:sz w:val="16"/>
        </w:rPr>
      </w:pPr>
    </w:p>
    <w:p w:rsidR="002F6822" w:rsidRDefault="005F1BC7">
      <w:pPr>
        <w:pStyle w:val="indexheader"/>
      </w:pPr>
      <w:r>
        <w:t>U</w:t>
      </w:r>
    </w:p>
    <w:p w:rsidR="002F6822" w:rsidRDefault="002F6822">
      <w:pPr>
        <w:spacing w:before="0" w:after="0"/>
        <w:rPr>
          <w:sz w:val="16"/>
        </w:rPr>
      </w:pPr>
    </w:p>
    <w:p w:rsidR="002F6822" w:rsidRDefault="005F1BC7">
      <w:pPr>
        <w:pStyle w:val="indexentry0"/>
      </w:pPr>
      <w:hyperlink w:anchor="section_c86480b2aef24488b177f55e13cc51f2">
        <w:r>
          <w:rPr>
            <w:rStyle w:val="Hyperlink"/>
          </w:rPr>
          <w:t>UDT (user-defined type)</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181ac00171564feda518fb90b828ec59">
        <w:r>
          <w:rPr>
            <w:rStyle w:val="Hyperlink"/>
          </w:rPr>
          <w:t>unary - operator</w:t>
        </w:r>
      </w:hyperlink>
      <w:r>
        <w:t xml:space="preserve"> </w:t>
      </w:r>
      <w:r>
        <w:fldChar w:fldCharType="begin"/>
      </w:r>
      <w:r>
        <w:instrText>PAGEREF section_181ac00171564feda518fb90b828ec59</w:instrText>
      </w:r>
      <w:r>
        <w:fldChar w:fldCharType="separate"/>
      </w:r>
      <w:r>
        <w:rPr>
          <w:noProof/>
        </w:rPr>
        <w:t>139</w:t>
      </w:r>
      <w:r>
        <w:fldChar w:fldCharType="end"/>
      </w:r>
    </w:p>
    <w:p w:rsidR="002F6822" w:rsidRDefault="005F1BC7">
      <w:pPr>
        <w:pStyle w:val="indexentry0"/>
      </w:pPr>
      <w:hyperlink w:anchor="section_c86480b2aef24488b177f55e13cc51f2">
        <w:r>
          <w:rPr>
            <w:rStyle w:val="Hyperlink"/>
          </w:rPr>
          <w:t>User-defined type (UDT)</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2F6822">
      <w:pPr>
        <w:spacing w:before="0" w:after="0"/>
        <w:rPr>
          <w:sz w:val="16"/>
        </w:rPr>
      </w:pPr>
    </w:p>
    <w:p w:rsidR="002F6822" w:rsidRDefault="005F1BC7">
      <w:pPr>
        <w:pStyle w:val="indexheader"/>
      </w:pPr>
      <w:r>
        <w:t>V</w:t>
      </w:r>
    </w:p>
    <w:p w:rsidR="002F6822" w:rsidRDefault="002F6822">
      <w:pPr>
        <w:spacing w:before="0" w:after="0"/>
        <w:rPr>
          <w:sz w:val="16"/>
        </w:rPr>
      </w:pPr>
    </w:p>
    <w:p w:rsidR="002F6822" w:rsidRDefault="005F1BC7">
      <w:pPr>
        <w:pStyle w:val="indexentry0"/>
      </w:pPr>
      <w:hyperlink w:anchor="section_c86480b2aef24488b177f55e13cc51f2">
        <w:r>
          <w:rPr>
            <w:rStyle w:val="Hyperlink"/>
          </w:rPr>
          <w:t>Value types</w:t>
        </w:r>
      </w:hyperlink>
      <w:r>
        <w:t xml:space="preserve"> </w:t>
      </w:r>
      <w:r>
        <w:fldChar w:fldCharType="begin"/>
      </w:r>
      <w:r>
        <w:instrText>PAGEREF section_c86480b2aef24488b177f55e13cc51f2</w:instrText>
      </w:r>
      <w:r>
        <w:fldChar w:fldCharType="separate"/>
      </w:r>
      <w:r>
        <w:rPr>
          <w:noProof/>
        </w:rPr>
        <w:t>14</w:t>
      </w:r>
      <w:r>
        <w:fldChar w:fldCharType="end"/>
      </w:r>
    </w:p>
    <w:p w:rsidR="002F6822" w:rsidRDefault="005F1BC7">
      <w:pPr>
        <w:pStyle w:val="indexentry0"/>
      </w:pPr>
      <w:hyperlink w:anchor="section_e59342b3dfe44c1e9c43acd48fc18a3b">
        <w:r>
          <w:rPr>
            <w:rStyle w:val="Hyperlink"/>
          </w:rPr>
          <w:t>variable exp</w:t>
        </w:r>
        <w:r>
          <w:rPr>
            <w:rStyle w:val="Hyperlink"/>
          </w:rPr>
          <w:t>ression</w:t>
        </w:r>
      </w:hyperlink>
      <w:r>
        <w:t xml:space="preserve"> </w:t>
      </w:r>
      <w:r>
        <w:fldChar w:fldCharType="begin"/>
      </w:r>
      <w:r>
        <w:instrText>PAGEREF section_e59342b3dfe44c1e9c43acd48fc18a3b</w:instrText>
      </w:r>
      <w:r>
        <w:fldChar w:fldCharType="separate"/>
      </w:r>
      <w:r>
        <w:rPr>
          <w:noProof/>
        </w:rPr>
        <w:t>172</w:t>
      </w:r>
      <w:r>
        <w:fldChar w:fldCharType="end"/>
      </w:r>
    </w:p>
    <w:p w:rsidR="002F6822" w:rsidRDefault="005F1BC7">
      <w:pPr>
        <w:pStyle w:val="indexentry0"/>
      </w:pPr>
      <w:hyperlink w:anchor="section_6fd5c5967ce44b61a8ce42534465428f">
        <w:r>
          <w:rPr>
            <w:rStyle w:val="Hyperlink"/>
          </w:rPr>
          <w:t>Variables</w:t>
        </w:r>
      </w:hyperlink>
      <w:r>
        <w:t xml:space="preserve"> </w:t>
      </w:r>
      <w:r>
        <w:fldChar w:fldCharType="begin"/>
      </w:r>
      <w:r>
        <w:instrText>PAGEREF section_6fd5c5967ce44b61a8ce42534465428f</w:instrText>
      </w:r>
      <w:r>
        <w:fldChar w:fldCharType="separate"/>
      </w:r>
      <w:r>
        <w:rPr>
          <w:noProof/>
        </w:rPr>
        <w:t>19</w:t>
      </w:r>
      <w:r>
        <w:fldChar w:fldCharType="end"/>
      </w:r>
    </w:p>
    <w:p w:rsidR="002F6822" w:rsidRDefault="005F1BC7">
      <w:pPr>
        <w:pStyle w:val="indexentry0"/>
      </w:pPr>
      <w:r>
        <w:t xml:space="preserve">   </w:t>
      </w:r>
      <w:hyperlink w:anchor="section_7abb397a28684382bb891dba7a33cd36">
        <w:r>
          <w:rPr>
            <w:rStyle w:val="Hyperlink"/>
          </w:rPr>
          <w:t>aggre</w:t>
        </w:r>
        <w:r>
          <w:rPr>
            <w:rStyle w:val="Hyperlink"/>
          </w:rPr>
          <w:t>gate</w:t>
        </w:r>
      </w:hyperlink>
      <w:r>
        <w:t xml:space="preserve"> </w:t>
      </w:r>
      <w:r>
        <w:fldChar w:fldCharType="begin"/>
      </w:r>
      <w:r>
        <w:instrText>PAGEREF section_7abb397a28684382bb891dba7a33cd36</w:instrText>
      </w:r>
      <w:r>
        <w:fldChar w:fldCharType="separate"/>
      </w:r>
      <w:r>
        <w:rPr>
          <w:noProof/>
        </w:rPr>
        <w:t>20</w:t>
      </w:r>
      <w:r>
        <w:fldChar w:fldCharType="end"/>
      </w:r>
    </w:p>
    <w:p w:rsidR="002F6822" w:rsidRDefault="005F1BC7">
      <w:pPr>
        <w:pStyle w:val="indexentry0"/>
      </w:pPr>
      <w:r>
        <w:t xml:space="preserve">   </w:t>
      </w:r>
      <w:hyperlink w:anchor="section_7abb397a28684382bb891dba7a33cd36">
        <w:r>
          <w:rPr>
            <w:rStyle w:val="Hyperlink"/>
          </w:rPr>
          <w:t>dependent</w:t>
        </w:r>
      </w:hyperlink>
      <w:r>
        <w:t xml:space="preserve"> </w:t>
      </w:r>
      <w:r>
        <w:fldChar w:fldCharType="begin"/>
      </w:r>
      <w:r>
        <w:instrText>PAGEREF section_7abb397a28684382bb891dba7a33cd36</w:instrText>
      </w:r>
      <w:r>
        <w:fldChar w:fldCharType="separate"/>
      </w:r>
      <w:r>
        <w:rPr>
          <w:noProof/>
        </w:rPr>
        <w:t>20</w:t>
      </w:r>
      <w:r>
        <w:fldChar w:fldCharType="end"/>
      </w:r>
    </w:p>
    <w:p w:rsidR="002F6822" w:rsidRDefault="005F1BC7">
      <w:pPr>
        <w:pStyle w:val="indexentry0"/>
      </w:pPr>
      <w:hyperlink w:anchor="section_aaee9b48168f4cfe95d114c5cc427b69">
        <w:r>
          <w:rPr>
            <w:rStyle w:val="Hyperlink"/>
          </w:rPr>
          <w:t>Variant</w:t>
        </w:r>
      </w:hyperlink>
      <w:r>
        <w:t xml:space="preserve"> </w:t>
      </w:r>
      <w:r>
        <w:fldChar w:fldCharType="begin"/>
      </w:r>
      <w:r>
        <w:instrText>PAGEREF section_aaee9b48168f4cfe95d114c5cc427b69</w:instrText>
      </w:r>
      <w:r>
        <w:fldChar w:fldCharType="separate"/>
      </w:r>
      <w:r>
        <w:rPr>
          <w:noProof/>
        </w:rPr>
        <w:t>17</w:t>
      </w:r>
      <w:r>
        <w:fldChar w:fldCharType="end"/>
      </w:r>
    </w:p>
    <w:p w:rsidR="002F6822" w:rsidRDefault="005F1BC7">
      <w:pPr>
        <w:pStyle w:val="indexentry0"/>
      </w:pPr>
      <w:hyperlink w:anchor="section_46dd2a34a53c4cc88a59fcbbb5fdae6d">
        <w:r>
          <w:rPr>
            <w:rStyle w:val="Hyperlink"/>
          </w:rPr>
          <w:t>VBA environment</w:t>
        </w:r>
      </w:hyperlink>
      <w:r>
        <w:t xml:space="preserve"> </w:t>
      </w:r>
      <w:r>
        <w:fldChar w:fldCharType="begin"/>
      </w:r>
      <w:r>
        <w:instrText>PAGEREF section_46dd2a34a53c4cc88a59fcbbb5fdae6d</w:instrText>
      </w:r>
      <w:r>
        <w:fldChar w:fldCharType="separate"/>
      </w:r>
      <w:r>
        <w:rPr>
          <w:noProof/>
        </w:rPr>
        <w:t>14</w:t>
      </w:r>
      <w:r>
        <w:fldChar w:fldCharType="end"/>
      </w:r>
    </w:p>
    <w:p w:rsidR="002F6822" w:rsidRDefault="005F1BC7">
      <w:pPr>
        <w:pStyle w:val="indexentry0"/>
      </w:pPr>
      <w:r>
        <w:t xml:space="preserve">   </w:t>
      </w:r>
      <w:hyperlink w:anchor="section_85b8a786120144079a8995f21ade6ab4">
        <w:r>
          <w:rPr>
            <w:rStyle w:val="Hyperlink"/>
          </w:rPr>
          <w:t>extende</w:t>
        </w:r>
        <w:r>
          <w:rPr>
            <w:rStyle w:val="Hyperlink"/>
          </w:rPr>
          <w:t>d</w:t>
        </w:r>
      </w:hyperlink>
      <w:r>
        <w:t xml:space="preserve"> </w:t>
      </w:r>
      <w:r>
        <w:fldChar w:fldCharType="begin"/>
      </w:r>
      <w:r>
        <w:instrText>PAGEREF section_85b8a786120144079a8995f21ade6ab4</w:instrText>
      </w:r>
      <w:r>
        <w:fldChar w:fldCharType="separate"/>
      </w:r>
      <w:r>
        <w:rPr>
          <w:noProof/>
        </w:rPr>
        <w:t>22</w:t>
      </w:r>
      <w:r>
        <w:fldChar w:fldCharType="end"/>
      </w:r>
    </w:p>
    <w:p w:rsidR="002F6822" w:rsidRDefault="005F1BC7">
      <w:pPr>
        <w:pStyle w:val="indexentry0"/>
      </w:pPr>
      <w:r>
        <w:t xml:space="preserve">   </w:t>
      </w:r>
      <w:hyperlink w:anchor="section_1a2244330b534ebda4221232a25ed701">
        <w:r>
          <w:rPr>
            <w:rStyle w:val="Hyperlink"/>
          </w:rPr>
          <w:t>program organization</w:t>
        </w:r>
      </w:hyperlink>
      <w:r>
        <w:t xml:space="preserve"> </w:t>
      </w:r>
      <w:r>
        <w:fldChar w:fldCharType="begin"/>
      </w:r>
      <w:r>
        <w:instrText>PAGEREF section_1a2244330b534ebda4221232a25ed701</w:instrText>
      </w:r>
      <w:r>
        <w:fldChar w:fldCharType="separate"/>
      </w:r>
      <w:r>
        <w:rPr>
          <w:noProof/>
        </w:rPr>
        <w:t>41</w:t>
      </w:r>
      <w:r>
        <w:fldChar w:fldCharType="end"/>
      </w:r>
    </w:p>
    <w:p w:rsidR="002F6822" w:rsidRDefault="005F1BC7">
      <w:pPr>
        <w:pStyle w:val="indexentry0"/>
      </w:pPr>
      <w:hyperlink w:anchor="section_f96f7c1e448246038833ed3cd2b4ac09">
        <w:r>
          <w:rPr>
            <w:rStyle w:val="Hyperlink"/>
          </w:rPr>
          <w:t>VBA project</w:t>
        </w:r>
      </w:hyperlink>
      <w:r>
        <w:t xml:space="preserve"> </w:t>
      </w:r>
      <w:r>
        <w:fldChar w:fldCharType="begin"/>
      </w:r>
      <w:r>
        <w:instrText>PAGEREF section_f96f7c1e448246038833ed3cd2b4ac09</w:instrText>
      </w:r>
      <w:r>
        <w:fldChar w:fldCharType="separate"/>
      </w:r>
      <w:r>
        <w:rPr>
          <w:noProof/>
        </w:rPr>
        <w:t>174</w:t>
      </w:r>
      <w:r>
        <w:fldChar w:fldCharType="end"/>
      </w:r>
    </w:p>
    <w:p w:rsidR="002F6822" w:rsidRDefault="005F1BC7">
      <w:pPr>
        <w:pStyle w:val="indexentry0"/>
      </w:pPr>
      <w:hyperlink w:anchor="section_4cd3da989d7c465fb412fef052aff35f">
        <w:r>
          <w:rPr>
            <w:rStyle w:val="Hyperlink"/>
          </w:rPr>
          <w:t>VBA standard library</w:t>
        </w:r>
      </w:hyperlink>
      <w:r>
        <w:t xml:space="preserve"> </w:t>
      </w:r>
      <w:r>
        <w:fldChar w:fldCharType="begin"/>
      </w:r>
      <w:r>
        <w:instrText>PAGEREF section_4cd3da989d7c465fb412fef052aff35f</w:instrText>
      </w:r>
      <w:r>
        <w:fldChar w:fldCharType="separate"/>
      </w:r>
      <w:r>
        <w:rPr>
          <w:noProof/>
        </w:rPr>
        <w:t>22</w:t>
      </w:r>
      <w:r>
        <w:fldChar w:fldCharType="end"/>
      </w:r>
    </w:p>
    <w:p w:rsidR="002F6822" w:rsidRDefault="002F6822">
      <w:pPr>
        <w:spacing w:before="0" w:after="0"/>
        <w:rPr>
          <w:sz w:val="16"/>
        </w:rPr>
      </w:pPr>
    </w:p>
    <w:p w:rsidR="002F6822" w:rsidRDefault="005F1BC7">
      <w:pPr>
        <w:pStyle w:val="indexheader"/>
      </w:pPr>
      <w:r>
        <w:t>W</w:t>
      </w:r>
    </w:p>
    <w:p w:rsidR="002F6822" w:rsidRDefault="002F6822">
      <w:pPr>
        <w:spacing w:before="0" w:after="0"/>
        <w:rPr>
          <w:sz w:val="16"/>
        </w:rPr>
      </w:pPr>
    </w:p>
    <w:p w:rsidR="002F6822" w:rsidRDefault="005F1BC7">
      <w:pPr>
        <w:pStyle w:val="indexentry0"/>
      </w:pPr>
      <w:hyperlink w:anchor="section_97f83233034d4a41ba621b5518da85a2">
        <w:r>
          <w:rPr>
            <w:rStyle w:val="Hyperlink"/>
          </w:rPr>
          <w:t>With expression</w:t>
        </w:r>
      </w:hyperlink>
      <w:r>
        <w:t xml:space="preserve"> </w:t>
      </w:r>
      <w:r>
        <w:fldChar w:fldCharType="begin"/>
      </w:r>
      <w:r>
        <w:instrText>PAGEREF section_97f83233034d4a41ba621b5518da85a2</w:instrText>
      </w:r>
      <w:r>
        <w:fldChar w:fldCharType="separate"/>
      </w:r>
      <w:r>
        <w:rPr>
          <w:noProof/>
        </w:rPr>
        <w:t>170</w:t>
      </w:r>
      <w:r>
        <w:fldChar w:fldCharType="end"/>
      </w:r>
    </w:p>
    <w:p w:rsidR="002F6822" w:rsidRDefault="002F6822">
      <w:pPr>
        <w:spacing w:before="0" w:after="0"/>
        <w:rPr>
          <w:sz w:val="16"/>
        </w:rPr>
      </w:pPr>
    </w:p>
    <w:p w:rsidR="002F6822" w:rsidRDefault="005F1BC7">
      <w:pPr>
        <w:pStyle w:val="indexheader"/>
      </w:pPr>
      <w:r>
        <w:t>X</w:t>
      </w:r>
    </w:p>
    <w:p w:rsidR="002F6822" w:rsidRDefault="002F6822">
      <w:pPr>
        <w:spacing w:before="0" w:after="0"/>
        <w:rPr>
          <w:sz w:val="16"/>
        </w:rPr>
      </w:pPr>
    </w:p>
    <w:p w:rsidR="002F6822" w:rsidRDefault="005F1BC7">
      <w:pPr>
        <w:pStyle w:val="indexentry0"/>
      </w:pPr>
      <w:hyperlink w:anchor="section_dbbcec623c824fdeac28af1503954000">
        <w:r>
          <w:rPr>
            <w:rStyle w:val="Hyperlink"/>
          </w:rPr>
          <w:t>Xor operator</w:t>
        </w:r>
      </w:hyperlink>
      <w:r>
        <w:t xml:space="preserve"> </w:t>
      </w:r>
      <w:r>
        <w:fldChar w:fldCharType="begin"/>
      </w:r>
      <w:r>
        <w:instrText>PAGEREF section_dbbcec623c824fdeac28af1503954000</w:instrText>
      </w:r>
      <w:r>
        <w:fldChar w:fldCharType="separate"/>
      </w:r>
      <w:r>
        <w:rPr>
          <w:noProof/>
        </w:rPr>
        <w:t>161</w:t>
      </w:r>
      <w:r>
        <w:fldChar w:fldCharType="end"/>
      </w:r>
    </w:p>
    <w:p w:rsidR="002F6822" w:rsidRDefault="002F6822">
      <w:pPr>
        <w:rPr>
          <w:rStyle w:val="InlineCode"/>
        </w:rPr>
      </w:pPr>
      <w:bookmarkStart w:id="907" w:name="EndOfDocument_ST"/>
      <w:bookmarkEnd w:id="907"/>
    </w:p>
    <w:sectPr w:rsidR="002F6822">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22" w:rsidRDefault="005F1BC7">
      <w:r>
        <w:separator/>
      </w:r>
    </w:p>
    <w:p w:rsidR="002F6822" w:rsidRDefault="002F6822"/>
  </w:endnote>
  <w:endnote w:type="continuationSeparator" w:id="0">
    <w:p w:rsidR="002F6822" w:rsidRDefault="005F1BC7">
      <w:r>
        <w:continuationSeparator/>
      </w:r>
    </w:p>
    <w:p w:rsidR="002F6822" w:rsidRDefault="002F6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22" w:rsidRDefault="005F1BC7">
    <w:pPr>
      <w:pStyle w:val="Footer"/>
      <w:jc w:val="right"/>
    </w:pPr>
    <w:r>
      <w:fldChar w:fldCharType="begin"/>
    </w:r>
    <w:r>
      <w:instrText xml:space="preserve"> PAGE </w:instrText>
    </w:r>
    <w:r>
      <w:fldChar w:fldCharType="separate"/>
    </w:r>
    <w:r>
      <w:rPr>
        <w:noProof/>
      </w:rPr>
      <w:t>283</w:t>
    </w:r>
    <w:r>
      <w:fldChar w:fldCharType="end"/>
    </w:r>
    <w:r>
      <w:t xml:space="preserve"> / </w:t>
    </w:r>
    <w:r>
      <w:fldChar w:fldCharType="begin"/>
    </w:r>
    <w:r>
      <w:instrText xml:space="preserve"> NUMPAGES </w:instrText>
    </w:r>
    <w:r>
      <w:fldChar w:fldCharType="separate"/>
    </w:r>
    <w:r>
      <w:rPr>
        <w:noProof/>
      </w:rPr>
      <w:t>288</w:t>
    </w:r>
    <w:r>
      <w:fldChar w:fldCharType="end"/>
    </w:r>
  </w:p>
  <w:p w:rsidR="002F6822" w:rsidRDefault="005F1BC7">
    <w:pPr>
      <w:pStyle w:val="PageFooter"/>
    </w:pPr>
    <w:r>
      <w:t>[MS-VBAL] - v20240521</w:t>
    </w:r>
  </w:p>
  <w:p w:rsidR="002F6822" w:rsidRDefault="005F1BC7">
    <w:pPr>
      <w:pStyle w:val="PageFooter"/>
    </w:pPr>
    <w:r>
      <w:t>VBA Language Specification</w:t>
    </w:r>
  </w:p>
  <w:p w:rsidR="002F6822" w:rsidRDefault="005F1BC7">
    <w:pPr>
      <w:pStyle w:val="PageFooter"/>
    </w:pPr>
    <w:r>
      <w:t>Copyright © 2024 Microsoft</w:t>
    </w:r>
    <w:r>
      <w:t xml:space="preserve"> Corporation</w:t>
    </w:r>
  </w:p>
  <w:p w:rsidR="002F6822" w:rsidRDefault="005F1BC7">
    <w:pPr>
      <w:pStyle w:val="PageFooter"/>
    </w:pPr>
    <w:r>
      <w:t>Release: May 21,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22" w:rsidRDefault="005F1BC7">
    <w:pPr>
      <w:pStyle w:val="Footer"/>
      <w:jc w:val="right"/>
    </w:pPr>
    <w:r>
      <w:fldChar w:fldCharType="begin"/>
    </w:r>
    <w:r>
      <w:instrText xml:space="preserve"> PAGE </w:instrText>
    </w:r>
    <w:r>
      <w:fldChar w:fldCharType="separate"/>
    </w:r>
    <w:r>
      <w:rPr>
        <w:noProof/>
      </w:rPr>
      <w:t>288</w:t>
    </w:r>
    <w:r>
      <w:fldChar w:fldCharType="end"/>
    </w:r>
    <w:r>
      <w:t xml:space="preserve"> / </w:t>
    </w:r>
    <w:r>
      <w:fldChar w:fldCharType="begin"/>
    </w:r>
    <w:r>
      <w:instrText xml:space="preserve"> NUMPAGES </w:instrText>
    </w:r>
    <w:r>
      <w:fldChar w:fldCharType="separate"/>
    </w:r>
    <w:r>
      <w:rPr>
        <w:noProof/>
      </w:rPr>
      <w:t>288</w:t>
    </w:r>
    <w:r>
      <w:fldChar w:fldCharType="end"/>
    </w:r>
  </w:p>
  <w:p w:rsidR="002F6822" w:rsidRDefault="005F1BC7">
    <w:pPr>
      <w:pStyle w:val="PageFooter"/>
    </w:pPr>
    <w:r>
      <w:t>[MS-VBAL] - v20240521</w:t>
    </w:r>
  </w:p>
  <w:p w:rsidR="002F6822" w:rsidRDefault="005F1BC7">
    <w:pPr>
      <w:pStyle w:val="PageFooter"/>
    </w:pPr>
    <w:r>
      <w:t>VBA Language Specification</w:t>
    </w:r>
  </w:p>
  <w:p w:rsidR="002F6822" w:rsidRDefault="005F1BC7">
    <w:pPr>
      <w:pStyle w:val="PageFooter"/>
    </w:pPr>
    <w:r>
      <w:t>Copyright © 2024 Microsoft Corporation</w:t>
    </w:r>
  </w:p>
  <w:p w:rsidR="002F6822" w:rsidRDefault="005F1BC7">
    <w:pPr>
      <w:pStyle w:val="PageFooter"/>
    </w:pPr>
    <w:r>
      <w:t>Release: May 21,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22" w:rsidRDefault="005F1BC7">
      <w:r>
        <w:separator/>
      </w:r>
    </w:p>
    <w:p w:rsidR="002F6822" w:rsidRDefault="002F6822"/>
  </w:footnote>
  <w:footnote w:type="continuationSeparator" w:id="0">
    <w:p w:rsidR="002F6822" w:rsidRDefault="005F1BC7">
      <w:r>
        <w:continuationSeparator/>
      </w:r>
    </w:p>
    <w:p w:rsidR="002F6822" w:rsidRDefault="002F68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04246"/>
    <w:multiLevelType w:val="hybridMultilevel"/>
    <w:tmpl w:val="7F961EB8"/>
    <w:lvl w:ilvl="0" w:tplc="0024B73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F766B9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C721EA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D0E00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C34549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5D8A79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0885B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8688D7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48D8B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20D5217"/>
    <w:multiLevelType w:val="hybridMultilevel"/>
    <w:tmpl w:val="E710D32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C31EFA"/>
    <w:multiLevelType w:val="hybridMultilevel"/>
    <w:tmpl w:val="27D45D8E"/>
    <w:lvl w:ilvl="0" w:tplc="6FBE640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B0F4FFC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65448B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822C0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D52EE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88E797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2288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354D5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6055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2D271A8"/>
    <w:multiLevelType w:val="hybridMultilevel"/>
    <w:tmpl w:val="08C60F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FA501E"/>
    <w:multiLevelType w:val="hybridMultilevel"/>
    <w:tmpl w:val="BFFA681E"/>
    <w:lvl w:ilvl="0" w:tplc="A726FE9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5AA6DB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FCCC89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3EA362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BAA48C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11861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18802A8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2D42A3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1C757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42C4C2B"/>
    <w:multiLevelType w:val="hybridMultilevel"/>
    <w:tmpl w:val="9C68B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5E67C8C"/>
    <w:multiLevelType w:val="hybridMultilevel"/>
    <w:tmpl w:val="C434B4A6"/>
    <w:lvl w:ilvl="0" w:tplc="B308EF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EF2B29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FD2657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0DE000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A20BD8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04246B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D684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D48F7F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1B0A9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6657BEF"/>
    <w:multiLevelType w:val="hybridMultilevel"/>
    <w:tmpl w:val="C1EC0D9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6883302"/>
    <w:multiLevelType w:val="hybridMultilevel"/>
    <w:tmpl w:val="0D48EFC0"/>
    <w:lvl w:ilvl="0" w:tplc="578626A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7D634C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A251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254DD3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9164E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9449C4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E723D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19E49E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0F049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8D16A99"/>
    <w:multiLevelType w:val="hybridMultilevel"/>
    <w:tmpl w:val="64D80A3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8F713DD"/>
    <w:multiLevelType w:val="hybridMultilevel"/>
    <w:tmpl w:val="85B2A322"/>
    <w:lvl w:ilvl="0" w:tplc="EA3E0B5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F8EDBF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5C7B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1DE48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598B8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BE6A1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732267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93217B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6B4878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AC268A6"/>
    <w:multiLevelType w:val="hybridMultilevel"/>
    <w:tmpl w:val="09F0C1A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B3B7788"/>
    <w:multiLevelType w:val="hybridMultilevel"/>
    <w:tmpl w:val="D886411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BAE556F"/>
    <w:multiLevelType w:val="hybridMultilevel"/>
    <w:tmpl w:val="82768B0A"/>
    <w:lvl w:ilvl="0" w:tplc="94AAC17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186E0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9527D4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312608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D5A2D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CCC3A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B1A65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6B2C59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8C4D46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C5C628E"/>
    <w:multiLevelType w:val="hybridMultilevel"/>
    <w:tmpl w:val="63A8BCC0"/>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D6C21B5"/>
    <w:multiLevelType w:val="hybridMultilevel"/>
    <w:tmpl w:val="97F0573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F241C42"/>
    <w:multiLevelType w:val="multilevel"/>
    <w:tmpl w:val="84089C34"/>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0F626773"/>
    <w:multiLevelType w:val="hybridMultilevel"/>
    <w:tmpl w:val="FE362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07AC3"/>
    <w:multiLevelType w:val="hybridMultilevel"/>
    <w:tmpl w:val="CEA89C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C0425D"/>
    <w:multiLevelType w:val="hybridMultilevel"/>
    <w:tmpl w:val="3CD63B1E"/>
    <w:lvl w:ilvl="0" w:tplc="4572B5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4E0B1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8D0E3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90C16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15A760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044121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41E9B0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17E09B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BDE7FF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112D209C"/>
    <w:multiLevelType w:val="hybridMultilevel"/>
    <w:tmpl w:val="6B866DE2"/>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14D728A"/>
    <w:multiLevelType w:val="hybridMultilevel"/>
    <w:tmpl w:val="EA464256"/>
    <w:lvl w:ilvl="0" w:tplc="7286F6A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AAA662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940F67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FAA3EE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C166E0B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8EE1B7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8A2DB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0E63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3F490D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12AF70A6"/>
    <w:multiLevelType w:val="hybridMultilevel"/>
    <w:tmpl w:val="B776BB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2C079DC"/>
    <w:multiLevelType w:val="hybridMultilevel"/>
    <w:tmpl w:val="9B348156"/>
    <w:lvl w:ilvl="0" w:tplc="272E75F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106EDE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56020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BE0C1C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6087A2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E1A78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862B4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41831D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06331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4D3111F"/>
    <w:multiLevelType w:val="hybridMultilevel"/>
    <w:tmpl w:val="F490B9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6852BD8"/>
    <w:multiLevelType w:val="hybridMultilevel"/>
    <w:tmpl w:val="A044FF8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5E142A"/>
    <w:multiLevelType w:val="hybridMultilevel"/>
    <w:tmpl w:val="86CA83FC"/>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833AC1"/>
    <w:multiLevelType w:val="hybridMultilevel"/>
    <w:tmpl w:val="754A2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732E21"/>
    <w:multiLevelType w:val="hybridMultilevel"/>
    <w:tmpl w:val="B9D2556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92F5D92"/>
    <w:multiLevelType w:val="hybridMultilevel"/>
    <w:tmpl w:val="FFDC4EB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9BA177C"/>
    <w:multiLevelType w:val="hybridMultilevel"/>
    <w:tmpl w:val="436CEF7C"/>
    <w:lvl w:ilvl="0" w:tplc="2842D51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8A4F7A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9A0A126">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7440E6C">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407778">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4D23436">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82A30A0">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642C692">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02C03AC">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AF84FD4"/>
    <w:multiLevelType w:val="hybridMultilevel"/>
    <w:tmpl w:val="96CA6DA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B095294"/>
    <w:multiLevelType w:val="hybridMultilevel"/>
    <w:tmpl w:val="5804E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C397C9F"/>
    <w:multiLevelType w:val="hybridMultilevel"/>
    <w:tmpl w:val="57328E46"/>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CA818AB"/>
    <w:multiLevelType w:val="hybridMultilevel"/>
    <w:tmpl w:val="2CFC23C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CDE2284"/>
    <w:multiLevelType w:val="hybridMultilevel"/>
    <w:tmpl w:val="D868B32A"/>
    <w:lvl w:ilvl="0" w:tplc="D79CFEB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0C46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B02F95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81C60CC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D8CC0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12243E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3C61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CAE852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F3207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4" w15:restartNumberingAfterBreak="0">
    <w:nsid w:val="1F4F5E69"/>
    <w:multiLevelType w:val="hybridMultilevel"/>
    <w:tmpl w:val="5B60E694"/>
    <w:lvl w:ilvl="0" w:tplc="3AA64AF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2E25D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72CE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798BA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B6A0EB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360F18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520C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C9063C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E72277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20C43BA9"/>
    <w:multiLevelType w:val="hybridMultilevel"/>
    <w:tmpl w:val="F60A9F60"/>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19E52B7"/>
    <w:multiLevelType w:val="hybridMultilevel"/>
    <w:tmpl w:val="0452F9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238051C"/>
    <w:multiLevelType w:val="hybridMultilevel"/>
    <w:tmpl w:val="87AC58AC"/>
    <w:lvl w:ilvl="0" w:tplc="1F267B7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7D349A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017AFD3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CCA14D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7A0211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D9A0DE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558609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8125AC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C10B07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1" w15:restartNumberingAfterBreak="0">
    <w:nsid w:val="25124D97"/>
    <w:multiLevelType w:val="hybridMultilevel"/>
    <w:tmpl w:val="B1BE42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5A85440"/>
    <w:multiLevelType w:val="hybridMultilevel"/>
    <w:tmpl w:val="C2188D4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5BC5A6C"/>
    <w:multiLevelType w:val="hybridMultilevel"/>
    <w:tmpl w:val="513E3198"/>
    <w:lvl w:ilvl="0" w:tplc="E054B9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112882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AD6101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A36846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22EC4A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DE82B1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D6C7E5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976773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44915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7E95A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27F2395B"/>
    <w:multiLevelType w:val="hybridMultilevel"/>
    <w:tmpl w:val="13CE43D4"/>
    <w:lvl w:ilvl="0" w:tplc="A3A8EA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3523F9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05C224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BDE96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BF619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76AF5D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E4D56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0080B1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A36720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280F7790"/>
    <w:multiLevelType w:val="hybridMultilevel"/>
    <w:tmpl w:val="30126B26"/>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83251E3"/>
    <w:multiLevelType w:val="hybridMultilevel"/>
    <w:tmpl w:val="8102A2B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298B7675"/>
    <w:multiLevelType w:val="hybridMultilevel"/>
    <w:tmpl w:val="5C8242A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9FB4C16"/>
    <w:multiLevelType w:val="hybridMultilevel"/>
    <w:tmpl w:val="6B7A8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A147FC4"/>
    <w:multiLevelType w:val="hybridMultilevel"/>
    <w:tmpl w:val="EE7A7F1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A4002C1"/>
    <w:multiLevelType w:val="multilevel"/>
    <w:tmpl w:val="8966B8D8"/>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2AF109EB"/>
    <w:multiLevelType w:val="hybridMultilevel"/>
    <w:tmpl w:val="D76AA51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2B4F3CE9"/>
    <w:multiLevelType w:val="hybridMultilevel"/>
    <w:tmpl w:val="10ECB2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BEA70C1"/>
    <w:multiLevelType w:val="hybridMultilevel"/>
    <w:tmpl w:val="D78A439A"/>
    <w:lvl w:ilvl="0" w:tplc="FEC0A72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C601C1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48440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EC0D8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B26EB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40EB0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E97CDB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22E9C6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9809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9" w15:restartNumberingAfterBreak="0">
    <w:nsid w:val="2C3B0422"/>
    <w:multiLevelType w:val="hybridMultilevel"/>
    <w:tmpl w:val="6C58C71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2C4C0EE4"/>
    <w:multiLevelType w:val="hybridMultilevel"/>
    <w:tmpl w:val="0680A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CB13853"/>
    <w:multiLevelType w:val="hybridMultilevel"/>
    <w:tmpl w:val="22522A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2CD64CFA"/>
    <w:multiLevelType w:val="multilevel"/>
    <w:tmpl w:val="2D72F786"/>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3" w15:restartNumberingAfterBreak="0">
    <w:nsid w:val="2D392724"/>
    <w:multiLevelType w:val="hybridMultilevel"/>
    <w:tmpl w:val="A9360B7E"/>
    <w:lvl w:ilvl="0" w:tplc="33746AD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AFE73F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A8A79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EA0C0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56CDE4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D76BA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C81A185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401B8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EBAD30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4" w15:restartNumberingAfterBreak="0">
    <w:nsid w:val="2DFD0B50"/>
    <w:multiLevelType w:val="hybridMultilevel"/>
    <w:tmpl w:val="4244A280"/>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76" w15:restartNumberingAfterBreak="0">
    <w:nsid w:val="30FF5770"/>
    <w:multiLevelType w:val="hybridMultilevel"/>
    <w:tmpl w:val="477CEAFE"/>
    <w:lvl w:ilvl="0" w:tplc="B992996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B3CFED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D4E030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0F86E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8C27AA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2986AA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B9E481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FA2376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D001A4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8" w15:restartNumberingAfterBreak="0">
    <w:nsid w:val="32B80093"/>
    <w:multiLevelType w:val="hybridMultilevel"/>
    <w:tmpl w:val="70CCA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2F10BD0"/>
    <w:multiLevelType w:val="hybridMultilevel"/>
    <w:tmpl w:val="C8F4B96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0" w15:restartNumberingAfterBreak="0">
    <w:nsid w:val="336D2585"/>
    <w:multiLevelType w:val="hybridMultilevel"/>
    <w:tmpl w:val="4E64E70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419689F"/>
    <w:multiLevelType w:val="hybridMultilevel"/>
    <w:tmpl w:val="D13A3B7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E6A0FC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3C2774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9C64C8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45488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97ECE5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40ADF5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5AA964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A2C7A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2" w15:restartNumberingAfterBreak="0">
    <w:nsid w:val="34E20548"/>
    <w:multiLevelType w:val="hybridMultilevel"/>
    <w:tmpl w:val="7AC0AA22"/>
    <w:lvl w:ilvl="0" w:tplc="4BC091E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88AC68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FD420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D6C44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DCA2A2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CF284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3C824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C8A2A79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2A2DA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3" w15:restartNumberingAfterBreak="0">
    <w:nsid w:val="36A35032"/>
    <w:multiLevelType w:val="hybridMultilevel"/>
    <w:tmpl w:val="83B420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36BF78AC"/>
    <w:multiLevelType w:val="hybridMultilevel"/>
    <w:tmpl w:val="64B6018E"/>
    <w:lvl w:ilvl="0" w:tplc="F1C0F6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1C9FC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810E6C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D06A5E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BE41E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0864A3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82718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14A433A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A32A5B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7CA7CB9"/>
    <w:multiLevelType w:val="hybridMultilevel"/>
    <w:tmpl w:val="0BEA4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396C1E0B"/>
    <w:multiLevelType w:val="hybridMultilevel"/>
    <w:tmpl w:val="97A4158C"/>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9D30F4D"/>
    <w:multiLevelType w:val="hybridMultilevel"/>
    <w:tmpl w:val="43822E3C"/>
    <w:lvl w:ilvl="0" w:tplc="1E20071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A32DDE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246C0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976EE4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381F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DC6F2D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A20570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3FEA3F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5C673B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9" w15:restartNumberingAfterBreak="0">
    <w:nsid w:val="39DA2843"/>
    <w:multiLevelType w:val="hybridMultilevel"/>
    <w:tmpl w:val="8870941A"/>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3B532F9B"/>
    <w:multiLevelType w:val="hybridMultilevel"/>
    <w:tmpl w:val="FA763116"/>
    <w:lvl w:ilvl="0" w:tplc="7548A56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718404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0260F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0C0202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DE43FF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E26B2F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6006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96946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E18650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1" w15:restartNumberingAfterBreak="0">
    <w:nsid w:val="3B5442E5"/>
    <w:multiLevelType w:val="hybridMultilevel"/>
    <w:tmpl w:val="1A663922"/>
    <w:lvl w:ilvl="0" w:tplc="47EA2D2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8B8F78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D1AD66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883CC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0747F7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48E10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3288C6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16CDC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C065C1C">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2" w15:restartNumberingAfterBreak="0">
    <w:nsid w:val="3BA31A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3C2D47DB"/>
    <w:multiLevelType w:val="hybridMultilevel"/>
    <w:tmpl w:val="DFA0B5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3CCA5E7F"/>
    <w:multiLevelType w:val="hybridMultilevel"/>
    <w:tmpl w:val="FC608E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3CF659BA"/>
    <w:multiLevelType w:val="hybridMultilevel"/>
    <w:tmpl w:val="1EA27B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3DAB13A1"/>
    <w:multiLevelType w:val="hybridMultilevel"/>
    <w:tmpl w:val="46860562"/>
    <w:lvl w:ilvl="0" w:tplc="04090001">
      <w:start w:val="1"/>
      <w:numFmt w:val="bullet"/>
      <w:lvlText w:val="§"/>
      <w:lvlJc w:val="left"/>
      <w:pPr>
        <w:ind w:left="360" w:hanging="360"/>
      </w:pPr>
      <w:rPr>
        <w:rFonts w:ascii="Wingdings" w:hAnsi="Wingdings" w:hint="default"/>
      </w:rPr>
    </w:lvl>
    <w:lvl w:ilvl="1" w:tplc="B0E82CD4">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3E7C6AC5"/>
    <w:multiLevelType w:val="hybridMultilevel"/>
    <w:tmpl w:val="B7BEAD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3F7D4CCA"/>
    <w:multiLevelType w:val="hybridMultilevel"/>
    <w:tmpl w:val="52948EBC"/>
    <w:lvl w:ilvl="0" w:tplc="F6D036D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30EEDD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62CB3D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F1856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6E8A57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2B41C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DE464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201A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8E0FB2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9" w15:restartNumberingAfterBreak="0">
    <w:nsid w:val="40A37216"/>
    <w:multiLevelType w:val="hybridMultilevel"/>
    <w:tmpl w:val="0A84BD6A"/>
    <w:lvl w:ilvl="0" w:tplc="272042E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D5EF1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D055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C2C5DC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5F45ED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44AFC2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6E6749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FE9D0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E7CD10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0" w15:restartNumberingAfterBreak="0">
    <w:nsid w:val="40BB194D"/>
    <w:multiLevelType w:val="hybridMultilevel"/>
    <w:tmpl w:val="CE702D6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12F5BFB"/>
    <w:multiLevelType w:val="hybridMultilevel"/>
    <w:tmpl w:val="DDAEEE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1337786"/>
    <w:multiLevelType w:val="hybridMultilevel"/>
    <w:tmpl w:val="65141D54"/>
    <w:lvl w:ilvl="0" w:tplc="6B10B4B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66424F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78C2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7C83A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09A519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67AB4D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F448F1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DBC630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062F0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27E0C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6" w15:restartNumberingAfterBreak="0">
    <w:nsid w:val="43682380"/>
    <w:multiLevelType w:val="hybridMultilevel"/>
    <w:tmpl w:val="47200B14"/>
    <w:lvl w:ilvl="0" w:tplc="6D12C81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DA240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325DD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BAE14A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2CECC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85A63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3763DB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96490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EBC7B5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7" w15:restartNumberingAfterBreak="0">
    <w:nsid w:val="44856ED6"/>
    <w:multiLevelType w:val="hybridMultilevel"/>
    <w:tmpl w:val="89FAD728"/>
    <w:lvl w:ilvl="0" w:tplc="90A69C5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BC229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8780A4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F54014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1A8A1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9B08E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6E3B6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1F22B9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F4D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6352C6F"/>
    <w:multiLevelType w:val="hybridMultilevel"/>
    <w:tmpl w:val="B53EB814"/>
    <w:lvl w:ilvl="0" w:tplc="6D6AEDE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F8C54C2">
      <w:start w:val="1"/>
      <w:numFmt w:val="decimal"/>
      <w:lvlText w:val="%2."/>
      <w:lvlJc w:val="left"/>
      <w:pPr>
        <w:ind w:left="7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E20D858">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66E792">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51AFB4C">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C0417C2">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22A03D4">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A2CB84E">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776EF2E">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0" w15:restartNumberingAfterBreak="0">
    <w:nsid w:val="46560BD7"/>
    <w:multiLevelType w:val="hybridMultilevel"/>
    <w:tmpl w:val="F446E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46FA3465"/>
    <w:multiLevelType w:val="hybridMultilevel"/>
    <w:tmpl w:val="AA8A0142"/>
    <w:lvl w:ilvl="0" w:tplc="AD9E17C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9AE2364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C8C8F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B36E0C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8DE698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8024B3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6E00A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B245E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E20303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85941BA"/>
    <w:multiLevelType w:val="hybridMultilevel"/>
    <w:tmpl w:val="675CC2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48633C7D"/>
    <w:multiLevelType w:val="hybridMultilevel"/>
    <w:tmpl w:val="70D656B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48D37C7F"/>
    <w:multiLevelType w:val="hybridMultilevel"/>
    <w:tmpl w:val="973422C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4BAD645E"/>
    <w:multiLevelType w:val="hybridMultilevel"/>
    <w:tmpl w:val="4FDE5EF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4C064C2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C0A51FA"/>
    <w:multiLevelType w:val="hybridMultilevel"/>
    <w:tmpl w:val="5C209AA0"/>
    <w:lvl w:ilvl="0" w:tplc="9D3A373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164680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A28F19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C204B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BB44948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54065A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EC4E69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16C53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7D48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9" w15:restartNumberingAfterBreak="0">
    <w:nsid w:val="4C965D18"/>
    <w:multiLevelType w:val="hybridMultilevel"/>
    <w:tmpl w:val="3ED858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4CCF5DF9"/>
    <w:multiLevelType w:val="hybridMultilevel"/>
    <w:tmpl w:val="BC7441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4CF47752"/>
    <w:multiLevelType w:val="hybridMultilevel"/>
    <w:tmpl w:val="CF406F60"/>
    <w:lvl w:ilvl="0" w:tplc="257C850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AA2C92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173478C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38149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1503E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17E50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C2ACA0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979EF23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4E471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22" w15:restartNumberingAfterBreak="0">
    <w:nsid w:val="4F07056B"/>
    <w:multiLevelType w:val="hybridMultilevel"/>
    <w:tmpl w:val="28A6F3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509F2F1F"/>
    <w:multiLevelType w:val="hybridMultilevel"/>
    <w:tmpl w:val="F4F2A1B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51783B4D"/>
    <w:multiLevelType w:val="hybridMultilevel"/>
    <w:tmpl w:val="5B60E95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52111E7D"/>
    <w:multiLevelType w:val="hybridMultilevel"/>
    <w:tmpl w:val="D21E8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52996B8A"/>
    <w:multiLevelType w:val="hybridMultilevel"/>
    <w:tmpl w:val="9FB8D9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52EF6CD5"/>
    <w:multiLevelType w:val="hybridMultilevel"/>
    <w:tmpl w:val="0CC089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53929D8"/>
    <w:multiLevelType w:val="hybridMultilevel"/>
    <w:tmpl w:val="FD88F544"/>
    <w:lvl w:ilvl="0" w:tplc="EF94AE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91EB5E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47CED9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72C2BF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BB404A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564ECD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3A2B73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F3C520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1AD5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0" w15:restartNumberingAfterBreak="0">
    <w:nsid w:val="56067BA7"/>
    <w:multiLevelType w:val="hybridMultilevel"/>
    <w:tmpl w:val="380A49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56A42C9A"/>
    <w:multiLevelType w:val="hybridMultilevel"/>
    <w:tmpl w:val="B73E3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56F77D9D"/>
    <w:multiLevelType w:val="hybridMultilevel"/>
    <w:tmpl w:val="9DA42520"/>
    <w:lvl w:ilvl="0" w:tplc="C90680A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629A9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3D72BD3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81EB6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16CBFC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5525CB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5A20B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FCDE4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3AAA2C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3" w15:restartNumberingAfterBreak="0">
    <w:nsid w:val="570C22B7"/>
    <w:multiLevelType w:val="hybridMultilevel"/>
    <w:tmpl w:val="1D161CDA"/>
    <w:lvl w:ilvl="0" w:tplc="25CC4C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F1465B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2A848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0D2DA2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A18D3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59CCC4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07E0C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3D86B4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10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4" w15:restartNumberingAfterBreak="0">
    <w:nsid w:val="575401E4"/>
    <w:multiLevelType w:val="hybridMultilevel"/>
    <w:tmpl w:val="62F49BB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6" w15:restartNumberingAfterBreak="0">
    <w:nsid w:val="5853281C"/>
    <w:multiLevelType w:val="hybridMultilevel"/>
    <w:tmpl w:val="0EAE87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5A261E5E"/>
    <w:multiLevelType w:val="hybridMultilevel"/>
    <w:tmpl w:val="7A604E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5C3A7923"/>
    <w:multiLevelType w:val="hybridMultilevel"/>
    <w:tmpl w:val="2DB607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5C4049ED"/>
    <w:multiLevelType w:val="hybridMultilevel"/>
    <w:tmpl w:val="B45A64C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DDA4DF4"/>
    <w:multiLevelType w:val="hybridMultilevel"/>
    <w:tmpl w:val="BF3615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0EB6231"/>
    <w:multiLevelType w:val="hybridMultilevel"/>
    <w:tmpl w:val="554CC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61A55145"/>
    <w:multiLevelType w:val="hybridMultilevel"/>
    <w:tmpl w:val="CCC8A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63F85E38"/>
    <w:multiLevelType w:val="hybridMultilevel"/>
    <w:tmpl w:val="A69AFCF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64F25B73"/>
    <w:multiLevelType w:val="hybridMultilevel"/>
    <w:tmpl w:val="0D44368C"/>
    <w:lvl w:ilvl="0" w:tplc="04090005">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66B72B8"/>
    <w:multiLevelType w:val="hybridMultilevel"/>
    <w:tmpl w:val="8D7AEC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9" w15:restartNumberingAfterBreak="0">
    <w:nsid w:val="66C438FB"/>
    <w:multiLevelType w:val="hybridMultilevel"/>
    <w:tmpl w:val="56568DD8"/>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66ED68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8194B2F"/>
    <w:multiLevelType w:val="multilevel"/>
    <w:tmpl w:val="FE326A3A"/>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4" w15:restartNumberingAfterBreak="0">
    <w:nsid w:val="68B41321"/>
    <w:multiLevelType w:val="hybridMultilevel"/>
    <w:tmpl w:val="196239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68B94DBC"/>
    <w:multiLevelType w:val="hybridMultilevel"/>
    <w:tmpl w:val="F52AD1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8E43AE4"/>
    <w:multiLevelType w:val="hybridMultilevel"/>
    <w:tmpl w:val="0D6C26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691B03F6"/>
    <w:multiLevelType w:val="hybridMultilevel"/>
    <w:tmpl w:val="2FDE9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692A49D6"/>
    <w:multiLevelType w:val="hybridMultilevel"/>
    <w:tmpl w:val="A154C3BC"/>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6AB749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6BE16896"/>
    <w:multiLevelType w:val="hybridMultilevel"/>
    <w:tmpl w:val="19285BA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6BF44D71"/>
    <w:multiLevelType w:val="hybridMultilevel"/>
    <w:tmpl w:val="78804816"/>
    <w:lvl w:ilvl="0" w:tplc="EB8CFF1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EE75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9421C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C10591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7DCC79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D50A74B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CA611E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0C277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6A489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C566495"/>
    <w:multiLevelType w:val="hybridMultilevel"/>
    <w:tmpl w:val="E110A198"/>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6C6B25D0"/>
    <w:multiLevelType w:val="hybridMultilevel"/>
    <w:tmpl w:val="B1B86B0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6C793CFB"/>
    <w:multiLevelType w:val="hybridMultilevel"/>
    <w:tmpl w:val="5122031C"/>
    <w:lvl w:ilvl="0" w:tplc="80B0595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8" w15:restartNumberingAfterBreak="0">
    <w:nsid w:val="6D25005D"/>
    <w:multiLevelType w:val="hybridMultilevel"/>
    <w:tmpl w:val="18FCDC9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94AAC176">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6DCB4EDD"/>
    <w:multiLevelType w:val="hybridMultilevel"/>
    <w:tmpl w:val="6A862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6DCB5620"/>
    <w:multiLevelType w:val="hybridMultilevel"/>
    <w:tmpl w:val="BC64D54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6EAB6183"/>
    <w:multiLevelType w:val="hybridMultilevel"/>
    <w:tmpl w:val="70E218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6F2B2631"/>
    <w:multiLevelType w:val="hybridMultilevel"/>
    <w:tmpl w:val="DF94BB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6F585F7B"/>
    <w:multiLevelType w:val="hybridMultilevel"/>
    <w:tmpl w:val="7B4EF9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6FAC7A6B"/>
    <w:multiLevelType w:val="hybridMultilevel"/>
    <w:tmpl w:val="3FD6713A"/>
    <w:lvl w:ilvl="0" w:tplc="2286BDF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88810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044F7A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624D67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6A467B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4EE1E7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6E0BEB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13E7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228EC0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0DC0A63"/>
    <w:multiLevelType w:val="hybridMultilevel"/>
    <w:tmpl w:val="409E5C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71191E41"/>
    <w:multiLevelType w:val="hybridMultilevel"/>
    <w:tmpl w:val="AF000A5A"/>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8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1" w15:restartNumberingAfterBreak="0">
    <w:nsid w:val="73474797"/>
    <w:multiLevelType w:val="hybridMultilevel"/>
    <w:tmpl w:val="7D3273F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741F2C87"/>
    <w:multiLevelType w:val="hybridMultilevel"/>
    <w:tmpl w:val="397470A6"/>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4510672"/>
    <w:multiLevelType w:val="hybridMultilevel"/>
    <w:tmpl w:val="C2A491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74F06EAE"/>
    <w:multiLevelType w:val="hybridMultilevel"/>
    <w:tmpl w:val="B12C5C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4F65269"/>
    <w:multiLevelType w:val="hybridMultilevel"/>
    <w:tmpl w:val="8E548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752F6CA4"/>
    <w:multiLevelType w:val="hybridMultilevel"/>
    <w:tmpl w:val="186C33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75A51058"/>
    <w:multiLevelType w:val="hybridMultilevel"/>
    <w:tmpl w:val="74926472"/>
    <w:lvl w:ilvl="0" w:tplc="CB040E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852A6B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AB0F2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02802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F16B33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24855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57E522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28A721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D7C5CD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88" w15:restartNumberingAfterBreak="0">
    <w:nsid w:val="774C7AB1"/>
    <w:multiLevelType w:val="hybridMultilevel"/>
    <w:tmpl w:val="3DBE14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79B45EF"/>
    <w:multiLevelType w:val="hybridMultilevel"/>
    <w:tmpl w:val="2E44757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94A696B"/>
    <w:multiLevelType w:val="hybridMultilevel"/>
    <w:tmpl w:val="DAE871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79783B66"/>
    <w:multiLevelType w:val="hybridMultilevel"/>
    <w:tmpl w:val="EF1A7916"/>
    <w:lvl w:ilvl="0" w:tplc="C0BC95F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99C1E4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71091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962E3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3568A5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AA4B1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D72E63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5ACE8B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CE69F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4" w15:restartNumberingAfterBreak="0">
    <w:nsid w:val="7E3C1C2F"/>
    <w:multiLevelType w:val="hybridMultilevel"/>
    <w:tmpl w:val="B6E8512C"/>
    <w:lvl w:ilvl="0" w:tplc="6D9A239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0FCB7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FE90A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6B6507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90C3D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A3ACD5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92C81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022845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E44027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5" w15:restartNumberingAfterBreak="0">
    <w:nsid w:val="7E7E7683"/>
    <w:multiLevelType w:val="hybridMultilevel"/>
    <w:tmpl w:val="925A28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7F966F66"/>
    <w:multiLevelType w:val="hybridMultilevel"/>
    <w:tmpl w:val="C63C6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7FAC3F3F"/>
    <w:multiLevelType w:val="hybridMultilevel"/>
    <w:tmpl w:val="3D60DDA8"/>
    <w:lvl w:ilvl="0" w:tplc="634817B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E82E0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7B46A7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ADE589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DCCC48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3182D6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1E9B4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2669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4EACAB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8" w15:restartNumberingAfterBreak="0">
    <w:nsid w:val="7FDC5DE0"/>
    <w:multiLevelType w:val="hybridMultilevel"/>
    <w:tmpl w:val="24901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7FF9547C"/>
    <w:multiLevelType w:val="hybridMultilevel"/>
    <w:tmpl w:val="7F321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52"/>
  </w:num>
  <w:num w:numId="2">
    <w:abstractNumId w:val="61"/>
  </w:num>
  <w:num w:numId="3">
    <w:abstractNumId w:val="49"/>
  </w:num>
  <w:num w:numId="4">
    <w:abstractNumId w:val="193"/>
  </w:num>
  <w:num w:numId="5">
    <w:abstractNumId w:val="75"/>
  </w:num>
  <w:num w:numId="6">
    <w:abstractNumId w:val="54"/>
  </w:num>
  <w:num w:numId="7">
    <w:abstractNumId w:val="179"/>
  </w:num>
  <w:num w:numId="8">
    <w:abstractNumId w:val="50"/>
  </w:num>
  <w:num w:numId="9">
    <w:abstractNumId w:val="8"/>
  </w:num>
  <w:num w:numId="10">
    <w:abstractNumId w:val="135"/>
  </w:num>
  <w:num w:numId="11">
    <w:abstractNumId w:val="77"/>
  </w:num>
  <w:num w:numId="12">
    <w:abstractNumId w:val="43"/>
  </w:num>
  <w:num w:numId="13">
    <w:abstractNumId w:val="180"/>
  </w:num>
  <w:num w:numId="14">
    <w:abstractNumId w:val="0"/>
  </w:num>
  <w:num w:numId="15">
    <w:abstractNumId w:val="151"/>
  </w:num>
  <w:num w:numId="16">
    <w:abstractNumId w:val="151"/>
  </w:num>
  <w:num w:numId="17">
    <w:abstractNumId w:val="151"/>
  </w:num>
  <w:num w:numId="18">
    <w:abstractNumId w:val="151"/>
  </w:num>
  <w:num w:numId="19">
    <w:abstractNumId w:val="151"/>
  </w:num>
  <w:num w:numId="20">
    <w:abstractNumId w:val="151"/>
  </w:num>
  <w:num w:numId="21">
    <w:abstractNumId w:val="151"/>
  </w:num>
  <w:num w:numId="22">
    <w:abstractNumId w:val="151"/>
  </w:num>
  <w:num w:numId="23">
    <w:abstractNumId w:val="151"/>
  </w:num>
  <w:num w:numId="24">
    <w:abstractNumId w:val="85"/>
  </w:num>
  <w:num w:numId="25">
    <w:abstractNumId w:val="178"/>
  </w:num>
  <w:num w:numId="26">
    <w:abstractNumId w:val="21"/>
  </w:num>
  <w:num w:numId="27">
    <w:abstractNumId w:val="108"/>
  </w:num>
  <w:num w:numId="28">
    <w:abstractNumId w:val="103"/>
  </w:num>
  <w:num w:numId="29">
    <w:abstractNumId w:val="27"/>
  </w:num>
  <w:num w:numId="30">
    <w:abstractNumId w:val="32"/>
  </w:num>
  <w:num w:numId="31">
    <w:abstractNumId w:val="56"/>
  </w:num>
  <w:num w:numId="32">
    <w:abstractNumId w:val="128"/>
  </w:num>
  <w:num w:numId="33">
    <w:abstractNumId w:val="37"/>
  </w:num>
  <w:num w:numId="34">
    <w:abstractNumId w:val="164"/>
  </w:num>
  <w:num w:numId="35">
    <w:abstractNumId w:val="142"/>
  </w:num>
  <w:num w:numId="36">
    <w:abstractNumId w:val="160"/>
  </w:num>
  <w:num w:numId="37">
    <w:abstractNumId w:val="45"/>
  </w:num>
  <w:num w:numId="38">
    <w:abstractNumId w:val="55"/>
  </w:num>
  <w:num w:numId="39">
    <w:abstractNumId w:val="140"/>
  </w:num>
  <w:num w:numId="40">
    <w:abstractNumId w:val="112"/>
  </w:num>
  <w:num w:numId="41">
    <w:abstractNumId w:val="104"/>
  </w:num>
  <w:num w:numId="42">
    <w:abstractNumId w:val="147"/>
  </w:num>
  <w:num w:numId="43">
    <w:abstractNumId w:val="175"/>
  </w:num>
  <w:num w:numId="44">
    <w:abstractNumId w:val="192"/>
  </w:num>
  <w:num w:numId="45">
    <w:abstractNumId w:val="163"/>
  </w:num>
  <w:num w:numId="46">
    <w:abstractNumId w:val="33"/>
  </w:num>
  <w:num w:numId="47">
    <w:abstractNumId w:val="15"/>
  </w:num>
  <w:num w:numId="48">
    <w:abstractNumId w:val="121"/>
  </w:num>
  <w:num w:numId="49">
    <w:abstractNumId w:val="48"/>
  </w:num>
  <w:num w:numId="50">
    <w:abstractNumId w:val="153"/>
  </w:num>
  <w:num w:numId="51">
    <w:abstractNumId w:val="18"/>
  </w:num>
  <w:num w:numId="52">
    <w:abstractNumId w:val="72"/>
  </w:num>
  <w:num w:numId="53">
    <w:abstractNumId w:val="81"/>
  </w:num>
  <w:num w:numId="54">
    <w:abstractNumId w:val="155"/>
  </w:num>
  <w:num w:numId="55">
    <w:abstractNumId w:val="199"/>
  </w:num>
  <w:num w:numId="56">
    <w:abstractNumId w:val="41"/>
  </w:num>
  <w:num w:numId="57">
    <w:abstractNumId w:val="144"/>
  </w:num>
  <w:num w:numId="58">
    <w:abstractNumId w:val="198"/>
  </w:num>
  <w:num w:numId="59">
    <w:abstractNumId w:val="131"/>
  </w:num>
  <w:num w:numId="60">
    <w:abstractNumId w:val="78"/>
  </w:num>
  <w:num w:numId="61">
    <w:abstractNumId w:val="86"/>
  </w:num>
  <w:num w:numId="62">
    <w:abstractNumId w:val="148"/>
  </w:num>
  <w:num w:numId="63">
    <w:abstractNumId w:val="31"/>
  </w:num>
  <w:num w:numId="64">
    <w:abstractNumId w:val="39"/>
  </w:num>
  <w:num w:numId="65">
    <w:abstractNumId w:val="138"/>
  </w:num>
  <w:num w:numId="66">
    <w:abstractNumId w:val="110"/>
  </w:num>
  <w:num w:numId="67">
    <w:abstractNumId w:val="19"/>
  </w:num>
  <w:num w:numId="68">
    <w:abstractNumId w:val="173"/>
  </w:num>
  <w:num w:numId="69">
    <w:abstractNumId w:val="185"/>
  </w:num>
  <w:num w:numId="70">
    <w:abstractNumId w:val="93"/>
  </w:num>
  <w:num w:numId="71">
    <w:abstractNumId w:val="25"/>
  </w:num>
  <w:num w:numId="72">
    <w:abstractNumId w:val="125"/>
  </w:num>
  <w:num w:numId="73">
    <w:abstractNumId w:val="196"/>
  </w:num>
  <w:num w:numId="74">
    <w:abstractNumId w:val="101"/>
  </w:num>
  <w:num w:numId="75">
    <w:abstractNumId w:val="113"/>
  </w:num>
  <w:num w:numId="76">
    <w:abstractNumId w:val="13"/>
  </w:num>
  <w:num w:numId="77">
    <w:abstractNumId w:val="17"/>
  </w:num>
  <w:num w:numId="78">
    <w:abstractNumId w:val="62"/>
  </w:num>
  <w:num w:numId="79">
    <w:abstractNumId w:val="189"/>
  </w:num>
  <w:num w:numId="80">
    <w:abstractNumId w:val="38"/>
  </w:num>
  <w:num w:numId="81">
    <w:abstractNumId w:val="66"/>
  </w:num>
  <w:num w:numId="82">
    <w:abstractNumId w:val="134"/>
  </w:num>
  <w:num w:numId="83">
    <w:abstractNumId w:val="74"/>
  </w:num>
  <w:num w:numId="84">
    <w:abstractNumId w:val="60"/>
  </w:num>
  <w:num w:numId="85">
    <w:abstractNumId w:val="40"/>
  </w:num>
  <w:num w:numId="86">
    <w:abstractNumId w:val="46"/>
  </w:num>
  <w:num w:numId="87">
    <w:abstractNumId w:val="29"/>
  </w:num>
  <w:num w:numId="88">
    <w:abstractNumId w:val="145"/>
  </w:num>
  <w:num w:numId="89">
    <w:abstractNumId w:val="149"/>
  </w:num>
  <w:num w:numId="90">
    <w:abstractNumId w:val="139"/>
  </w:num>
  <w:num w:numId="91">
    <w:abstractNumId w:val="123"/>
  </w:num>
  <w:num w:numId="92">
    <w:abstractNumId w:val="16"/>
  </w:num>
  <w:num w:numId="93">
    <w:abstractNumId w:val="107"/>
  </w:num>
  <w:num w:numId="94">
    <w:abstractNumId w:val="136"/>
  </w:num>
  <w:num w:numId="95">
    <w:abstractNumId w:val="127"/>
  </w:num>
  <w:num w:numId="96">
    <w:abstractNumId w:val="71"/>
  </w:num>
  <w:num w:numId="97">
    <w:abstractNumId w:val="171"/>
  </w:num>
  <w:num w:numId="98">
    <w:abstractNumId w:val="11"/>
  </w:num>
  <w:num w:numId="99">
    <w:abstractNumId w:val="172"/>
  </w:num>
  <w:num w:numId="100">
    <w:abstractNumId w:val="94"/>
  </w:num>
  <w:num w:numId="101">
    <w:abstractNumId w:val="187"/>
  </w:num>
  <w:num w:numId="102">
    <w:abstractNumId w:val="22"/>
  </w:num>
  <w:num w:numId="103">
    <w:abstractNumId w:val="199"/>
  </w:num>
  <w:num w:numId="104">
    <w:abstractNumId w:val="122"/>
  </w:num>
  <w:num w:numId="105">
    <w:abstractNumId w:val="195"/>
  </w:num>
  <w:num w:numId="106">
    <w:abstractNumId w:val="35"/>
  </w:num>
  <w:num w:numId="107">
    <w:abstractNumId w:val="116"/>
  </w:num>
  <w:num w:numId="108">
    <w:abstractNumId w:val="87"/>
  </w:num>
  <w:num w:numId="109">
    <w:abstractNumId w:val="170"/>
  </w:num>
  <w:num w:numId="110">
    <w:abstractNumId w:val="100"/>
  </w:num>
  <w:num w:numId="111">
    <w:abstractNumId w:val="133"/>
  </w:num>
  <w:num w:numId="112">
    <w:abstractNumId w:val="109"/>
  </w:num>
  <w:num w:numId="113">
    <w:abstractNumId w:val="34"/>
  </w:num>
  <w:num w:numId="114">
    <w:abstractNumId w:val="183"/>
  </w:num>
  <w:num w:numId="115">
    <w:abstractNumId w:val="73"/>
  </w:num>
  <w:num w:numId="116">
    <w:abstractNumId w:val="199"/>
  </w:num>
  <w:num w:numId="117">
    <w:abstractNumId w:val="90"/>
  </w:num>
  <w:num w:numId="118">
    <w:abstractNumId w:val="24"/>
  </w:num>
  <w:num w:numId="119">
    <w:abstractNumId w:val="106"/>
  </w:num>
  <w:num w:numId="120">
    <w:abstractNumId w:val="199"/>
  </w:num>
  <w:num w:numId="121">
    <w:abstractNumId w:val="106"/>
  </w:num>
  <w:num w:numId="122">
    <w:abstractNumId w:val="199"/>
  </w:num>
  <w:num w:numId="123">
    <w:abstractNumId w:val="106"/>
  </w:num>
  <w:num w:numId="124">
    <w:abstractNumId w:val="184"/>
  </w:num>
  <w:num w:numId="125">
    <w:abstractNumId w:val="126"/>
  </w:num>
  <w:num w:numId="126">
    <w:abstractNumId w:val="98"/>
  </w:num>
  <w:num w:numId="127">
    <w:abstractNumId w:val="188"/>
  </w:num>
  <w:num w:numId="128">
    <w:abstractNumId w:val="176"/>
  </w:num>
  <w:num w:numId="129">
    <w:abstractNumId w:val="83"/>
  </w:num>
  <w:num w:numId="130">
    <w:abstractNumId w:val="4"/>
  </w:num>
  <w:num w:numId="131">
    <w:abstractNumId w:val="119"/>
  </w:num>
  <w:num w:numId="132">
    <w:abstractNumId w:val="99"/>
  </w:num>
  <w:num w:numId="133">
    <w:abstractNumId w:val="6"/>
  </w:num>
  <w:num w:numId="134">
    <w:abstractNumId w:val="129"/>
  </w:num>
  <w:num w:numId="135">
    <w:abstractNumId w:val="3"/>
  </w:num>
  <w:num w:numId="136">
    <w:abstractNumId w:val="132"/>
  </w:num>
  <w:num w:numId="137">
    <w:abstractNumId w:val="174"/>
  </w:num>
  <w:num w:numId="138">
    <w:abstractNumId w:val="1"/>
  </w:num>
  <w:num w:numId="139">
    <w:abstractNumId w:val="12"/>
  </w:num>
  <w:num w:numId="140">
    <w:abstractNumId w:val="111"/>
  </w:num>
  <w:num w:numId="141">
    <w:abstractNumId w:val="28"/>
  </w:num>
  <w:num w:numId="142">
    <w:abstractNumId w:val="118"/>
  </w:num>
  <w:num w:numId="143">
    <w:abstractNumId w:val="166"/>
  </w:num>
  <w:num w:numId="144">
    <w:abstractNumId w:val="14"/>
  </w:num>
  <w:num w:numId="145">
    <w:abstractNumId w:val="158"/>
  </w:num>
  <w:num w:numId="146">
    <w:abstractNumId w:val="23"/>
  </w:num>
  <w:num w:numId="147">
    <w:abstractNumId w:val="89"/>
  </w:num>
  <w:num w:numId="148">
    <w:abstractNumId w:val="76"/>
  </w:num>
  <w:num w:numId="149">
    <w:abstractNumId w:val="137"/>
  </w:num>
  <w:num w:numId="150">
    <w:abstractNumId w:val="97"/>
  </w:num>
  <w:num w:numId="151">
    <w:abstractNumId w:val="143"/>
  </w:num>
  <w:num w:numId="152">
    <w:abstractNumId w:val="156"/>
  </w:num>
  <w:num w:numId="153">
    <w:abstractNumId w:val="67"/>
  </w:num>
  <w:num w:numId="154">
    <w:abstractNumId w:val="36"/>
  </w:num>
  <w:num w:numId="155">
    <w:abstractNumId w:val="130"/>
  </w:num>
  <w:num w:numId="156">
    <w:abstractNumId w:val="186"/>
  </w:num>
  <w:num w:numId="157">
    <w:abstractNumId w:val="120"/>
  </w:num>
  <w:num w:numId="158">
    <w:abstractNumId w:val="157"/>
  </w:num>
  <w:num w:numId="159">
    <w:abstractNumId w:val="58"/>
  </w:num>
  <w:num w:numId="160">
    <w:abstractNumId w:val="95"/>
  </w:num>
  <w:num w:numId="161">
    <w:abstractNumId w:val="63"/>
  </w:num>
  <w:num w:numId="162">
    <w:abstractNumId w:val="154"/>
  </w:num>
  <w:num w:numId="163">
    <w:abstractNumId w:val="70"/>
  </w:num>
  <w:num w:numId="164">
    <w:abstractNumId w:val="91"/>
  </w:num>
  <w:num w:numId="165">
    <w:abstractNumId w:val="96"/>
  </w:num>
  <w:num w:numId="166">
    <w:abstractNumId w:val="190"/>
  </w:num>
  <w:num w:numId="167">
    <w:abstractNumId w:val="141"/>
  </w:num>
  <w:num w:numId="168">
    <w:abstractNumId w:val="26"/>
  </w:num>
  <w:num w:numId="169">
    <w:abstractNumId w:val="20"/>
  </w:num>
  <w:num w:numId="170">
    <w:abstractNumId w:val="51"/>
  </w:num>
  <w:num w:numId="171">
    <w:abstractNumId w:val="124"/>
  </w:num>
  <w:num w:numId="172">
    <w:abstractNumId w:val="47"/>
  </w:num>
  <w:num w:numId="173">
    <w:abstractNumId w:val="84"/>
  </w:num>
  <w:num w:numId="174">
    <w:abstractNumId w:val="10"/>
  </w:num>
  <w:num w:numId="175">
    <w:abstractNumId w:val="82"/>
  </w:num>
  <w:num w:numId="176">
    <w:abstractNumId w:val="2"/>
  </w:num>
  <w:num w:numId="177">
    <w:abstractNumId w:val="197"/>
  </w:num>
  <w:num w:numId="178">
    <w:abstractNumId w:val="88"/>
  </w:num>
  <w:num w:numId="179">
    <w:abstractNumId w:val="59"/>
  </w:num>
  <w:num w:numId="180">
    <w:abstractNumId w:val="30"/>
  </w:num>
  <w:num w:numId="181">
    <w:abstractNumId w:val="52"/>
  </w:num>
  <w:num w:numId="182">
    <w:abstractNumId w:val="169"/>
  </w:num>
  <w:num w:numId="183">
    <w:abstractNumId w:val="194"/>
  </w:num>
  <w:num w:numId="184">
    <w:abstractNumId w:val="114"/>
  </w:num>
  <w:num w:numId="185">
    <w:abstractNumId w:val="68"/>
  </w:num>
  <w:num w:numId="186">
    <w:abstractNumId w:val="162"/>
  </w:num>
  <w:num w:numId="187">
    <w:abstractNumId w:val="162"/>
  </w:num>
  <w:num w:numId="188">
    <w:abstractNumId w:val="191"/>
  </w:num>
  <w:num w:numId="189">
    <w:abstractNumId w:val="191"/>
  </w:num>
  <w:num w:numId="190">
    <w:abstractNumId w:val="191"/>
  </w:num>
  <w:num w:numId="191">
    <w:abstractNumId w:val="191"/>
  </w:num>
  <w:num w:numId="192">
    <w:abstractNumId w:val="191"/>
  </w:num>
  <w:num w:numId="193">
    <w:abstractNumId w:val="191"/>
  </w:num>
  <w:num w:numId="194">
    <w:abstractNumId w:val="191"/>
  </w:num>
  <w:num w:numId="195">
    <w:abstractNumId w:val="191"/>
  </w:num>
  <w:num w:numId="196">
    <w:abstractNumId w:val="191"/>
  </w:num>
  <w:num w:numId="197">
    <w:abstractNumId w:val="191"/>
  </w:num>
  <w:num w:numId="198">
    <w:abstractNumId w:val="191"/>
  </w:num>
  <w:num w:numId="199">
    <w:abstractNumId w:val="191"/>
  </w:num>
  <w:num w:numId="200">
    <w:abstractNumId w:val="191"/>
  </w:num>
  <w:num w:numId="201">
    <w:abstractNumId w:val="191"/>
  </w:num>
  <w:num w:numId="202">
    <w:abstractNumId w:val="9"/>
  </w:num>
  <w:num w:numId="203">
    <w:abstractNumId w:val="191"/>
  </w:num>
  <w:num w:numId="204">
    <w:abstractNumId w:val="191"/>
  </w:num>
  <w:num w:numId="205">
    <w:abstractNumId w:val="191"/>
  </w:num>
  <w:num w:numId="206">
    <w:abstractNumId w:val="191"/>
  </w:num>
  <w:num w:numId="207">
    <w:abstractNumId w:val="191"/>
  </w:num>
  <w:num w:numId="208">
    <w:abstractNumId w:val="191"/>
  </w:num>
  <w:num w:numId="209">
    <w:abstractNumId w:val="115"/>
  </w:num>
  <w:num w:numId="210">
    <w:abstractNumId w:val="80"/>
  </w:num>
  <w:num w:numId="211">
    <w:abstractNumId w:val="161"/>
  </w:num>
  <w:num w:numId="212">
    <w:abstractNumId w:val="181"/>
  </w:num>
  <w:num w:numId="213">
    <w:abstractNumId w:val="65"/>
  </w:num>
  <w:num w:numId="214">
    <w:abstractNumId w:val="146"/>
  </w:num>
  <w:num w:numId="215">
    <w:abstractNumId w:val="79"/>
  </w:num>
  <w:num w:numId="216">
    <w:abstractNumId w:val="165"/>
  </w:num>
  <w:num w:numId="217">
    <w:abstractNumId w:val="177"/>
  </w:num>
  <w:num w:numId="218">
    <w:abstractNumId w:val="168"/>
  </w:num>
  <w:num w:numId="219">
    <w:abstractNumId w:val="182"/>
  </w:num>
  <w:num w:numId="220">
    <w:abstractNumId w:val="167"/>
  </w:num>
  <w:num w:numId="221">
    <w:abstractNumId w:val="167"/>
  </w:num>
  <w:num w:numId="222">
    <w:abstractNumId w:val="167"/>
  </w:num>
  <w:num w:numId="223">
    <w:abstractNumId w:val="167"/>
  </w:num>
  <w:num w:numId="224">
    <w:abstractNumId w:val="167"/>
  </w:num>
  <w:num w:numId="225">
    <w:abstractNumId w:val="167"/>
  </w:num>
  <w:num w:numId="226">
    <w:abstractNumId w:val="167"/>
  </w:num>
  <w:num w:numId="227">
    <w:abstractNumId w:val="167"/>
  </w:num>
  <w:num w:numId="228">
    <w:abstractNumId w:val="167"/>
  </w:num>
  <w:num w:numId="229">
    <w:abstractNumId w:val="167"/>
  </w:num>
  <w:num w:numId="230">
    <w:abstractNumId w:val="167"/>
  </w:num>
  <w:num w:numId="231">
    <w:abstractNumId w:val="167"/>
  </w:num>
  <w:num w:numId="232">
    <w:abstractNumId w:val="167"/>
  </w:num>
  <w:num w:numId="233">
    <w:abstractNumId w:val="167"/>
  </w:num>
  <w:num w:numId="234">
    <w:abstractNumId w:val="167"/>
  </w:num>
  <w:num w:numId="235">
    <w:abstractNumId w:val="167"/>
  </w:num>
  <w:num w:numId="236">
    <w:abstractNumId w:val="167"/>
  </w:num>
  <w:num w:numId="237">
    <w:abstractNumId w:val="44"/>
  </w:num>
  <w:num w:numId="238">
    <w:abstractNumId w:val="102"/>
  </w:num>
  <w:num w:numId="239">
    <w:abstractNumId w:val="102"/>
  </w:num>
  <w:num w:numId="240">
    <w:abstractNumId w:val="102"/>
  </w:num>
  <w:num w:numId="241">
    <w:abstractNumId w:val="102"/>
  </w:num>
  <w:num w:numId="242">
    <w:abstractNumId w:val="102"/>
  </w:num>
  <w:num w:numId="243">
    <w:abstractNumId w:val="102"/>
  </w:num>
  <w:num w:numId="244">
    <w:abstractNumId w:val="102"/>
  </w:num>
  <w:num w:numId="245">
    <w:abstractNumId w:val="102"/>
  </w:num>
  <w:num w:numId="246">
    <w:abstractNumId w:val="102"/>
  </w:num>
  <w:num w:numId="247">
    <w:abstractNumId w:val="102"/>
  </w:num>
  <w:num w:numId="248">
    <w:abstractNumId w:val="102"/>
  </w:num>
  <w:num w:numId="249">
    <w:abstractNumId w:val="102"/>
  </w:num>
  <w:num w:numId="250">
    <w:abstractNumId w:val="102"/>
  </w:num>
  <w:num w:numId="251">
    <w:abstractNumId w:val="42"/>
  </w:num>
  <w:num w:numId="252">
    <w:abstractNumId w:val="42"/>
  </w:num>
  <w:num w:numId="253">
    <w:abstractNumId w:val="42"/>
  </w:num>
  <w:num w:numId="254">
    <w:abstractNumId w:val="42"/>
  </w:num>
  <w:num w:numId="255">
    <w:abstractNumId w:val="42"/>
  </w:num>
  <w:num w:numId="256">
    <w:abstractNumId w:val="42"/>
  </w:num>
  <w:num w:numId="257">
    <w:abstractNumId w:val="42"/>
  </w:num>
  <w:num w:numId="258">
    <w:abstractNumId w:val="42"/>
  </w:num>
  <w:num w:numId="259">
    <w:abstractNumId w:val="42"/>
  </w:num>
  <w:num w:numId="260">
    <w:abstractNumId w:val="69"/>
  </w:num>
  <w:num w:numId="261">
    <w:abstractNumId w:val="5"/>
  </w:num>
  <w:num w:numId="262">
    <w:abstractNumId w:val="5"/>
  </w:num>
  <w:num w:numId="263">
    <w:abstractNumId w:val="53"/>
  </w:num>
  <w:num w:numId="264">
    <w:abstractNumId w:val="53"/>
  </w:num>
  <w:num w:numId="265">
    <w:abstractNumId w:val="53"/>
  </w:num>
  <w:num w:numId="266">
    <w:abstractNumId w:val="53"/>
  </w:num>
  <w:num w:numId="267">
    <w:abstractNumId w:val="53"/>
  </w:num>
  <w:num w:numId="268">
    <w:abstractNumId w:val="53"/>
  </w:num>
  <w:num w:numId="269">
    <w:abstractNumId w:val="53"/>
  </w:num>
  <w:num w:numId="270">
    <w:abstractNumId w:val="53"/>
  </w:num>
  <w:num w:numId="271">
    <w:abstractNumId w:val="53"/>
  </w:num>
  <w:num w:numId="272">
    <w:abstractNumId w:val="53"/>
  </w:num>
  <w:num w:numId="273">
    <w:abstractNumId w:val="53"/>
  </w:num>
  <w:num w:numId="274">
    <w:abstractNumId w:val="7"/>
  </w:num>
  <w:num w:numId="275">
    <w:abstractNumId w:val="7"/>
  </w:num>
  <w:num w:numId="276">
    <w:abstractNumId w:val="64"/>
  </w:num>
  <w:num w:numId="277">
    <w:abstractNumId w:val="150"/>
  </w:num>
  <w:num w:numId="278">
    <w:abstractNumId w:val="105"/>
  </w:num>
  <w:num w:numId="279">
    <w:abstractNumId w:val="92"/>
  </w:num>
  <w:num w:numId="280">
    <w:abstractNumId w:val="159"/>
  </w:num>
  <w:num w:numId="281">
    <w:abstractNumId w:val="57"/>
  </w:num>
  <w:num w:numId="282">
    <w:abstractNumId w:val="117"/>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F6822"/>
    <w:rsid w:val="002F6822"/>
    <w:rsid w:val="005F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5709" TargetMode="External"/><Relationship Id="rId39" Type="http://schemas.openxmlformats.org/officeDocument/2006/relationships/hyperlink" Target="https://go.microsoft.com/fwlink/?LinkId=95708" TargetMode="External"/><Relationship Id="rId21" Type="http://schemas.openxmlformats.org/officeDocument/2006/relationships/hyperlink" Target="%5bMS-OAUT%5d.pdf" TargetMode="External"/><Relationship Id="rId34" Type="http://schemas.openxmlformats.org/officeDocument/2006/relationships/hyperlink" Target="https://go.microsoft.com/fwlink/?LinkId=95708" TargetMode="External"/><Relationship Id="rId42" Type="http://schemas.openxmlformats.org/officeDocument/2006/relationships/hyperlink" Target="%5bMS-DTYP%5d.pdf"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46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40" TargetMode="External"/><Relationship Id="rId32" Type="http://schemas.openxmlformats.org/officeDocument/2006/relationships/image" Target="media/image3.bin"/><Relationship Id="rId37" Type="http://schemas.openxmlformats.org/officeDocument/2006/relationships/hyperlink" Target="https://go.microsoft.com/fwlink/?LinkId=95708" TargetMode="External"/><Relationship Id="rId40" Type="http://schemas.openxmlformats.org/officeDocument/2006/relationships/hyperlink" Target="https://go.microsoft.com/fwlink/?LinkId=95708" TargetMode="External"/><Relationship Id="rId45" Type="http://schemas.openxmlformats.org/officeDocument/2006/relationships/hyperlink" Target="http://msdn.microsoft.com/en-us/library/35c9bf2d-b8e8-4d7d-a50f-367da0d99fce/" TargetMode="External"/><Relationship Id="rId5" Type="http://schemas.openxmlformats.org/officeDocument/2006/relationships/settings" Target="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462" TargetMode="External"/><Relationship Id="rId28" Type="http://schemas.openxmlformats.org/officeDocument/2006/relationships/hyperlink" Target="https://go.microsoft.com/fwlink/?LinkId=89903" TargetMode="External"/><Relationship Id="rId36" Type="http://schemas.openxmlformats.org/officeDocument/2006/relationships/hyperlink" Target="https://go.microsoft.com/fwlink/?LinkId=89840"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903" TargetMode="External"/><Relationship Id="rId31" Type="http://schemas.openxmlformats.org/officeDocument/2006/relationships/image" Target="media/image2.bin"/><Relationship Id="rId44" Type="http://schemas.openxmlformats.org/officeDocument/2006/relationships/hyperlink" Target="http://msdn.microsoft.com/en-us/library/5a2b34c4-d109-438e-9ec8-84816d8de40d/"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462" TargetMode="External"/><Relationship Id="rId30" Type="http://schemas.openxmlformats.org/officeDocument/2006/relationships/image" Target="media/image1.bin"/><Relationship Id="rId35" Type="http://schemas.openxmlformats.org/officeDocument/2006/relationships/hyperlink" Target="https://go.microsoft.com/fwlink/?LinkId=95709" TargetMode="External"/><Relationship Id="rId43" Type="http://schemas.openxmlformats.org/officeDocument/2006/relationships/hyperlink" Target="%5bMS-OAUT%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5708" TargetMode="External"/><Relationship Id="rId33" Type="http://schemas.openxmlformats.org/officeDocument/2006/relationships/image" Target="media/image4.bin"/><Relationship Id="rId38" Type="http://schemas.openxmlformats.org/officeDocument/2006/relationships/hyperlink" Target="https://go.microsoft.com/fwlink/?LinkId=95708" TargetMode="External"/><Relationship Id="rId46" Type="http://schemas.openxmlformats.org/officeDocument/2006/relationships/hyperlink" Target="http://msdn.microsoft.com/en-us/library/b5493025-e447-4109-93a8-ac29c48d018d/" TargetMode="External"/><Relationship Id="rId20" Type="http://schemas.openxmlformats.org/officeDocument/2006/relationships/hyperlink" Target="%5bMS-DTYP%5d.pdf" TargetMode="External"/><Relationship Id="rId41" Type="http://schemas.openxmlformats.org/officeDocument/2006/relationships/hyperlink" Target="https://go.microsoft.com/fwlink/?LinkId=9046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5D39CA-3266-402A-B628-96909940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105423</Words>
  <Characters>600912</Characters>
  <Application>Microsoft Office Word</Application>
  <DocSecurity>0</DocSecurity>
  <Lines>5007</Lines>
  <Paragraphs>1409</Paragraphs>
  <ScaleCrop>false</ScaleCrop>
  <Company/>
  <LinksUpToDate>false</LinksUpToDate>
  <CharactersWithSpaces>704926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2024-05-18T16:34:00Z</dcterms:created>
  <dcterms:modified xsi:type="dcterms:W3CDTF">2024-05-18T16:34:00Z</dcterms:modified>
</cp:coreProperties>
</file>